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BD499">
      <w:pPr>
        <w:spacing w:line="360" w:lineRule="auto"/>
        <w:ind w:right="-197" w:rightChars="-94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响应方案</w:t>
      </w:r>
    </w:p>
    <w:p w14:paraId="07D7DA43">
      <w:pPr>
        <w:spacing w:line="360" w:lineRule="auto"/>
        <w:ind w:right="86" w:rightChars="41" w:firstLine="3012" w:firstLineChars="15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</w:p>
    <w:p w14:paraId="7EDCE65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格式自定，结合第三部分采购内容及要求编制响应方案。</w:t>
      </w:r>
    </w:p>
    <w:p w14:paraId="7B7EC6E4">
      <w:pPr>
        <w:spacing w:line="360" w:lineRule="auto"/>
        <w:ind w:right="-197" w:rightChars="-94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</w:p>
    <w:p w14:paraId="49A106BF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24"/>
          <w:szCs w:val="24"/>
          <w:highlight w:val="none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20"/>
          <w:szCs w:val="20"/>
          <w:highlight w:val="none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我单位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（供应商名称）  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参与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  <w:t>采购活动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  <w:t>如有虚假，我单位愿意承担一切责任，并承担由此造成的一切损失。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  <w:t>特此承诺！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1600" w:firstLineChars="800"/>
        <w:jc w:val="both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</w:t>
      </w:r>
    </w:p>
    <w:p w14:paraId="6B31C821">
      <w:pPr>
        <w:pStyle w:val="7"/>
        <w:ind w:firstLine="1600" w:firstLineChars="800"/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lang w:val="en-US" w:eastAsia="zh-CN" w:bidi="ar"/>
        </w:rPr>
        <w:t>日    期：</w:t>
      </w:r>
      <w:r>
        <w:rPr>
          <w:rFonts w:hint="eastAsia" w:ascii="仿宋_GB2312" w:hAnsi="仿宋_GB2312" w:eastAsia="仿宋_GB2312" w:cs="仿宋_GB2312"/>
          <w:color w:val="auto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    </w:t>
      </w:r>
    </w:p>
    <w:p w14:paraId="13A37F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79652A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