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0FDD42">
      <w:pPr>
        <w:adjustRightInd w:val="0"/>
        <w:snapToGrid w:val="0"/>
        <w:spacing w:line="576" w:lineRule="exact"/>
        <w:jc w:val="center"/>
        <w:rPr>
          <w:rFonts w:hint="eastAsia" w:ascii="仿宋" w:hAnsi="仿宋" w:eastAsia="仿宋" w:cs="仿宋"/>
          <w:b/>
          <w:spacing w:val="-6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pacing w:val="-6"/>
          <w:sz w:val="24"/>
          <w:szCs w:val="24"/>
          <w:highlight w:val="none"/>
        </w:rPr>
        <w:t>基本资格条件承诺函</w:t>
      </w:r>
    </w:p>
    <w:p w14:paraId="524E59B1">
      <w:pPr>
        <w:pStyle w:val="8"/>
        <w:tabs>
          <w:tab w:val="right" w:leader="dot" w:pos="9060"/>
        </w:tabs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E2C566E">
      <w:pPr>
        <w:spacing w:line="36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 xml:space="preserve">致陕西华采招标有限公司: </w:t>
      </w:r>
    </w:p>
    <w:p w14:paraId="0E7CF183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(供应商名称)郑重承诺：</w:t>
      </w:r>
    </w:p>
    <w:p w14:paraId="1F91298A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1.我方具有良好的商业信誉和健全的财务会计制度，具有履行合同所必需的设备和专业技术能力，具有依法缴纳税收和社会保障金的良好记录，参加本项目采购活动前三年内无重大违法活动记录。 </w:t>
      </w:r>
    </w:p>
    <w:p w14:paraId="3AE5632B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 xml:space="preserve">2.我方未列入在信用中国网站(www.creditchina.gov.cn)“失信被执行人”、“重大税收违法案件当事人名单”中，也未列入中国政府采购网(www.ccgp.gov.cn)“政府采购严重违法失信行为记录名单”中。 </w:t>
      </w:r>
    </w:p>
    <w:p w14:paraId="6424E0AB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3.我方在采购项目评审(评标)环节结束后，随时接受采购人、采购代理机构的检查验证，配合提供相关证明材料，证明符合《中华人民共和国政府采购法》规定的供应商基本</w:t>
      </w:r>
      <w:bookmarkStart w:id="0" w:name="_GoBack"/>
      <w:bookmarkEnd w:id="0"/>
      <w:r>
        <w:rPr>
          <w:rFonts w:hint="eastAsia" w:ascii="仿宋" w:hAnsi="仿宋" w:eastAsia="仿宋" w:cs="仿宋"/>
          <w:sz w:val="20"/>
          <w:szCs w:val="20"/>
          <w:highlight w:val="none"/>
        </w:rPr>
        <w:t>资格条件。</w:t>
      </w:r>
    </w:p>
    <w:p w14:paraId="2CB1C6D2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我方对以上承诺负全部法律责任。</w:t>
      </w:r>
    </w:p>
    <w:p w14:paraId="1CB3CF7F">
      <w:pPr>
        <w:spacing w:line="36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特此承诺。</w:t>
      </w:r>
    </w:p>
    <w:p w14:paraId="18D02483">
      <w:pPr>
        <w:spacing w:line="360" w:lineRule="auto"/>
        <w:ind w:firstLine="2400" w:firstLineChars="1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184DF0C">
      <w:pPr>
        <w:spacing w:line="360" w:lineRule="auto"/>
        <w:ind w:firstLine="2400" w:firstLineChars="1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5E1A8C41">
      <w:pPr>
        <w:spacing w:line="360" w:lineRule="auto"/>
        <w:ind w:firstLine="2400" w:firstLineChars="12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供应商名称（盖章）：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</w:t>
      </w:r>
    </w:p>
    <w:p w14:paraId="6E4E4B75">
      <w:pPr>
        <w:adjustRightInd w:val="0"/>
        <w:snapToGrid w:val="0"/>
        <w:spacing w:line="360" w:lineRule="auto"/>
        <w:ind w:firstLine="2400" w:firstLineChars="12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</w:t>
      </w:r>
    </w:p>
    <w:p w14:paraId="14384A24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</w:p>
    <w:p w14:paraId="318B684E">
      <w:pPr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</w:p>
    <w:p w14:paraId="67692A8E">
      <w:pPr>
        <w:snapToGrid w:val="0"/>
        <w:spacing w:line="360" w:lineRule="auto"/>
        <w:jc w:val="left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描述：根据西高财函〔2024〕111号文件要求， 本项目基本资格条件采取“信用承诺制”，</w:t>
      </w:r>
      <w:r>
        <w:rPr>
          <w:rFonts w:hint="eastAsia" w:ascii="仿宋" w:hAnsi="仿宋" w:eastAsia="仿宋" w:cs="仿宋"/>
          <w:b/>
          <w:sz w:val="20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提供上述资格承诺函即可参加采购活动，在</w:t>
      </w:r>
      <w:r>
        <w:rPr>
          <w:rFonts w:hint="eastAsia" w:ascii="仿宋" w:hAnsi="仿宋" w:eastAsia="仿宋" w:cs="仿宋"/>
          <w:b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文件中可无需再提供财务状况报告、依法缴纳税收和依法缴纳社会保障资金、具有履行合同所必需的设备和专业技术能力、近三年无重大违法记录的相关证明材料。</w:t>
      </w:r>
    </w:p>
    <w:p w14:paraId="53B3460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6AD7B85"/>
    <w:rsid w:val="485E59E4"/>
    <w:rsid w:val="4A3C512E"/>
    <w:rsid w:val="4BE156B5"/>
    <w:rsid w:val="4EE80B08"/>
    <w:rsid w:val="50742555"/>
    <w:rsid w:val="52876BC7"/>
    <w:rsid w:val="530774AF"/>
    <w:rsid w:val="5429409D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2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1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3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paragraph" w:styleId="8">
    <w:name w:val="toc 1"/>
    <w:basedOn w:val="1"/>
    <w:next w:val="1"/>
    <w:qFormat/>
    <w:uiPriority w:val="39"/>
  </w:style>
  <w:style w:type="character" w:customStyle="1" w:styleId="11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2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3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2026-08-25T00:48:59Z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