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6822A2">
      <w:pPr>
        <w:jc w:val="center"/>
        <w:rPr>
          <w:rFonts w:hint="eastAsia"/>
          <w:b/>
          <w:bCs/>
          <w:sz w:val="52"/>
          <w:szCs w:val="60"/>
          <w:lang w:val="en-US" w:eastAsia="zh-CN"/>
        </w:rPr>
      </w:pPr>
      <w:r>
        <w:rPr>
          <w:rFonts w:hint="eastAsia"/>
          <w:b/>
          <w:bCs/>
          <w:sz w:val="52"/>
          <w:szCs w:val="60"/>
          <w:lang w:val="en-US" w:eastAsia="zh-CN"/>
        </w:rPr>
        <w:t>采购需求</w:t>
      </w:r>
    </w:p>
    <w:p w14:paraId="7917BDC3">
      <w:pPr>
        <w:numPr>
          <w:ilvl w:val="0"/>
          <w:numId w:val="1"/>
        </w:numPr>
        <w:jc w:val="both"/>
        <w:rPr>
          <w:rFonts w:hint="eastAsia"/>
          <w:b w:val="0"/>
          <w:bCs w:val="0"/>
          <w:sz w:val="28"/>
          <w:szCs w:val="36"/>
          <w:lang w:val="en-US" w:eastAsia="zh-CN"/>
        </w:rPr>
      </w:pPr>
      <w:r>
        <w:rPr>
          <w:rFonts w:hint="eastAsia"/>
          <w:b/>
          <w:bCs/>
          <w:sz w:val="28"/>
          <w:szCs w:val="36"/>
          <w:lang w:val="en-US" w:eastAsia="zh-CN"/>
        </w:rPr>
        <w:t>项目名称：</w:t>
      </w:r>
      <w:r>
        <w:rPr>
          <w:rFonts w:hint="eastAsia"/>
          <w:b w:val="0"/>
          <w:bCs w:val="0"/>
          <w:sz w:val="28"/>
          <w:szCs w:val="36"/>
          <w:lang w:val="en-US" w:eastAsia="zh-CN"/>
        </w:rPr>
        <w:t>单元详细规划一张图动态更新维护系统建设</w:t>
      </w:r>
    </w:p>
    <w:p w14:paraId="1578B721">
      <w:pPr>
        <w:numPr>
          <w:ilvl w:val="0"/>
          <w:numId w:val="1"/>
        </w:numPr>
        <w:jc w:val="both"/>
        <w:rPr>
          <w:rFonts w:hint="eastAsia"/>
          <w:b w:val="0"/>
          <w:bCs w:val="0"/>
          <w:sz w:val="28"/>
          <w:szCs w:val="36"/>
          <w:lang w:val="en-US" w:eastAsia="zh-CN"/>
        </w:rPr>
      </w:pPr>
      <w:r>
        <w:rPr>
          <w:rFonts w:hint="eastAsia"/>
          <w:b/>
          <w:bCs/>
          <w:sz w:val="28"/>
          <w:szCs w:val="36"/>
          <w:lang w:val="en-US" w:eastAsia="zh-CN"/>
        </w:rPr>
        <w:t>项目概况：</w:t>
      </w:r>
      <w:r>
        <w:rPr>
          <w:rFonts w:hint="eastAsia"/>
          <w:b w:val="0"/>
          <w:bCs w:val="0"/>
          <w:sz w:val="28"/>
          <w:szCs w:val="36"/>
          <w:lang w:val="en-US" w:eastAsia="zh-CN"/>
        </w:rPr>
        <w:t>按照《自然资源部关于加强国土空间详细规划工作的通知》(自然资发〔2023〕43号)，依据《西安市人民政府办公厅关于印发西安市编制国土空间详细规划组织管理实施方案的通知》(市政办发〔2025〕68号)《西安市人民政府办公厅关于印发西安市国土空间详细规划（城镇开发边界内）管理办法的通知》（市政办发〔2025〕86号）《西安市自然资源和规划局 西安市财政局关于印发西安市加强国土空间详细规划、实施详细规划、宗地规划许可和“规土评让”一体化组织管理及相关规划计费指引（试行）的通知》（市资源发〔2025〕127号）有关要求，切实做好全市单元详细规划一张图动态更新维护相关工作。</w:t>
      </w:r>
    </w:p>
    <w:p w14:paraId="29E00388">
      <w:pPr>
        <w:numPr>
          <w:ilvl w:val="0"/>
          <w:numId w:val="1"/>
        </w:numPr>
        <w:jc w:val="both"/>
        <w:rPr>
          <w:rFonts w:hint="eastAsia"/>
          <w:b/>
          <w:bCs/>
          <w:sz w:val="28"/>
          <w:szCs w:val="36"/>
          <w:lang w:val="en-US" w:eastAsia="zh-CN"/>
        </w:rPr>
      </w:pPr>
      <w:r>
        <w:rPr>
          <w:rFonts w:hint="eastAsia"/>
          <w:b/>
          <w:bCs/>
          <w:sz w:val="28"/>
          <w:szCs w:val="36"/>
          <w:lang w:val="en-US" w:eastAsia="zh-CN"/>
        </w:rPr>
        <w:t>项目内容：</w:t>
      </w:r>
    </w:p>
    <w:p w14:paraId="68B76FF8">
      <w:pPr>
        <w:numPr>
          <w:ilvl w:val="0"/>
          <w:numId w:val="0"/>
        </w:numPr>
        <w:jc w:val="both"/>
        <w:rPr>
          <w:rFonts w:hint="eastAsia"/>
          <w:b w:val="0"/>
          <w:bCs w:val="0"/>
          <w:sz w:val="28"/>
          <w:szCs w:val="36"/>
          <w:lang w:val="en-US" w:eastAsia="zh-CN"/>
        </w:rPr>
      </w:pPr>
      <w:r>
        <w:rPr>
          <w:rFonts w:hint="eastAsia"/>
          <w:b w:val="0"/>
          <w:bCs w:val="0"/>
          <w:sz w:val="28"/>
          <w:szCs w:val="36"/>
          <w:lang w:val="en-US" w:eastAsia="zh-CN"/>
        </w:rPr>
        <w:t>一、采购内容</w:t>
      </w:r>
    </w:p>
    <w:p w14:paraId="6396F208">
      <w:pPr>
        <w:numPr>
          <w:ilvl w:val="0"/>
          <w:numId w:val="0"/>
        </w:numPr>
        <w:jc w:val="both"/>
        <w:rPr>
          <w:rFonts w:hint="eastAsia"/>
          <w:b w:val="0"/>
          <w:bCs w:val="0"/>
          <w:sz w:val="28"/>
          <w:szCs w:val="36"/>
          <w:lang w:val="en-US" w:eastAsia="zh-CN"/>
        </w:rPr>
      </w:pPr>
      <w:r>
        <w:rPr>
          <w:rFonts w:hint="eastAsia"/>
          <w:b w:val="0"/>
          <w:bCs w:val="0"/>
          <w:sz w:val="28"/>
          <w:szCs w:val="36"/>
          <w:lang w:val="en-US" w:eastAsia="zh-CN"/>
        </w:rPr>
        <w:t>一是提供详细规划动态更新数据服务，包括整合外部基础数据、制定相关数据标准、构建单元详细规划一张图数据框架、开发系统模块与校验工具、开展详细规划数据调件、质检和入库工作、土地供应阶段的信息加工服务和数据库管理以及其他详规动态维护相关的数据服务；二是提供详细规划动态更新技术服务，包括制定单元详细规划一张图动态更新维护技术工作方案、细化详细规划动态优化管理情形、研究单元详细规划动态优化及实施详细规划成果技术审查规则、制定实施监测预警指标体系及规则、编制详细规划年度编制审批实施评估报告、提供详细规划全过程技术服务，以及其他规划编制台账统计、相关规划衔接、实施详细规划备案、详细规划与各类会议确定的重点工作衔接等涉及详细规划动态维护的事项。</w:t>
      </w:r>
    </w:p>
    <w:p w14:paraId="6CBBFE46">
      <w:pPr>
        <w:numPr>
          <w:ilvl w:val="0"/>
          <w:numId w:val="0"/>
        </w:numPr>
        <w:jc w:val="both"/>
        <w:rPr>
          <w:rFonts w:hint="eastAsia"/>
          <w:b w:val="0"/>
          <w:bCs w:val="0"/>
          <w:sz w:val="28"/>
          <w:szCs w:val="36"/>
          <w:lang w:val="en-US" w:eastAsia="zh-CN"/>
        </w:rPr>
      </w:pPr>
      <w:r>
        <w:rPr>
          <w:rFonts w:hint="eastAsia"/>
          <w:b w:val="0"/>
          <w:bCs w:val="0"/>
          <w:sz w:val="28"/>
          <w:szCs w:val="36"/>
          <w:lang w:val="en-US" w:eastAsia="zh-CN"/>
        </w:rPr>
        <w:t>二、技术要求</w:t>
      </w:r>
    </w:p>
    <w:p w14:paraId="2838698E">
      <w:pPr>
        <w:numPr>
          <w:ilvl w:val="0"/>
          <w:numId w:val="0"/>
        </w:numPr>
        <w:jc w:val="both"/>
        <w:rPr>
          <w:rFonts w:hint="eastAsia"/>
          <w:b w:val="0"/>
          <w:bCs w:val="0"/>
          <w:sz w:val="28"/>
          <w:szCs w:val="36"/>
          <w:lang w:val="en-US" w:eastAsia="zh-CN"/>
        </w:rPr>
      </w:pPr>
      <w:r>
        <w:rPr>
          <w:rFonts w:hint="eastAsia"/>
          <w:b w:val="0"/>
          <w:bCs w:val="0"/>
          <w:sz w:val="28"/>
          <w:szCs w:val="36"/>
          <w:lang w:val="en-US" w:eastAsia="zh-CN"/>
        </w:rPr>
        <w:t>（一）成果质量要求：</w:t>
      </w:r>
    </w:p>
    <w:p w14:paraId="0E8DDE0E">
      <w:pPr>
        <w:numPr>
          <w:ilvl w:val="0"/>
          <w:numId w:val="0"/>
        </w:numPr>
        <w:jc w:val="both"/>
        <w:rPr>
          <w:rFonts w:hint="eastAsia"/>
          <w:b w:val="0"/>
          <w:bCs w:val="0"/>
          <w:sz w:val="28"/>
          <w:szCs w:val="36"/>
          <w:lang w:val="en-US" w:eastAsia="zh-CN"/>
        </w:rPr>
      </w:pPr>
      <w:r>
        <w:rPr>
          <w:rFonts w:hint="eastAsia"/>
          <w:b w:val="0"/>
          <w:bCs w:val="0"/>
          <w:sz w:val="28"/>
          <w:szCs w:val="36"/>
          <w:lang w:val="en-US" w:eastAsia="zh-CN"/>
        </w:rPr>
        <w:t>成果质量符合自然资源部、陕西省政府、陕西省自然资源厅、西安市政府、西安市自然资源和规划局的相关政策文件和技术指引要求，并通过专家评审验收，成果质量合格。</w:t>
      </w:r>
    </w:p>
    <w:p w14:paraId="0941E157">
      <w:pPr>
        <w:numPr>
          <w:ilvl w:val="0"/>
          <w:numId w:val="0"/>
        </w:numPr>
        <w:jc w:val="both"/>
        <w:rPr>
          <w:rFonts w:hint="eastAsia"/>
          <w:b w:val="0"/>
          <w:bCs w:val="0"/>
          <w:sz w:val="28"/>
          <w:szCs w:val="36"/>
          <w:lang w:val="en-US" w:eastAsia="zh-CN"/>
        </w:rPr>
      </w:pPr>
      <w:r>
        <w:rPr>
          <w:rFonts w:hint="eastAsia"/>
          <w:b w:val="0"/>
          <w:bCs w:val="0"/>
          <w:sz w:val="28"/>
          <w:szCs w:val="36"/>
          <w:lang w:val="en-US" w:eastAsia="zh-CN"/>
        </w:rPr>
        <w:t>（二）成果交付要求：</w:t>
      </w:r>
    </w:p>
    <w:p w14:paraId="3C8429BA">
      <w:pPr>
        <w:numPr>
          <w:ilvl w:val="0"/>
          <w:numId w:val="0"/>
        </w:numPr>
        <w:jc w:val="both"/>
        <w:rPr>
          <w:rFonts w:hint="eastAsia"/>
          <w:b w:val="0"/>
          <w:bCs w:val="0"/>
          <w:sz w:val="28"/>
          <w:szCs w:val="36"/>
          <w:lang w:val="en-US" w:eastAsia="zh-CN"/>
        </w:rPr>
      </w:pPr>
      <w:r>
        <w:rPr>
          <w:rFonts w:hint="eastAsia"/>
          <w:b w:val="0"/>
          <w:bCs w:val="0"/>
          <w:sz w:val="28"/>
          <w:szCs w:val="36"/>
          <w:lang w:val="en-US" w:eastAsia="zh-CN"/>
        </w:rPr>
        <w:t>形成技术标准及相应的数据框架、系统模块和校验工具、4个专题研究、1个评估报告以及年度实施详细规划项目全过程技术服务。</w:t>
      </w:r>
    </w:p>
    <w:p w14:paraId="29506EBD">
      <w:pPr>
        <w:numPr>
          <w:ilvl w:val="0"/>
          <w:numId w:val="0"/>
        </w:numPr>
        <w:jc w:val="both"/>
        <w:rPr>
          <w:rFonts w:hint="eastAsia"/>
          <w:b w:val="0"/>
          <w:bCs w:val="0"/>
          <w:sz w:val="28"/>
          <w:szCs w:val="36"/>
          <w:lang w:val="en-US" w:eastAsia="zh-CN"/>
        </w:rPr>
      </w:pPr>
      <w:r>
        <w:rPr>
          <w:rFonts w:hint="eastAsia"/>
          <w:b w:val="0"/>
          <w:bCs w:val="0"/>
          <w:sz w:val="28"/>
          <w:szCs w:val="36"/>
          <w:lang w:val="en-US" w:eastAsia="zh-CN"/>
        </w:rPr>
        <w:t>纸质成果要求：报告，加盖公章/技术成果章。</w:t>
      </w:r>
    </w:p>
    <w:p w14:paraId="097EDB33">
      <w:pPr>
        <w:numPr>
          <w:ilvl w:val="0"/>
          <w:numId w:val="0"/>
        </w:numPr>
        <w:jc w:val="both"/>
        <w:rPr>
          <w:rFonts w:hint="eastAsia"/>
          <w:b w:val="0"/>
          <w:bCs w:val="0"/>
          <w:sz w:val="28"/>
          <w:szCs w:val="36"/>
          <w:lang w:val="en-US" w:eastAsia="zh-CN"/>
        </w:rPr>
      </w:pPr>
      <w:r>
        <w:rPr>
          <w:rFonts w:hint="eastAsia"/>
          <w:b w:val="0"/>
          <w:bCs w:val="0"/>
          <w:sz w:val="28"/>
          <w:szCs w:val="36"/>
          <w:lang w:val="en-US" w:eastAsia="zh-CN"/>
        </w:rPr>
        <w:t>电子成果要求：数据库文件采用gdb格式。电子成果与上述纸质成果相对应，文本文件采用word和pdf格式。</w:t>
      </w:r>
    </w:p>
    <w:p w14:paraId="4329C675">
      <w:pPr>
        <w:numPr>
          <w:ilvl w:val="0"/>
          <w:numId w:val="0"/>
        </w:numPr>
        <w:jc w:val="both"/>
        <w:rPr>
          <w:rFonts w:hint="eastAsia"/>
          <w:b w:val="0"/>
          <w:bCs w:val="0"/>
          <w:sz w:val="28"/>
          <w:szCs w:val="36"/>
          <w:lang w:val="en-US" w:eastAsia="zh-CN"/>
        </w:rPr>
      </w:pPr>
      <w:r>
        <w:rPr>
          <w:rFonts w:hint="eastAsia"/>
          <w:b w:val="0"/>
          <w:bCs w:val="0"/>
          <w:sz w:val="28"/>
          <w:szCs w:val="36"/>
          <w:lang w:val="en-US" w:eastAsia="zh-CN"/>
        </w:rPr>
        <w:t>三、服务要求</w:t>
      </w:r>
    </w:p>
    <w:p w14:paraId="3FBCDE8F">
      <w:pPr>
        <w:rPr>
          <w:rFonts w:hint="eastAsia"/>
          <w:b w:val="0"/>
          <w:bCs w:val="0"/>
          <w:sz w:val="28"/>
          <w:szCs w:val="36"/>
          <w:lang w:val="en-US" w:eastAsia="zh-CN"/>
        </w:rPr>
      </w:pPr>
      <w:r>
        <w:rPr>
          <w:rFonts w:hint="eastAsia"/>
          <w:b w:val="0"/>
          <w:bCs w:val="0"/>
          <w:sz w:val="28"/>
          <w:szCs w:val="36"/>
          <w:lang w:val="en-US" w:eastAsia="zh-CN"/>
        </w:rPr>
        <w:t>（一）服务商须精心组建项目团队，确定项目负责人，并对项目团队的政治素质和业务素质负责。</w:t>
      </w:r>
    </w:p>
    <w:p w14:paraId="6837E759">
      <w:pPr>
        <w:rPr>
          <w:rFonts w:hint="eastAsia"/>
          <w:b w:val="0"/>
          <w:bCs w:val="0"/>
          <w:sz w:val="28"/>
          <w:szCs w:val="36"/>
          <w:lang w:val="en-US" w:eastAsia="zh-CN"/>
        </w:rPr>
      </w:pPr>
      <w:r>
        <w:rPr>
          <w:rFonts w:hint="eastAsia"/>
          <w:b w:val="0"/>
          <w:bCs w:val="0"/>
          <w:sz w:val="28"/>
          <w:szCs w:val="36"/>
          <w:lang w:val="en-US" w:eastAsia="zh-CN"/>
        </w:rPr>
        <w:t>（二）项目组成员须有较强的组织和协调能力，具有较高的理论素养和分析解决问题的能力。</w:t>
      </w:r>
    </w:p>
    <w:p w14:paraId="3014A015">
      <w:pPr>
        <w:rPr>
          <w:rFonts w:hint="eastAsia"/>
          <w:b w:val="0"/>
          <w:bCs w:val="0"/>
          <w:sz w:val="28"/>
          <w:szCs w:val="36"/>
          <w:lang w:val="en-US" w:eastAsia="zh-CN"/>
        </w:rPr>
      </w:pPr>
      <w:r>
        <w:rPr>
          <w:rFonts w:hint="eastAsia"/>
          <w:b w:val="0"/>
          <w:bCs w:val="0"/>
          <w:sz w:val="28"/>
          <w:szCs w:val="36"/>
          <w:lang w:val="en-US" w:eastAsia="zh-CN"/>
        </w:rPr>
        <w:t>（三）项目负责人必须是该项目实施全过程的真正组织者和指导者，并担负项目成果审查工作。</w:t>
      </w:r>
    </w:p>
    <w:p w14:paraId="525ABF98">
      <w:pPr>
        <w:rPr>
          <w:rFonts w:hint="eastAsia"/>
          <w:b w:val="0"/>
          <w:bCs w:val="0"/>
          <w:sz w:val="28"/>
          <w:szCs w:val="36"/>
          <w:lang w:val="en-US" w:eastAsia="zh-CN"/>
        </w:rPr>
      </w:pPr>
      <w:r>
        <w:rPr>
          <w:rFonts w:hint="eastAsia"/>
          <w:b w:val="0"/>
          <w:bCs w:val="0"/>
          <w:sz w:val="28"/>
          <w:szCs w:val="36"/>
          <w:lang w:val="en-US" w:eastAsia="zh-CN"/>
        </w:rPr>
        <w:t>（四）项目团队成员应当熟悉国土空间详细规划的相关内容，项目实施应紧贴上位政策要求。</w:t>
      </w:r>
    </w:p>
    <w:p w14:paraId="7AEC4710">
      <w:pPr>
        <w:rPr>
          <w:rFonts w:hint="eastAsia"/>
          <w:b w:val="0"/>
          <w:bCs w:val="0"/>
          <w:sz w:val="28"/>
          <w:szCs w:val="36"/>
          <w:lang w:val="en-US" w:eastAsia="zh-CN"/>
        </w:rPr>
      </w:pPr>
      <w:r>
        <w:rPr>
          <w:rFonts w:hint="eastAsia"/>
          <w:b w:val="0"/>
          <w:bCs w:val="0"/>
          <w:sz w:val="28"/>
          <w:szCs w:val="36"/>
          <w:lang w:val="en-US" w:eastAsia="zh-CN"/>
        </w:rPr>
        <w:t>（五）项目团队成员及其主要成员履约过程中不得随意更换，确需调整时，须书面提请采购人同意。</w:t>
      </w:r>
    </w:p>
    <w:p w14:paraId="3B35569A">
      <w:pPr>
        <w:rPr>
          <w:rFonts w:hint="eastAsia"/>
          <w:b w:val="0"/>
          <w:bCs w:val="0"/>
          <w:sz w:val="28"/>
          <w:szCs w:val="36"/>
          <w:lang w:val="en-US" w:eastAsia="zh-CN"/>
        </w:rPr>
      </w:pPr>
      <w:r>
        <w:rPr>
          <w:rFonts w:hint="eastAsia"/>
          <w:b w:val="0"/>
          <w:bCs w:val="0"/>
          <w:sz w:val="28"/>
          <w:szCs w:val="36"/>
          <w:lang w:val="en-US" w:eastAsia="zh-CN"/>
        </w:rPr>
        <w:t>（六）项目团队需对项目全过程涉密资料及数据进行保密。</w:t>
      </w:r>
    </w:p>
    <w:p w14:paraId="792A429E">
      <w:pPr>
        <w:rPr>
          <w:rFonts w:hint="default"/>
          <w:lang w:val="en-US" w:eastAsia="zh-CN"/>
        </w:rPr>
      </w:pPr>
      <w:bookmarkStart w:id="0" w:name="_GoBack"/>
      <w:bookmarkEnd w:id="0"/>
      <w:r>
        <w:rPr>
          <w:rFonts w:hint="eastAsia"/>
          <w:b w:val="0"/>
          <w:bCs w:val="0"/>
          <w:sz w:val="28"/>
          <w:szCs w:val="36"/>
          <w:lang w:val="en-US" w:eastAsia="zh-CN"/>
        </w:rPr>
        <w:t>其他内容详见招标文件。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仿宋_GB2312">
    <w:panose1 w:val="02000000000000000000"/>
    <w:charset w:val="86"/>
    <w:family w:val="auto"/>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662424"/>
    <w:multiLevelType w:val="singleLevel"/>
    <w:tmpl w:val="D6662424"/>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016C1D"/>
    <w:rsid w:val="2B7F3D51"/>
    <w:rsid w:val="4E8F30E1"/>
    <w:rsid w:val="5D120341"/>
    <w:rsid w:val="75627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6"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First Indent"/>
    <w:basedOn w:val="3"/>
    <w:next w:val="1"/>
    <w:qFormat/>
    <w:uiPriority w:val="6"/>
    <w:pPr>
      <w:ind w:firstLine="420"/>
    </w:pPr>
    <w:rPr>
      <w:sz w:val="21"/>
    </w:rPr>
  </w:style>
  <w:style w:type="paragraph" w:styleId="3">
    <w:name w:val="Body Text"/>
    <w:basedOn w:val="1"/>
    <w:next w:val="1"/>
    <w:qFormat/>
    <w:uiPriority w:val="0"/>
  </w:style>
  <w:style w:type="paragraph" w:styleId="4">
    <w:name w:val="Normal (Web)"/>
    <w:basedOn w:val="1"/>
    <w:qFormat/>
    <w:uiPriority w:val="0"/>
    <w:pPr>
      <w:spacing w:beforeAutospacing="1" w:afterAutospacing="1"/>
      <w:jc w:val="left"/>
    </w:pPr>
    <w:rPr>
      <w:rFonts w:cs="Times New Roman"/>
      <w:kern w:val="0"/>
      <w:sz w:val="24"/>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2101</Words>
  <Characters>2171</Characters>
  <Lines>0</Lines>
  <Paragraphs>0</Paragraphs>
  <TotalTime>0</TotalTime>
  <ScaleCrop>false</ScaleCrop>
  <LinksUpToDate>false</LinksUpToDate>
  <CharactersWithSpaces>2175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2026-07-28T06:48:00Z</dcterms:created>
  <dc:creator>SN</dc:creator>
  <cp:lastModifiedBy>Jasmine</cp:lastModifiedBy>
  <dcterms:modified xsi:type="dcterms:W3CDTF">2026-09-08T06:55:35Z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eyJoZGlkIjoiNzc1YTgzOGYwYWQzODY3ZWUxZmE3MjAxZjg4ZDViY2YiLCJ1c2VySWQiOiI0NDU5NjQyMzgifQ==</vt:lpwstr>
  </property>
  <property fmtid="{D5CDD505-2E9C-101B-9397-08002B2CF9AE}" pid="4" name="ICV">
    <vt:lpwstr>E5222B37B8B941EAA97EE2E91E0D948B_12</vt:lpwstr>
  </property>
</Properties>
</file>