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版本号：SXDZ2026-ZC-CS00620260512001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2026年第一批省级农业专项资金(全省农产品经纪人技能竞赛)</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SXDZ2026-ZC-CS006</w:t>
      </w:r>
      <w:r>
        <w:br/>
      </w:r>
      <w:r>
        <w:br/>
      </w:r>
      <w:r>
        <w:br/>
      </w:r>
    </w:p>
    <w:p>
      <w:pPr>
        <w:pStyle w:val="null3"/>
        <w:jc w:val="center"/>
        <w:outlineLvl w:val="2"/>
      </w:pPr>
      <w:r>
        <w:rPr>
          <w:rFonts w:ascii="仿宋_GB2312" w:hAnsi="仿宋_GB2312" w:cs="仿宋_GB2312" w:eastAsia="仿宋_GB2312"/>
          <w:sz w:val="28"/>
          <w:b/>
        </w:rPr>
        <w:t>西安市农业农村局（本级）</w:t>
      </w:r>
    </w:p>
    <w:p>
      <w:pPr>
        <w:pStyle w:val="null3"/>
        <w:jc w:val="center"/>
        <w:outlineLvl w:val="2"/>
      </w:pPr>
      <w:r>
        <w:rPr>
          <w:rFonts w:ascii="仿宋_GB2312" w:hAnsi="仿宋_GB2312" w:cs="仿宋_GB2312" w:eastAsia="仿宋_GB2312"/>
          <w:sz w:val="28"/>
          <w:b/>
        </w:rPr>
        <w:t>陕西东卓项目管理有限公司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陕西东卓项目管理有限公司</w:t>
      </w:r>
      <w:r>
        <w:rPr>
          <w:rFonts w:ascii="仿宋_GB2312" w:hAnsi="仿宋_GB2312" w:cs="仿宋_GB2312" w:eastAsia="仿宋_GB2312"/>
        </w:rPr>
        <w:t>（以下简称“代理机构”）受</w:t>
      </w:r>
      <w:r>
        <w:rPr>
          <w:rFonts w:ascii="仿宋_GB2312" w:hAnsi="仿宋_GB2312" w:cs="仿宋_GB2312" w:eastAsia="仿宋_GB2312"/>
        </w:rPr>
        <w:t>西安市农业农村局（本级）</w:t>
      </w:r>
      <w:r>
        <w:rPr>
          <w:rFonts w:ascii="仿宋_GB2312" w:hAnsi="仿宋_GB2312" w:cs="仿宋_GB2312" w:eastAsia="仿宋_GB2312"/>
        </w:rPr>
        <w:t>委托，拟对</w:t>
      </w:r>
      <w:r>
        <w:rPr>
          <w:rFonts w:ascii="仿宋_GB2312" w:hAnsi="仿宋_GB2312" w:cs="仿宋_GB2312" w:eastAsia="仿宋_GB2312"/>
        </w:rPr>
        <w:t>2026年第一批省级农业专项资金(全省农产品经纪人技能竞赛)</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SXDZ2026-ZC-CS006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2026年第一批省级农业专项资金(全省农产品经纪人技能竞赛)</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按照《农业农村部办公厅关于举办第七届全国农业行业职业技能大赛农产品经纪人技能竞赛的通知》（农办市〔2026〕1号）《陕西省农业农村 厅办公室关于举办第七届全国行业职业技能大赛陕西省选拔赛暨全省农产品经纪人技能竞赛的通知》（陕农办函〔2026〕125号）要求，组织举办陕西省农产品经纪人职业技能竞赛，通过竞赛选拔5至6名成绩优异者（含候补选手），参加第七届全国农业行业职业技能大赛农产品经纪人技能竞赛，同时开展特色农产品广州销地行配套活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采购包1（2026年第一批省级农业专项资金(全省农产品经纪人技能竞赛)）：属于专门面向中小企业采购。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1、响应主体：响应供应商需提供有效合格的具有统一社会信用代码的营业执照，其他组织经营的须提供合法凭证，自然人提供身份证明文件。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2、身份证明：法定代表人参加投标的，须提供本人身份证加盖公章的复印件；法定代表人授权他人参加投标的，须提供法定代表人授权委托书及被授权代表的身份证复印件。</w:t>
      </w:r>
    </w:p>
    <w:p>
      <w:pPr>
        <w:pStyle w:val="null3"/>
      </w:pPr>
      <w:r>
        <w:rPr>
          <w:rFonts w:ascii="仿宋_GB2312" w:hAnsi="仿宋_GB2312" w:cs="仿宋_GB2312" w:eastAsia="仿宋_GB2312"/>
        </w:rPr>
        <w:t>3、财务状况报告：提供供应商2024年度或2025年度经审计的财务会计报告（包括“四表一注”，即资产负债表、利润表、现金流量表、所有者权益变动表及其附注）或投标截止时间前三个月内基本存款账户开户银行出具的资信证明文件及基本存款账户开户许可证（无基本存款账户开户许可证可提供其基本存款账户信息证明）；成立时间至提交投标文件截止时间不足一年的可提供成立后任意时段的资产负债表。</w:t>
      </w:r>
    </w:p>
    <w:p>
      <w:pPr>
        <w:pStyle w:val="null3"/>
      </w:pPr>
      <w:r>
        <w:rPr>
          <w:rFonts w:ascii="仿宋_GB2312" w:hAnsi="仿宋_GB2312" w:cs="仿宋_GB2312" w:eastAsia="仿宋_GB2312"/>
        </w:rPr>
        <w:t>4、税收缴纳证明：提供磋商截止日前6个月内已缴纳的至少一个月的纳税证明或完税证明，依法免税的单位应提供相关证明材料。</w:t>
      </w:r>
    </w:p>
    <w:p>
      <w:pPr>
        <w:pStyle w:val="null3"/>
      </w:pPr>
      <w:r>
        <w:rPr>
          <w:rFonts w:ascii="仿宋_GB2312" w:hAnsi="仿宋_GB2312" w:cs="仿宋_GB2312" w:eastAsia="仿宋_GB2312"/>
        </w:rPr>
        <w:t>5、社会保障资金缴纳证明：提供磋商截止日前6个月内已缴存的至少一个月的社会保障资金缴存单据或社保机构开具的社会保险参保缴费情况证明，依法不需要缴纳社会保障资金的单位应提供相关证明材料。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6、具有履行合同所必需的设备和专业技术能力：提供具有履行合同所必需的设备和专业技术能力的承诺</w:t>
      </w:r>
    </w:p>
    <w:p>
      <w:pPr>
        <w:pStyle w:val="null3"/>
      </w:pPr>
      <w:r>
        <w:rPr>
          <w:rFonts w:ascii="仿宋_GB2312" w:hAnsi="仿宋_GB2312" w:cs="仿宋_GB2312" w:eastAsia="仿宋_GB2312"/>
        </w:rPr>
        <w:t>7、书面信用声明：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p>
      <w:pPr>
        <w:pStyle w:val="null3"/>
      </w:pPr>
      <w:r>
        <w:rPr>
          <w:rFonts w:ascii="仿宋_GB2312" w:hAnsi="仿宋_GB2312" w:cs="仿宋_GB2312" w:eastAsia="仿宋_GB2312"/>
        </w:rPr>
        <w:t>8、控股、管理关系：单位负责人为同一人或者存在直接控股、管理关系的不同供应商，不得参加本次采购活动</w:t>
      </w:r>
    </w:p>
    <w:p>
      <w:pPr>
        <w:pStyle w:val="null3"/>
      </w:pPr>
      <w:r>
        <w:rPr>
          <w:rFonts w:ascii="仿宋_GB2312" w:hAnsi="仿宋_GB2312" w:cs="仿宋_GB2312" w:eastAsia="仿宋_GB2312"/>
        </w:rPr>
        <w:t>9、本项目不接受联合体磋商：本项目不接受联合体磋商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西安市农业农村局（本级）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029-67097567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陕西东卓项目管理有限公司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西安市莲湖区大兴东路29号御笔城市广场（2号电梯）4层408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029-86637322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参照《招标代理服务收费管理暂行办法》（计价格[2002]1980号）、《国家发展改革委办公厅关于招标代理服务收费有关问题的通知》（发改办价格[2003]857号）、《国家发展改革委关于降低部分建设项目收费标准规范收费行为等有关问题的通知》（发改办价格[2011]534号）的有关规定收取招标代理服务费。成交供应商在领取成交通知书前，须向采购代理机构一次性支付招标代理服务费。 接收代理服务费账户名称：陕西东卓项目管理有限公司 开户银行：中国银行股份有限公司西安经济技术开发区支行 账号：102494375315 转账事由：（项目名称）代理服务费 咨询电话：029-86637322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西安市农业农村局（本级）</w:t>
      </w:r>
      <w:r>
        <w:rPr>
          <w:rFonts w:ascii="仿宋_GB2312" w:hAnsi="仿宋_GB2312" w:cs="仿宋_GB2312" w:eastAsia="仿宋_GB2312"/>
        </w:rPr>
        <w:t>和</w:t>
      </w:r>
      <w:r>
        <w:rPr>
          <w:rFonts w:ascii="仿宋_GB2312" w:hAnsi="仿宋_GB2312" w:cs="仿宋_GB2312" w:eastAsia="仿宋_GB2312"/>
        </w:rPr>
        <w:t>陕西东卓项目管理有限公司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西安市农业农村局（本级）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陕西东卓项目管理有限公司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西安市农业农村局（本级）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陕西东卓项目管理有限公司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按磋商文件、磋商响应文件等服务指标进行逐项验收，各项指标均应符合验收标准及要求。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联系人：刘工</w:t>
      </w:r>
    </w:p>
    <w:p>
      <w:pPr>
        <w:pStyle w:val="null3"/>
      </w:pPr>
      <w:r>
        <w:rPr>
          <w:rFonts w:ascii="仿宋_GB2312" w:hAnsi="仿宋_GB2312" w:cs="仿宋_GB2312" w:eastAsia="仿宋_GB2312"/>
        </w:rPr>
        <w:t>联系电话：029-86637322</w:t>
      </w:r>
    </w:p>
    <w:p>
      <w:pPr>
        <w:pStyle w:val="null3"/>
      </w:pPr>
      <w:r>
        <w:rPr>
          <w:rFonts w:ascii="仿宋_GB2312" w:hAnsi="仿宋_GB2312" w:cs="仿宋_GB2312" w:eastAsia="仿宋_GB2312"/>
        </w:rPr>
        <w:t>地址：西安市莲湖区大兴东路29号御笔城市广场（2号电梯）4层408</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按照《农业农村部办公厅关于举办第七届全国农业行业职业技能大赛农产品经纪人技能竞赛的通知》（农办市〔2026〕1号）《陕西省农业农村 厅办公室关于举办第七届全国行业职业技能大赛陕西省选拔赛暨全省农产品经纪人技能竞赛的通知》（陕农办函〔2026〕125号）要求，组织举办陕西省农产品经纪人职业技能竞赛，通过竞赛选拔5至6名成绩优异者（含候补选手），参加第七届全国农业行业职业技能大赛农产品经纪人技能竞赛，同时开展特色农产品广州销地行配套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2026年第一批省级农业专项资金(全省农产品经纪人技能竞赛)</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标的名称：2026年第一批省级农业专项资金(全省农产品经纪人技能竞赛)</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4"/>
              </w:rPr>
              <w:t>一、项目概况</w:t>
            </w:r>
          </w:p>
          <w:p>
            <w:pPr>
              <w:pStyle w:val="null3"/>
              <w:spacing w:before="120" w:after="120"/>
              <w:ind w:firstLine="480"/>
              <w:jc w:val="left"/>
            </w:pPr>
            <w:r>
              <w:rPr>
                <w:rFonts w:ascii="仿宋_GB2312" w:hAnsi="仿宋_GB2312" w:cs="仿宋_GB2312" w:eastAsia="仿宋_GB2312"/>
                <w:sz w:val="24"/>
              </w:rPr>
              <w:t>按照《农业农村部办公厅关于举办第七届全国农业行业职业技能大赛农产品经纪人技能竞赛的通知》（农办市</w:t>
            </w:r>
            <w:r>
              <w:rPr>
                <w:rFonts w:ascii="仿宋_GB2312" w:hAnsi="仿宋_GB2312" w:cs="仿宋_GB2312" w:eastAsia="仿宋_GB2312"/>
                <w:sz w:val="24"/>
                <w:color w:val="000000"/>
              </w:rPr>
              <w:t>〔</w:t>
            </w:r>
            <w:r>
              <w:rPr>
                <w:rFonts w:ascii="仿宋_GB2312" w:hAnsi="仿宋_GB2312" w:cs="仿宋_GB2312" w:eastAsia="仿宋_GB2312"/>
                <w:sz w:val="24"/>
                <w:color w:val="000000"/>
              </w:rPr>
              <w:t>2026〕1</w:t>
            </w:r>
            <w:r>
              <w:rPr>
                <w:rFonts w:ascii="仿宋_GB2312" w:hAnsi="仿宋_GB2312" w:cs="仿宋_GB2312" w:eastAsia="仿宋_GB2312"/>
                <w:sz w:val="24"/>
              </w:rPr>
              <w:t>号</w:t>
            </w:r>
            <w:r>
              <w:rPr>
                <w:rFonts w:ascii="仿宋_GB2312" w:hAnsi="仿宋_GB2312" w:cs="仿宋_GB2312" w:eastAsia="仿宋_GB2312"/>
                <w:sz w:val="24"/>
                <w:color w:val="000000"/>
              </w:rPr>
              <w:t>）《陕西省农业农村</w:t>
            </w:r>
            <w:r>
              <w:rPr>
                <w:rFonts w:ascii="仿宋_GB2312" w:hAnsi="仿宋_GB2312" w:cs="仿宋_GB2312" w:eastAsia="仿宋_GB2312"/>
                <w:sz w:val="24"/>
                <w:color w:val="000000"/>
              </w:rPr>
              <w:t>厅办公室关于举办第七届全国行业职业技能大赛陕西省选拔赛暨全省农产品经纪人技能竞赛的通知》（陕农办函〔</w:t>
            </w:r>
            <w:r>
              <w:rPr>
                <w:rFonts w:ascii="仿宋_GB2312" w:hAnsi="仿宋_GB2312" w:cs="仿宋_GB2312" w:eastAsia="仿宋_GB2312"/>
                <w:sz w:val="24"/>
                <w:color w:val="000000"/>
              </w:rPr>
              <w:t>2026〕125号）要求</w:t>
            </w:r>
            <w:r>
              <w:rPr>
                <w:rFonts w:ascii="仿宋_GB2312" w:hAnsi="仿宋_GB2312" w:cs="仿宋_GB2312" w:eastAsia="仿宋_GB2312"/>
                <w:sz w:val="24"/>
              </w:rPr>
              <w:t>，组织举办陕西省农产品经纪人职业技能竞赛，通过竞赛选拔</w:t>
            </w:r>
            <w:r>
              <w:rPr>
                <w:rFonts w:ascii="仿宋_GB2312" w:hAnsi="仿宋_GB2312" w:cs="仿宋_GB2312" w:eastAsia="仿宋_GB2312"/>
                <w:sz w:val="24"/>
              </w:rPr>
              <w:t>5至6名成绩优异者（含候补选手），参加第七届全国农业行业职业技能大赛农产品经纪人技能竞赛，同时开展特色农产品广州销地行配套活动。</w:t>
            </w:r>
          </w:p>
          <w:p>
            <w:pPr>
              <w:pStyle w:val="null3"/>
              <w:ind w:firstLine="480"/>
              <w:jc w:val="left"/>
            </w:pPr>
            <w:r>
              <w:rPr>
                <w:rFonts w:ascii="仿宋_GB2312" w:hAnsi="仿宋_GB2312" w:cs="仿宋_GB2312" w:eastAsia="仿宋_GB2312"/>
                <w:sz w:val="24"/>
              </w:rPr>
              <w:t>二、服务内容和要求</w:t>
            </w:r>
          </w:p>
          <w:p>
            <w:pPr>
              <w:pStyle w:val="null3"/>
              <w:spacing w:before="120" w:after="120"/>
              <w:ind w:firstLine="480"/>
              <w:jc w:val="left"/>
            </w:pPr>
            <w:r>
              <w:rPr>
                <w:rFonts w:ascii="仿宋_GB2312" w:hAnsi="仿宋_GB2312" w:cs="仿宋_GB2312" w:eastAsia="仿宋_GB2312"/>
                <w:sz w:val="24"/>
              </w:rPr>
              <w:t>举办陕西省农产品经纪人职业技能竞赛；组织参加第七届全国农业行业职业技能大赛农产品经纪人技能竞赛（</w:t>
            </w:r>
            <w:r>
              <w:rPr>
                <w:rFonts w:ascii="仿宋_GB2312" w:hAnsi="仿宋_GB2312" w:cs="仿宋_GB2312" w:eastAsia="仿宋_GB2312"/>
                <w:sz w:val="24"/>
                <w:color w:val="000000"/>
              </w:rPr>
              <w:t>3人，备选2-3</w:t>
            </w:r>
            <w:r>
              <w:rPr>
                <w:rFonts w:ascii="仿宋_GB2312" w:hAnsi="仿宋_GB2312" w:cs="仿宋_GB2312" w:eastAsia="仿宋_GB2312"/>
                <w:sz w:val="24"/>
              </w:rPr>
              <w:t>人，含赛前培训），同时开展陕西省特色农产品广州销地行配套活动，包括以下服务内容：</w:t>
            </w:r>
          </w:p>
          <w:p>
            <w:pPr>
              <w:pStyle w:val="null3"/>
              <w:spacing w:before="120" w:after="120"/>
              <w:ind w:firstLine="480"/>
              <w:jc w:val="left"/>
            </w:pPr>
            <w:r>
              <w:rPr>
                <w:rFonts w:ascii="仿宋_GB2312" w:hAnsi="仿宋_GB2312" w:cs="仿宋_GB2312" w:eastAsia="仿宋_GB2312"/>
                <w:sz w:val="24"/>
              </w:rPr>
              <w:t>（一）全省农产品经纪人技能竞赛</w:t>
            </w:r>
          </w:p>
          <w:p>
            <w:pPr>
              <w:pStyle w:val="null3"/>
              <w:spacing w:before="120" w:after="120"/>
              <w:ind w:firstLine="480"/>
              <w:jc w:val="left"/>
            </w:pPr>
            <w:r>
              <w:rPr>
                <w:rFonts w:ascii="仿宋_GB2312" w:hAnsi="仿宋_GB2312" w:cs="仿宋_GB2312" w:eastAsia="仿宋_GB2312"/>
                <w:sz w:val="24"/>
              </w:rPr>
              <w:t>1.竞赛场地配套服务：含理论知识考试考场、现场技能操作考核场地的布置、清理、维护，符合竞赛要求的场地设施保障。</w:t>
            </w:r>
          </w:p>
          <w:p>
            <w:pPr>
              <w:pStyle w:val="null3"/>
              <w:spacing w:before="120" w:after="120"/>
              <w:ind w:firstLine="480"/>
              <w:jc w:val="left"/>
            </w:pPr>
            <w:r>
              <w:rPr>
                <w:rFonts w:ascii="仿宋_GB2312" w:hAnsi="仿宋_GB2312" w:cs="仿宋_GB2312" w:eastAsia="仿宋_GB2312"/>
                <w:sz w:val="24"/>
              </w:rPr>
              <w:t>2.竞赛设备供应与保障：含理论知识考试所需计算机、服务器、题库管理系统、监控设备、屏蔽设备等，现场技能操作考核所需农产品样品、检测工具、“三品一标”标识样本、直播设备、电商模拟系统等竞赛用品的采购、租赁、调试、维护。</w:t>
            </w:r>
          </w:p>
          <w:p>
            <w:pPr>
              <w:pStyle w:val="null3"/>
              <w:spacing w:before="120" w:after="120"/>
              <w:ind w:firstLine="480"/>
              <w:jc w:val="left"/>
            </w:pPr>
            <w:r>
              <w:rPr>
                <w:rFonts w:ascii="仿宋_GB2312" w:hAnsi="仿宋_GB2312" w:cs="仿宋_GB2312" w:eastAsia="仿宋_GB2312"/>
                <w:sz w:val="24"/>
              </w:rPr>
              <w:t>3.技术支持服务：含竞赛系统（在线考试系统、评分系统等）的搭建、运行、维护，现场赛事主持、技术指导，故障应急处理。</w:t>
            </w:r>
          </w:p>
          <w:p>
            <w:pPr>
              <w:pStyle w:val="null3"/>
              <w:spacing w:before="120" w:after="120"/>
              <w:ind w:firstLine="480"/>
              <w:jc w:val="left"/>
            </w:pPr>
            <w:r>
              <w:rPr>
                <w:rFonts w:ascii="仿宋_GB2312" w:hAnsi="仿宋_GB2312" w:cs="仿宋_GB2312" w:eastAsia="仿宋_GB2312"/>
                <w:sz w:val="24"/>
              </w:rPr>
              <w:t>4.后勤保障服务：含评委老师、裁判、考务、安保、医疗等人员配备；协调安排参赛选手、领队、裁判及工作人员的食宿等。</w:t>
            </w:r>
          </w:p>
          <w:p>
            <w:pPr>
              <w:pStyle w:val="null3"/>
              <w:spacing w:before="120" w:after="120"/>
              <w:ind w:firstLine="480"/>
              <w:jc w:val="left"/>
            </w:pPr>
            <w:r>
              <w:rPr>
                <w:rFonts w:ascii="仿宋_GB2312" w:hAnsi="仿宋_GB2312" w:cs="仿宋_GB2312" w:eastAsia="仿宋_GB2312"/>
                <w:sz w:val="24"/>
              </w:rPr>
              <w:t>5.其他相关服务：含人员保险、竞赛资料印刷、证书奖牌制作、宣传推广、成绩统计辅助等与本次竞赛相关的工作任务。</w:t>
            </w:r>
          </w:p>
          <w:p>
            <w:pPr>
              <w:pStyle w:val="null3"/>
              <w:spacing w:before="120" w:after="120"/>
              <w:ind w:firstLine="480"/>
              <w:jc w:val="left"/>
            </w:pPr>
            <w:r>
              <w:rPr>
                <w:rFonts w:ascii="仿宋_GB2312" w:hAnsi="仿宋_GB2312" w:cs="仿宋_GB2312" w:eastAsia="仿宋_GB2312"/>
                <w:sz w:val="24"/>
              </w:rPr>
              <w:t>（二）组织参加第七届全国农业行业职业技能大赛农产品经纪人技能竞赛及开展特色农产品广州销地行配套活动：</w:t>
            </w:r>
          </w:p>
          <w:p>
            <w:pPr>
              <w:pStyle w:val="null3"/>
              <w:spacing w:before="120" w:after="120"/>
              <w:ind w:firstLine="480"/>
              <w:jc w:val="left"/>
            </w:pPr>
            <w:r>
              <w:rPr>
                <w:rFonts w:ascii="仿宋_GB2312" w:hAnsi="仿宋_GB2312" w:cs="仿宋_GB2312" w:eastAsia="仿宋_GB2312"/>
                <w:sz w:val="24"/>
              </w:rPr>
              <w:t>1.负责参加国赛选手竞赛物资供应与保障、技术支持、后勤保障以及其他相关服务。</w:t>
            </w:r>
          </w:p>
          <w:p>
            <w:pPr>
              <w:pStyle w:val="null3"/>
              <w:spacing w:before="120" w:after="120"/>
              <w:ind w:firstLine="480"/>
              <w:jc w:val="left"/>
            </w:pPr>
            <w:r>
              <w:rPr>
                <w:rFonts w:ascii="仿宋_GB2312" w:hAnsi="仿宋_GB2312" w:cs="仿宋_GB2312" w:eastAsia="仿宋_GB2312"/>
                <w:sz w:val="24"/>
              </w:rPr>
              <w:t>2.负责组织特色农产品广州销地行配套活动，策划整体活动方案并组织实施，活动集中展示展销陕西省农产品区域公用品牌发展成果，组织系列产销对接活动，主要围绕特色农产品览展示、座谈交流、市场考察、宣传推介、资源对接、合作意向签约及成果展示等。负责活动所需所有场景的场地租赁、设计搭建及氛围营造；与参与活动的组织、平台、本地企业做好商务对接。</w:t>
            </w:r>
          </w:p>
          <w:p>
            <w:pPr>
              <w:pStyle w:val="null3"/>
              <w:spacing w:before="120" w:after="120"/>
              <w:ind w:firstLine="480"/>
              <w:jc w:val="left"/>
            </w:pPr>
            <w:r>
              <w:rPr>
                <w:rFonts w:ascii="仿宋_GB2312" w:hAnsi="仿宋_GB2312" w:cs="仿宋_GB2312" w:eastAsia="仿宋_GB2312"/>
                <w:sz w:val="24"/>
              </w:rPr>
              <w:t>3.供应商需运营良好，无不良征信记录；有丰富的大型活动、会议、宣传推介等活动的组织、策划、设计搭建布展经验及优秀典型案例，服从本次竞赛组委会的统一安排和管理，能够严格遵守竞赛纪律和相关规定，按时完成各项服务任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供应商提供的服务最终验收达不到磋商文件要求和磋商响应文件承诺及国家或行业标准，或在使用中发现采购人不能容忍的缺陷等，将视为验收不合格，供应商应在采购人要求的时间内无条件完善或要求赔付采购人损失。 ②若发现服务商有弄虚作假的，及在项目实施阶段故意或随意夸大服务，本项目合同解除，服务商赔偿采购人相应的损失。 ③验收标准：按磋商文件、磋商响应文件等服务指标进行逐项验收，各项指标均应符合验收标准及要求。 ④验收合格后，填写验收单，双方盖章、签字生效。 ⑤验收依据： 合同文本、合同附件、竞争性磋商文件、竞争性磋商响应文件。 国家和行业制定的相应的标准和规范。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合同按期执行全省经纪人竞赛活动后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经验收合格后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依照《中华人民共和国民法典》、《中华人民共和国政府采购法》及其他有关法律、行政法规，遵循平等、自愿、公平和诚实信用的原则。</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（1）请供应商按照陕西省财政厅关于政府采购供应商注册登记有关事项的通知中的要求，通过陕西省政府采购网（http://www.ccgp-shaanxi.gov.cn/）注册登记加入陕西省政府采购供应商库。 （2）请成交供应商在领取成交通知书时，向招标代理机构递交纸质版响应文件（纸质文件与线上评审电子文件保持一致）正本壹份、副本贰份，电子版响应文件（U盘）贰份。 （3）根据《西安市财政局关于促进政府采购公平竞争优化营商环境的通知》市财函[2021]431号文第16条 供应商登记免费领取采购文件的，如不参与项目投标，应在递交投标（或响应）文件截止时间前一日以书面形式告知采购代理机构（接收邮箱：sxdz20210508@168.com）。否则，采购代理机构可以向财政部门反应情况并提供相应的佐证，供应商一年内累计出现三次该情形，将被监管部门记录为失信行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响应供应商需提供有效合格的具有统一社会信用代码的营业执照，其他组织经营的须提供合法凭证，自然人提供身份证明文件。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法定代表人参加投标的，须提供本人身份证加盖公章的复印件；法定代表人授权他人参加投标的，须提供法定代表人授权委托书及被授权代表的身份证复印件。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供应商2024年度或2025年度经审计的财务会计报告（包括“四表一注”，即资产负债表、利润表、现金流量表、所有者权益变动表及其附注）或投标截止时间前三个月内基本存款账户开户银行出具的资信证明文件及基本存款账户开户许可证（无基本存款账户开户许可证可提供其基本存款账户信息证明）；成立时间至提交投标文件截止时间不足一年的可提供成立后任意时段的资产负债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提供磋商截止日前6个月内已缴纳的至少一个月的纳税证明或完税证明，依法免税的单位应提供相关证明材料。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书面信用声明</w:t>
            </w:r>
          </w:p>
        </w:tc>
        <w:tc>
          <w:tcPr>
            <w:tcW w:type="dxa" w:w="3322"/>
          </w:tcPr>
          <w:p>
            <w:pPr>
              <w:pStyle w:val="null3"/>
            </w:pPr>
            <w:r>
              <w:rPr>
                <w:rFonts w:ascii="仿宋_GB2312" w:hAnsi="仿宋_GB2312" w:cs="仿宋_GB2312" w:eastAsia="仿宋_GB2312"/>
              </w:rPr>
              <w:t>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单位负责人为同一人或者存在直接控股、管理关系的不同供应商，不得参加本次采购活动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响应文件上法定代表人或被授权人的签字齐全并加盖公章。</w:t>
            </w:r>
          </w:p>
        </w:tc>
        <w:tc>
          <w:tcPr>
            <w:tcW w:type="dxa" w:w="1661"/>
          </w:tcPr>
          <w:p>
            <w:pPr>
              <w:pStyle w:val="null3"/>
            </w:pPr>
            <w:r>
              <w:rPr>
                <w:rFonts w:ascii="仿宋_GB2312" w:hAnsi="仿宋_GB2312" w:cs="仿宋_GB2312" w:eastAsia="仿宋_GB2312"/>
              </w:rPr>
              <w:t>中小企业声明函 报价表 资格证明文件.docx 其他相关资料.docx 响应文件封面 分项报价表.docx 技术偏离表.docx 残疾人福利性单位声明函 标的清单 业绩相关证明材料.docx 响应函 商务偏离表.docx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中小企业声明函 报价表 资格证明文件.docx 其他相关资料.docx 响应文件封面 分项报价表.docx 技术偏离表.docx 残疾人福利性单位声明函 标的清单 业绩相关证明材料.docx 响应函 商务偏离表.docx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中小企业声明函 报价表 资格证明文件.docx 其他相关资料.docx 响应文件封面 分项报价表.docx 技术偏离表.docx 残疾人福利性单位声明函 标的清单 业绩相关证明材料.docx 响应函 商务偏离表.docx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中小企业声明函 报价表 资格证明文件.docx 其他相关资料.docx 响应文件封面 分项报价表.docx 技术偏离表.docx 残疾人福利性单位声明函 标的清单 业绩相关证明材料.docx 响应函 商务偏离表.docx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应满足磋商文件中要求服务期。</w:t>
            </w:r>
          </w:p>
        </w:tc>
        <w:tc>
          <w:tcPr>
            <w:tcW w:type="dxa" w:w="1661"/>
          </w:tcPr>
          <w:p>
            <w:pPr>
              <w:pStyle w:val="null3"/>
            </w:pPr>
            <w:r>
              <w:rPr>
                <w:rFonts w:ascii="仿宋_GB2312" w:hAnsi="仿宋_GB2312" w:cs="仿宋_GB2312" w:eastAsia="仿宋_GB2312"/>
              </w:rPr>
              <w:t>中小企业声明函 报价表 资格证明文件.docx 其他相关资料.docx 响应文件封面 分项报价表.docx 技术偏离表.docx 残疾人福利性单位声明函 标的清单 业绩相关证明材料.docx 响应函 商务偏离表.docx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中小企业声明函 报价表 资格证明文件.docx 其他相关资料.docx 响应文件封面 分项报价表.docx 技术偏离表.docx 残疾人福利性单位声明函 标的清单 业绩相关证明材料.docx 响应函 商务偏离表.docx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项目整体方案</w:t>
            </w:r>
          </w:p>
        </w:tc>
        <w:tc>
          <w:tcPr>
            <w:tcW w:type="dxa" w:w="2492"/>
          </w:tcPr>
          <w:p>
            <w:pPr>
              <w:pStyle w:val="null3"/>
            </w:pPr>
            <w:r>
              <w:rPr>
                <w:rFonts w:ascii="仿宋_GB2312" w:hAnsi="仿宋_GB2312" w:cs="仿宋_GB2312" w:eastAsia="仿宋_GB2312"/>
              </w:rPr>
              <w:t>一、评审内容： ①服务内容分析及目标；②服务工作范围及工作方法。 二、评审标准： 1、完整性：内容全面，对评审内容中的各项要求有详细描述； 2、可实施性：切合本项目实际情况，方案步骤清晰、合理； 3、针对性：紧扣项目实际情况需求，内容切实合理。 三、赋分标准： ①服务内容分析及目标：每完全满足一个评审标准得1分，满分3分； ②服务工作范围及工作方法：每完全满足一个评审标准得1分，满分3分。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①竞赛场地配套服务；②竞赛设备、物资供应与保障；③技术支持服务；④后勤保障服务及其他相关服务；⑤特色农产品广州销地行配套活动方案。 二、评审标准： 1、完整性：内容全面，对评审内容中的各项要求有详细描述； 2、可实施性：切合本项目实际情况，方案步骤清晰、合理； 3、针对性：紧扣项目实际情况需求，内容切实合理。 三、赋分标准： ①竞赛场地配套服务：每完全满足一个评审标准得2分，存在瑕疵得1分，满分6分； ②竞赛设备、物资供应与保障：每完全满足一个评审标准得2分，存在瑕疵得1分，满分6分； ③技术支持服务：每完全满足一个评审标准得2分，存在瑕疵得1分，满分6分； ④后勤保障服务及其他相关服务：每完全满足一个评审标准得2分，存在瑕疵得1分，满分6分； ⑤特色农产品广州销地行配套活动方案：每完全满足一个评审标准得2分，存在瑕疵得1分，满分6分。 注：瑕疵是指存在不完全满足评分标准，但项目仍可实施。</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①质量目标及承诺；②质量保障措施；③质量管理制度。 二、评审标准： 1、完整性：内容全面，对评审内容中的各项要求有详细描述； 2、可实施性：切合本项目实际情况，方案步骤清晰、合理； 3、针对性：紧扣项目实际情况需求，内容切实合理。 三、赋分标准： ①质量目标及承诺：每完全满足一个评审标准得1分，满分3分； ②质量保障措施：每完全满足一个评审标准得1分，满分3分； ③质量管理制度：每完全满足一个评审标准得1分，满分3分。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进度保证</w:t>
            </w:r>
          </w:p>
        </w:tc>
        <w:tc>
          <w:tcPr>
            <w:tcW w:type="dxa" w:w="2492"/>
          </w:tcPr>
          <w:p>
            <w:pPr>
              <w:pStyle w:val="null3"/>
            </w:pPr>
            <w:r>
              <w:rPr>
                <w:rFonts w:ascii="仿宋_GB2312" w:hAnsi="仿宋_GB2312" w:cs="仿宋_GB2312" w:eastAsia="仿宋_GB2312"/>
              </w:rPr>
              <w:t>一、评审内容： ①进度目标及承诺； ②进度保障措施； ③保证进度的应急预案。 二、评审标准： 1、完整性：内容全面，对评审内容中的各项要求有详细描述； 2、可实施性：切合本项目实际情况，方案步骤清晰、合理； 3、针对性：紧扣项目实际情况需求，内容切实合理。 三、赋分标准： ①进度目标及承诺： 每完全满足一个评审标准得1分，满分3分； ②进度保障措施：每完全满足一个评审标准得1分，满分3分； ③保证进度的应急预案：每完全满足一个评审标准得1分，满分3分。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对本项目的重点难点的分析及预防解决措施</w:t>
            </w:r>
          </w:p>
        </w:tc>
        <w:tc>
          <w:tcPr>
            <w:tcW w:type="dxa" w:w="2492"/>
          </w:tcPr>
          <w:p>
            <w:pPr>
              <w:pStyle w:val="null3"/>
            </w:pPr>
            <w:r>
              <w:rPr>
                <w:rFonts w:ascii="仿宋_GB2312" w:hAnsi="仿宋_GB2312" w:cs="仿宋_GB2312" w:eastAsia="仿宋_GB2312"/>
              </w:rPr>
              <w:t>一、评审内容： ①针对本项目的重难点分析；②针对重难点分析后的预防及解决措施。 二、评审标准： 1、完整性：内容全面，对评审内容中的各项要求有详细描述； 2、可实施性：切合本项目实际情况，方案步骤清晰、合理； 3、针对性：紧扣项目实际情况需求，内容切实合理。 三、赋分标准： ①针对本项目的重难点分析：每完全满足一个评审标准得1分，满分3分； ②针对重难点分析后的预防及解决措施：每完全满足一个评审标准得1分，满分3分。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安全保证</w:t>
            </w:r>
          </w:p>
        </w:tc>
        <w:tc>
          <w:tcPr>
            <w:tcW w:type="dxa" w:w="2492"/>
          </w:tcPr>
          <w:p>
            <w:pPr>
              <w:pStyle w:val="null3"/>
            </w:pPr>
            <w:r>
              <w:rPr>
                <w:rFonts w:ascii="仿宋_GB2312" w:hAnsi="仿宋_GB2312" w:cs="仿宋_GB2312" w:eastAsia="仿宋_GB2312"/>
              </w:rPr>
              <w:t>供应商针对本项目提供的安全保障措施。 根据供应商所描述方案的完整性、可实施性、针对性进行评审。 安全保障措施同时满足完整性、可实施性、针对性三项评审标准的，得6分； 安全保障措施的完整性、可实施性、针对性其中有一项评审标准有瑕疵，得4分； 安全保障措施的完整性、可实施性、针对性其中有两项评审标准有瑕疵，得2分； 安全保障措施的完整性、可实施性、针对性其中有三项评审标准有瑕疵，得1分。 瑕疵是指存在不完全满足评分标准，但项目仍可实施。 其他或未提供得不得分。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 ①保密制度； ②保密措施及承诺。 二、评审标准： 1、完整性：内容全面，对评审内容中的各项要求有详细描述； 2、可实施性：切合本项目实际情况，方案步骤清晰、合理； 3、针对性：紧扣项目实际情况需求，内容切实合理。 三、赋分标准： ①保密制度：每完全满足一个评审标准得1分，满分3分； ②保密措施及承诺：每完全满足一个评审标准得1分，满分3分。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1、项目负责人：具有类似业绩计3分； 注：项目负责人类似业绩需提供能体现其作为项目负责人实施项目的资料复印件；提供相关合同复印件（不提供或提供不全，本项不得分）。 2、项目组成员：项目团队人员的配置及职能分工方案，根据供应商所描述方案的完整性、可实施性、针对性进行评审。 团队人员组织方案同时满足完整性、可实施性、针对性三项评审标准的，得5分； 团队人员组织方案的完整性、可实施性、针对性其中有一项评审标准有瑕疵，得4分； 团队人员组织方案的完整性、可实施性、针对性其中有两项评审标准有瑕疵，得3分； 团队人员组织方案的完整性、可实施性、针对性其中有三项评审标准均有瑕疵，得1分； 瑕疵是指存在不完全满足评分标准，但项目仍可实施。 其他或未提供得不得分。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供应商提供自2023年1月1日（以合同签署时间为准）以来完成的类似项目业绩,每提供一个得2分，最多得10分，未提供不得分。 业绩证明以响应文件中的合同复印件为准，未按要求提供不得分。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业绩相关证明材料.docx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以满足磋商文件要求且最后报价最低的供应商的价格为磋商基准价，其价格分为满分。其他供应商的价格分统一按照下列公式计算： 磋商报价得分=（磋商基准价／磋商报价）×10。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详见附件：业绩相关证明材料.docx</w:t>
      </w:r>
    </w:p>
    <w:p>
      <w:pPr>
        <w:pStyle w:val="null3"/>
        <w:ind w:firstLine="960"/>
      </w:pPr>
      <w:r>
        <w:rPr>
          <w:rFonts w:ascii="仿宋_GB2312" w:hAnsi="仿宋_GB2312" w:cs="仿宋_GB2312" w:eastAsia="仿宋_GB2312"/>
        </w:rPr>
        <w:t>详见附件：其他相关资料.docx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