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5C09A9B">
      <w:pPr>
        <w:spacing w:before="65" w:line="228" w:lineRule="auto"/>
        <w:rPr>
          <w:rFonts w:hint="default" w:ascii="宋体" w:hAnsi="宋体" w:eastAsia="宋体" w:cs="宋体"/>
          <w:sz w:val="20"/>
          <w:szCs w:val="20"/>
          <w:lang w:eastAsia="zh-CN"/>
        </w:rPr>
      </w:pPr>
      <w:r>
        <w:rPr>
          <w:rFonts w:ascii="宋体" w:hAnsi="宋体" w:eastAsia="宋体" w:cs="宋体"/>
          <w:spacing w:val="10"/>
          <w:sz w:val="20"/>
          <w:szCs w:val="20"/>
          <w14:textOutline w14:w="3795" w14:cap="sq" w14:cmpd="sng">
            <w14:solidFill>
              <w14:srgbClr w14:val="000000"/>
            </w14:solidFill>
            <w14:prstDash w14:val="solid"/>
            <w14:bevel/>
          </w14:textOutline>
        </w:rPr>
        <w:t>项目编号：</w:t>
      </w:r>
      <w:r>
        <w:rPr>
          <w:rFonts w:hint="eastAsia" w:ascii="宋体" w:hAnsi="宋体" w:cs="宋体"/>
          <w:sz w:val="20"/>
          <w:szCs w:val="20"/>
          <w:shd w:val="clear"/>
          <w:lang w:eastAsia="zh-CN"/>
          <w14:textOutline w14:w="3795" w14:cap="sq" w14:cmpd="sng">
            <w14:solidFill>
              <w14:srgbClr w14:val="000000"/>
            </w14:solidFill>
            <w14:prstDash w14:val="solid"/>
            <w14:bevel/>
          </w14:textOutline>
        </w:rPr>
        <w:t>ZCSP-白河县-2026-00417</w:t>
      </w:r>
    </w:p>
    <w:p w14:paraId="3065A491">
      <w:pPr>
        <w:pStyle w:val="7"/>
        <w:spacing w:line="254" w:lineRule="auto"/>
      </w:pPr>
    </w:p>
    <w:p w14:paraId="16AA049E">
      <w:pPr>
        <w:pStyle w:val="7"/>
        <w:spacing w:line="255" w:lineRule="auto"/>
      </w:pPr>
    </w:p>
    <w:p w14:paraId="58732E7D">
      <w:pPr>
        <w:pStyle w:val="7"/>
        <w:spacing w:line="255" w:lineRule="auto"/>
      </w:pPr>
    </w:p>
    <w:p w14:paraId="36D22474">
      <w:pPr>
        <w:spacing w:before="113" w:line="236" w:lineRule="auto"/>
        <w:jc w:val="center"/>
        <w:rPr>
          <w:rFonts w:hint="default" w:ascii="宋体" w:hAnsi="宋体" w:eastAsia="宋体" w:cs="宋体"/>
          <w:sz w:val="35"/>
          <w:szCs w:val="35"/>
          <w:lang w:eastAsia="zh-CN"/>
        </w:rPr>
      </w:pPr>
      <w:r>
        <w:rPr>
          <w:rFonts w:hint="eastAsia" w:ascii="宋体" w:hAnsi="宋体" w:cs="宋体"/>
          <w:spacing w:val="8"/>
          <w:sz w:val="32"/>
          <w:szCs w:val="32"/>
          <w:lang w:eastAsia="zh-CN"/>
          <w14:textOutline w14:w="6537" w14:cap="sq" w14:cmpd="sng">
            <w14:solidFill>
              <w14:srgbClr w14:val="000000"/>
            </w14:solidFill>
            <w14:prstDash w14:val="solid"/>
            <w14:bevel/>
          </w14:textOutline>
        </w:rPr>
        <w:t>白河县茅坪镇2026年搬迁安置区公共服务设施建设项目</w:t>
      </w:r>
    </w:p>
    <w:p w14:paraId="275254DC">
      <w:pPr>
        <w:pStyle w:val="7"/>
        <w:spacing w:line="263" w:lineRule="auto"/>
      </w:pPr>
    </w:p>
    <w:p w14:paraId="22B4F0FD">
      <w:pPr>
        <w:pStyle w:val="7"/>
        <w:spacing w:line="263" w:lineRule="auto"/>
      </w:pPr>
    </w:p>
    <w:p w14:paraId="487999BB">
      <w:pPr>
        <w:pStyle w:val="7"/>
        <w:spacing w:line="264" w:lineRule="auto"/>
      </w:pPr>
    </w:p>
    <w:p w14:paraId="2CE1F4CD">
      <w:pPr>
        <w:pStyle w:val="7"/>
        <w:spacing w:line="264" w:lineRule="auto"/>
      </w:pPr>
    </w:p>
    <w:p w14:paraId="21D18BFC">
      <w:pPr>
        <w:spacing w:before="169" w:line="220" w:lineRule="auto"/>
        <w:ind w:left="3228"/>
        <w:outlineLvl w:val="0"/>
        <w:rPr>
          <w:rFonts w:ascii="宋体" w:hAnsi="宋体" w:eastAsia="宋体" w:cs="宋体"/>
          <w:sz w:val="52"/>
          <w:szCs w:val="52"/>
        </w:rPr>
      </w:pPr>
      <w:r>
        <w:rPr>
          <w:rFonts w:ascii="宋体" w:hAnsi="宋体" w:eastAsia="宋体" w:cs="宋体"/>
          <w:spacing w:val="-2"/>
          <w:sz w:val="52"/>
          <w:szCs w:val="52"/>
          <w14:textOutline w14:w="9461" w14:cap="sq" w14:cmpd="sng">
            <w14:solidFill>
              <w14:srgbClr w14:val="000000"/>
            </w14:solidFill>
            <w14:prstDash w14:val="solid"/>
            <w14:bevel/>
          </w14:textOutline>
        </w:rPr>
        <w:t>竞争性磋商文件</w:t>
      </w:r>
    </w:p>
    <w:p w14:paraId="137D5EF7">
      <w:pPr>
        <w:pStyle w:val="7"/>
        <w:spacing w:line="245" w:lineRule="auto"/>
      </w:pPr>
    </w:p>
    <w:p w14:paraId="0E8F2FA0">
      <w:pPr>
        <w:pStyle w:val="7"/>
        <w:spacing w:line="245" w:lineRule="auto"/>
      </w:pPr>
    </w:p>
    <w:p w14:paraId="74E711CF">
      <w:pPr>
        <w:pStyle w:val="7"/>
        <w:spacing w:line="245" w:lineRule="auto"/>
      </w:pPr>
    </w:p>
    <w:p w14:paraId="7D286345">
      <w:pPr>
        <w:pStyle w:val="7"/>
        <w:spacing w:line="245" w:lineRule="auto"/>
      </w:pPr>
    </w:p>
    <w:p w14:paraId="038C4EBE">
      <w:pPr>
        <w:pStyle w:val="7"/>
        <w:spacing w:line="245" w:lineRule="auto"/>
      </w:pPr>
    </w:p>
    <w:p w14:paraId="43E103A7">
      <w:pPr>
        <w:pStyle w:val="7"/>
        <w:spacing w:line="245" w:lineRule="auto"/>
      </w:pPr>
    </w:p>
    <w:p w14:paraId="3F4A030C">
      <w:pPr>
        <w:pStyle w:val="7"/>
        <w:spacing w:line="245" w:lineRule="auto"/>
      </w:pPr>
    </w:p>
    <w:p w14:paraId="06B959C8">
      <w:pPr>
        <w:pStyle w:val="7"/>
        <w:spacing w:line="245" w:lineRule="auto"/>
      </w:pPr>
    </w:p>
    <w:p w14:paraId="68272C82">
      <w:pPr>
        <w:pStyle w:val="7"/>
        <w:spacing w:line="245" w:lineRule="auto"/>
      </w:pPr>
    </w:p>
    <w:p w14:paraId="3140A663">
      <w:pPr>
        <w:pStyle w:val="7"/>
        <w:spacing w:line="245" w:lineRule="auto"/>
      </w:pPr>
    </w:p>
    <w:p w14:paraId="5F48FF62">
      <w:pPr>
        <w:pStyle w:val="7"/>
        <w:spacing w:line="246" w:lineRule="auto"/>
      </w:pPr>
    </w:p>
    <w:p w14:paraId="19774CFA">
      <w:pPr>
        <w:pStyle w:val="7"/>
        <w:spacing w:line="246" w:lineRule="auto"/>
      </w:pPr>
    </w:p>
    <w:p w14:paraId="3A82A536">
      <w:pPr>
        <w:pStyle w:val="7"/>
        <w:spacing w:line="246" w:lineRule="auto"/>
      </w:pPr>
    </w:p>
    <w:p w14:paraId="18FA821F">
      <w:pPr>
        <w:pStyle w:val="7"/>
        <w:spacing w:line="246" w:lineRule="auto"/>
      </w:pPr>
    </w:p>
    <w:p w14:paraId="0CEEC8E5">
      <w:pPr>
        <w:pStyle w:val="7"/>
        <w:spacing w:line="246" w:lineRule="auto"/>
      </w:pPr>
    </w:p>
    <w:p w14:paraId="20943182">
      <w:pPr>
        <w:pStyle w:val="7"/>
        <w:spacing w:line="246" w:lineRule="auto"/>
      </w:pPr>
    </w:p>
    <w:p w14:paraId="5ED1D36A">
      <w:pPr>
        <w:pStyle w:val="7"/>
        <w:spacing w:line="246" w:lineRule="auto"/>
      </w:pPr>
    </w:p>
    <w:p w14:paraId="5B59F4A0">
      <w:pPr>
        <w:spacing w:before="101" w:line="224" w:lineRule="auto"/>
        <w:ind w:left="1600"/>
        <w:rPr>
          <w:rFonts w:hint="default" w:ascii="宋体" w:hAnsi="宋体" w:eastAsia="宋体" w:cs="宋体"/>
          <w:sz w:val="31"/>
          <w:szCs w:val="31"/>
          <w:lang w:eastAsia="zh-CN"/>
        </w:rPr>
      </w:pPr>
      <w:r>
        <w:rPr>
          <w:rFonts w:ascii="宋体" w:hAnsi="宋体" w:eastAsia="宋体" w:cs="宋体"/>
          <w:spacing w:val="4"/>
          <w:sz w:val="31"/>
          <w:szCs w:val="31"/>
          <w14:textOutline w14:w="5793" w14:cap="sq" w14:cmpd="sng">
            <w14:solidFill>
              <w14:srgbClr w14:val="000000"/>
            </w14:solidFill>
            <w14:prstDash w14:val="solid"/>
            <w14:bevel/>
          </w14:textOutline>
        </w:rPr>
        <w:t>采</w:t>
      </w:r>
      <w:r>
        <w:rPr>
          <w:rFonts w:ascii="宋体" w:hAnsi="宋体" w:eastAsia="宋体" w:cs="宋体"/>
          <w:spacing w:val="4"/>
          <w:sz w:val="31"/>
          <w:szCs w:val="31"/>
        </w:rPr>
        <w:t xml:space="preserve">   </w:t>
      </w:r>
      <w:r>
        <w:rPr>
          <w:rFonts w:ascii="宋体" w:hAnsi="宋体" w:eastAsia="宋体" w:cs="宋体"/>
          <w:spacing w:val="4"/>
          <w:sz w:val="31"/>
          <w:szCs w:val="31"/>
          <w14:textOutline w14:w="5793" w14:cap="sq" w14:cmpd="sng">
            <w14:solidFill>
              <w14:srgbClr w14:val="000000"/>
            </w14:solidFill>
            <w14:prstDash w14:val="solid"/>
            <w14:bevel/>
          </w14:textOutline>
        </w:rPr>
        <w:t>购</w:t>
      </w:r>
      <w:r>
        <w:rPr>
          <w:rFonts w:ascii="宋体" w:hAnsi="宋体" w:eastAsia="宋体" w:cs="宋体"/>
          <w:spacing w:val="14"/>
          <w:sz w:val="31"/>
          <w:szCs w:val="31"/>
        </w:rPr>
        <w:t xml:space="preserve">   </w:t>
      </w:r>
      <w:r>
        <w:rPr>
          <w:rFonts w:ascii="宋体" w:hAnsi="宋体" w:eastAsia="宋体" w:cs="宋体"/>
          <w:spacing w:val="4"/>
          <w:sz w:val="31"/>
          <w:szCs w:val="31"/>
          <w14:textOutline w14:w="5793" w14:cap="sq" w14:cmpd="sng">
            <w14:solidFill>
              <w14:srgbClr w14:val="000000"/>
            </w14:solidFill>
            <w14:prstDash w14:val="solid"/>
            <w14:bevel/>
          </w14:textOutline>
        </w:rPr>
        <w:t>人：</w:t>
      </w:r>
      <w:r>
        <w:rPr>
          <w:rFonts w:ascii="宋体" w:hAnsi="宋体" w:eastAsia="宋体" w:cs="宋体"/>
          <w:spacing w:val="-83"/>
          <w:sz w:val="31"/>
          <w:szCs w:val="31"/>
        </w:rPr>
        <w:t xml:space="preserve"> </w:t>
      </w:r>
      <w:r>
        <w:rPr>
          <w:rFonts w:hint="eastAsia" w:ascii="宋体" w:hAnsi="宋体" w:cs="宋体"/>
          <w:spacing w:val="4"/>
          <w:sz w:val="31"/>
          <w:szCs w:val="31"/>
          <w:lang w:eastAsia="zh-CN"/>
          <w14:textOutline w14:w="5793" w14:cap="sq" w14:cmpd="sng">
            <w14:solidFill>
              <w14:srgbClr w14:val="000000"/>
            </w14:solidFill>
            <w14:prstDash w14:val="solid"/>
            <w14:bevel/>
          </w14:textOutline>
        </w:rPr>
        <w:t>白河县茅坪镇人民政府</w:t>
      </w:r>
    </w:p>
    <w:p w14:paraId="1B1325F8">
      <w:pPr>
        <w:spacing w:before="324" w:line="699" w:lineRule="exact"/>
        <w:ind w:left="1603"/>
        <w:rPr>
          <w:rFonts w:hint="default" w:ascii="宋体" w:hAnsi="宋体" w:eastAsia="宋体" w:cs="宋体"/>
          <w:sz w:val="31"/>
          <w:szCs w:val="31"/>
          <w:lang w:eastAsia="zh-CN"/>
        </w:rPr>
      </w:pPr>
      <w:r>
        <w:rPr>
          <w:rFonts w:ascii="宋体" w:hAnsi="宋体" w:eastAsia="宋体" w:cs="宋体"/>
          <w:spacing w:val="10"/>
          <w:position w:val="29"/>
          <w:sz w:val="31"/>
          <w:szCs w:val="31"/>
          <w14:textOutline w14:w="5793" w14:cap="sq" w14:cmpd="sng">
            <w14:solidFill>
              <w14:srgbClr w14:val="000000"/>
            </w14:solidFill>
            <w14:prstDash w14:val="solid"/>
            <w14:bevel/>
          </w14:textOutline>
        </w:rPr>
        <w:t>招标代理机构：</w:t>
      </w:r>
      <w:r>
        <w:rPr>
          <w:rFonts w:hint="default" w:ascii="宋体" w:hAnsi="宋体" w:cs="宋体"/>
          <w:spacing w:val="10"/>
          <w:position w:val="29"/>
          <w:sz w:val="31"/>
          <w:szCs w:val="31"/>
          <w:lang w:eastAsia="zh-CN"/>
          <w14:textOutline w14:w="5793" w14:cap="sq" w14:cmpd="sng">
            <w14:solidFill>
              <w14:srgbClr w14:val="000000"/>
            </w14:solidFill>
            <w14:prstDash w14:val="solid"/>
            <w14:bevel/>
          </w14:textOutline>
        </w:rPr>
        <w:t>陕西泰昌恒工程管理有限公司</w:t>
      </w:r>
    </w:p>
    <w:p w14:paraId="007C0F6D">
      <w:pPr>
        <w:spacing w:before="1" w:line="224" w:lineRule="auto"/>
        <w:ind w:left="3922"/>
        <w:rPr>
          <w:rFonts w:hint="eastAsia" w:ascii="宋体" w:hAnsi="宋体" w:eastAsia="宋体" w:cs="宋体"/>
          <w:sz w:val="31"/>
          <w:szCs w:val="31"/>
          <w:lang w:val="en-US" w:eastAsia="zh-CN"/>
        </w:rPr>
        <w:sectPr>
          <w:pgSz w:w="12240" w:h="15840"/>
          <w:pgMar w:top="1346" w:right="1598" w:bottom="0" w:left="1091" w:header="0" w:footer="0" w:gutter="0"/>
          <w:cols w:space="720" w:num="1"/>
        </w:sectPr>
      </w:pPr>
      <w:r>
        <w:rPr>
          <w:rFonts w:ascii="宋体" w:hAnsi="宋体" w:eastAsia="宋体" w:cs="宋体"/>
          <w:spacing w:val="9"/>
          <w:sz w:val="31"/>
          <w:szCs w:val="31"/>
          <w14:textOutline w14:w="5793" w14:cap="sq" w14:cmpd="sng">
            <w14:solidFill>
              <w14:srgbClr w14:val="000000"/>
            </w14:solidFill>
            <w14:prstDash w14:val="solid"/>
            <w14:bevel/>
          </w14:textOutline>
        </w:rPr>
        <w:t>二○二</w:t>
      </w:r>
      <w:r>
        <w:rPr>
          <w:rFonts w:hint="eastAsia" w:ascii="宋体" w:hAnsi="宋体" w:cs="宋体"/>
          <w:spacing w:val="9"/>
          <w:sz w:val="31"/>
          <w:szCs w:val="31"/>
          <w:lang w:val="en-US" w:eastAsia="zh-CN"/>
          <w14:textOutline w14:w="5793" w14:cap="sq" w14:cmpd="sng">
            <w14:solidFill>
              <w14:srgbClr w14:val="000000"/>
            </w14:solidFill>
            <w14:prstDash w14:val="solid"/>
            <w14:bevel/>
          </w14:textOutline>
        </w:rPr>
        <w:t>六</w:t>
      </w:r>
      <w:r>
        <w:rPr>
          <w:rFonts w:ascii="宋体" w:hAnsi="宋体" w:eastAsia="宋体" w:cs="宋体"/>
          <w:spacing w:val="9"/>
          <w:sz w:val="31"/>
          <w:szCs w:val="31"/>
          <w14:textOutline w14:w="5793" w14:cap="sq" w14:cmpd="sng">
            <w14:solidFill>
              <w14:srgbClr w14:val="000000"/>
            </w14:solidFill>
            <w14:prstDash w14:val="solid"/>
            <w14:bevel/>
          </w14:textOutline>
        </w:rPr>
        <w:t>年</w:t>
      </w:r>
      <w:r>
        <w:rPr>
          <w:rFonts w:hint="eastAsia" w:ascii="宋体" w:hAnsi="宋体" w:cs="宋体"/>
          <w:spacing w:val="9"/>
          <w:sz w:val="31"/>
          <w:szCs w:val="31"/>
          <w:lang w:val="en-US" w:eastAsia="zh-CN"/>
          <w14:textOutline w14:w="5793" w14:cap="sq" w14:cmpd="sng">
            <w14:solidFill>
              <w14:srgbClr w14:val="000000"/>
            </w14:solidFill>
            <w14:prstDash w14:val="solid"/>
            <w14:bevel/>
          </w14:textOutline>
        </w:rPr>
        <w:t>十月</w:t>
      </w:r>
    </w:p>
    <w:p w14:paraId="2DDE0754">
      <w:pPr>
        <w:spacing w:line="720" w:lineRule="auto"/>
        <w:ind w:right="0" w:rightChars="0"/>
        <w:jc w:val="both"/>
        <w:rPr>
          <w:rFonts w:hint="eastAsia" w:ascii="Times New Roman" w:hAnsi="Times New Roman" w:eastAsia="宋体" w:cs="Times New Roman"/>
          <w:b/>
          <w:sz w:val="36"/>
          <w:szCs w:val="20"/>
        </w:rPr>
      </w:pPr>
    </w:p>
    <w:p w14:paraId="4198EB16">
      <w:pPr>
        <w:spacing w:line="720" w:lineRule="auto"/>
        <w:ind w:left="420" w:leftChars="200" w:right="0" w:rightChars="0" w:firstLine="0" w:firstLineChars="0"/>
        <w:jc w:val="center"/>
        <w:rPr>
          <w:rFonts w:ascii="宋体" w:cs="宋体"/>
          <w:b/>
          <w:sz w:val="48"/>
          <w:szCs w:val="48"/>
        </w:rPr>
      </w:pPr>
      <w:r>
        <w:rPr>
          <w:rFonts w:hint="eastAsia" w:ascii="宋体" w:cs="宋体"/>
          <w:b/>
          <w:sz w:val="48"/>
          <w:szCs w:val="48"/>
        </w:rPr>
        <w:t>目    录</w:t>
      </w:r>
    </w:p>
    <w:p w14:paraId="151EF338">
      <w:pPr>
        <w:adjustRightInd w:val="0"/>
        <w:snapToGrid w:val="0"/>
        <w:spacing w:line="360" w:lineRule="auto"/>
        <w:jc w:val="center"/>
        <w:rPr>
          <w:rFonts w:ascii="宋体" w:cs="宋体"/>
          <w:b/>
          <w:sz w:val="50"/>
          <w:szCs w:val="20"/>
        </w:rPr>
      </w:pPr>
    </w:p>
    <w:p w14:paraId="3F92178D">
      <w:pPr>
        <w:adjustRightInd w:val="0"/>
        <w:snapToGrid w:val="0"/>
        <w:spacing w:line="840" w:lineRule="exact"/>
        <w:ind w:firstLine="2339" w:firstLineChars="728"/>
        <w:rPr>
          <w:rFonts w:ascii="宋体" w:cs="宋体"/>
          <w:b/>
          <w:sz w:val="32"/>
          <w:szCs w:val="20"/>
        </w:rPr>
      </w:pPr>
      <w:r>
        <w:rPr>
          <w:rFonts w:hint="eastAsia" w:ascii="宋体" w:cs="宋体"/>
          <w:b/>
          <w:sz w:val="32"/>
          <w:szCs w:val="20"/>
        </w:rPr>
        <w:t xml:space="preserve">第一章  </w:t>
      </w:r>
      <w:r>
        <w:rPr>
          <w:rFonts w:hint="eastAsia" w:ascii="宋体" w:cs="宋体"/>
          <w:b/>
          <w:sz w:val="32"/>
          <w:szCs w:val="32"/>
        </w:rPr>
        <w:t>磋商公告</w:t>
      </w:r>
    </w:p>
    <w:p w14:paraId="76F4A92E">
      <w:pPr>
        <w:adjustRightInd w:val="0"/>
        <w:snapToGrid w:val="0"/>
        <w:spacing w:line="840" w:lineRule="exact"/>
        <w:ind w:firstLine="2339" w:firstLineChars="728"/>
        <w:rPr>
          <w:rFonts w:ascii="宋体" w:cs="宋体"/>
          <w:b/>
          <w:sz w:val="32"/>
          <w:szCs w:val="20"/>
        </w:rPr>
      </w:pPr>
      <w:r>
        <w:rPr>
          <w:rFonts w:hint="eastAsia" w:ascii="宋体" w:cs="宋体"/>
          <w:b/>
          <w:sz w:val="32"/>
          <w:szCs w:val="20"/>
        </w:rPr>
        <w:t>第二章  磋商须知</w:t>
      </w:r>
    </w:p>
    <w:p w14:paraId="3703334D">
      <w:pPr>
        <w:adjustRightInd w:val="0"/>
        <w:snapToGrid w:val="0"/>
        <w:spacing w:line="840" w:lineRule="exact"/>
        <w:ind w:firstLine="2339" w:firstLineChars="728"/>
        <w:rPr>
          <w:rFonts w:ascii="宋体" w:cs="宋体"/>
          <w:b/>
          <w:sz w:val="32"/>
          <w:szCs w:val="20"/>
        </w:rPr>
      </w:pPr>
      <w:r>
        <w:rPr>
          <w:rFonts w:hint="eastAsia" w:ascii="宋体" w:cs="宋体"/>
          <w:b/>
          <w:sz w:val="32"/>
          <w:szCs w:val="20"/>
        </w:rPr>
        <w:t>第三章  合同主要条款</w:t>
      </w:r>
    </w:p>
    <w:p w14:paraId="587EF39F">
      <w:pPr>
        <w:adjustRightInd w:val="0"/>
        <w:snapToGrid w:val="0"/>
        <w:spacing w:line="840" w:lineRule="exact"/>
        <w:ind w:firstLine="2339" w:firstLineChars="728"/>
        <w:rPr>
          <w:rFonts w:ascii="宋体" w:cs="宋体"/>
          <w:b/>
          <w:sz w:val="32"/>
          <w:szCs w:val="20"/>
        </w:rPr>
      </w:pPr>
      <w:r>
        <w:rPr>
          <w:rFonts w:hint="eastAsia" w:ascii="宋体" w:cs="宋体"/>
          <w:b/>
          <w:sz w:val="32"/>
          <w:szCs w:val="20"/>
        </w:rPr>
        <w:t xml:space="preserve">第四章  </w:t>
      </w:r>
      <w:r>
        <w:rPr>
          <w:rFonts w:hint="eastAsia" w:ascii="宋体" w:cs="宋体"/>
          <w:b/>
          <w:bCs/>
          <w:sz w:val="32"/>
          <w:szCs w:val="32"/>
        </w:rPr>
        <w:t>采购要求</w:t>
      </w:r>
    </w:p>
    <w:p w14:paraId="3406561C">
      <w:pPr>
        <w:adjustRightInd w:val="0"/>
        <w:snapToGrid w:val="0"/>
        <w:spacing w:line="840" w:lineRule="exact"/>
        <w:ind w:firstLine="2339" w:firstLineChars="728"/>
        <w:rPr>
          <w:rFonts w:ascii="宋体" w:cs="宋体"/>
          <w:b/>
          <w:sz w:val="32"/>
          <w:szCs w:val="20"/>
        </w:rPr>
      </w:pPr>
      <w:r>
        <w:rPr>
          <w:rFonts w:hint="eastAsia" w:ascii="宋体" w:cs="宋体"/>
          <w:b/>
          <w:sz w:val="32"/>
          <w:szCs w:val="20"/>
        </w:rPr>
        <w:t>第五章  磋商响应文件基本格式</w:t>
      </w:r>
    </w:p>
    <w:p w14:paraId="7D0B8797">
      <w:pPr>
        <w:adjustRightInd w:val="0"/>
        <w:snapToGrid w:val="0"/>
        <w:spacing w:line="840" w:lineRule="exact"/>
        <w:ind w:firstLine="2339" w:firstLineChars="728"/>
        <w:rPr>
          <w:rFonts w:ascii="宋体" w:cs="宋体"/>
          <w:b/>
          <w:sz w:val="32"/>
          <w:szCs w:val="20"/>
        </w:rPr>
      </w:pPr>
    </w:p>
    <w:p w14:paraId="7FFA016F">
      <w:pPr>
        <w:adjustRightInd w:val="0"/>
        <w:snapToGrid w:val="0"/>
        <w:spacing w:line="840" w:lineRule="exact"/>
        <w:ind w:firstLine="2339" w:firstLineChars="728"/>
        <w:rPr>
          <w:rFonts w:ascii="宋体" w:cs="宋体"/>
          <w:b/>
          <w:sz w:val="32"/>
          <w:szCs w:val="20"/>
        </w:rPr>
      </w:pPr>
    </w:p>
    <w:p w14:paraId="028D6105">
      <w:pPr>
        <w:adjustRightInd w:val="0"/>
        <w:snapToGrid w:val="0"/>
        <w:spacing w:line="840" w:lineRule="exact"/>
        <w:ind w:firstLine="2339" w:firstLineChars="728"/>
        <w:rPr>
          <w:rFonts w:ascii="宋体" w:cs="宋体"/>
          <w:b/>
          <w:sz w:val="32"/>
          <w:szCs w:val="20"/>
        </w:rPr>
      </w:pPr>
    </w:p>
    <w:p w14:paraId="7A3113B4">
      <w:pPr>
        <w:adjustRightInd w:val="0"/>
        <w:snapToGrid w:val="0"/>
        <w:spacing w:line="840" w:lineRule="exact"/>
        <w:ind w:firstLine="2339" w:firstLineChars="728"/>
        <w:rPr>
          <w:rFonts w:ascii="宋体" w:cs="宋体"/>
          <w:b/>
          <w:sz w:val="32"/>
          <w:szCs w:val="20"/>
        </w:rPr>
      </w:pPr>
    </w:p>
    <w:p w14:paraId="0925C2F2">
      <w:pPr>
        <w:adjustRightInd w:val="0"/>
        <w:snapToGrid w:val="0"/>
        <w:spacing w:line="840" w:lineRule="exact"/>
        <w:ind w:firstLine="2339" w:firstLineChars="728"/>
        <w:rPr>
          <w:rFonts w:ascii="宋体" w:cs="宋体"/>
          <w:b/>
          <w:sz w:val="32"/>
          <w:szCs w:val="20"/>
        </w:rPr>
      </w:pPr>
    </w:p>
    <w:p w14:paraId="0C18D99E">
      <w:pPr>
        <w:adjustRightInd w:val="0"/>
        <w:snapToGrid w:val="0"/>
        <w:spacing w:line="840" w:lineRule="exact"/>
        <w:ind w:firstLine="2339" w:firstLineChars="728"/>
        <w:rPr>
          <w:rFonts w:ascii="宋体" w:cs="宋体"/>
          <w:b/>
          <w:sz w:val="32"/>
          <w:szCs w:val="20"/>
        </w:rPr>
      </w:pPr>
    </w:p>
    <w:p w14:paraId="3F365A70">
      <w:pPr>
        <w:pStyle w:val="10"/>
        <w:rPr>
          <w:rFonts w:ascii="宋体" w:cs="宋体"/>
          <w:b/>
          <w:sz w:val="32"/>
          <w:szCs w:val="20"/>
        </w:rPr>
      </w:pPr>
    </w:p>
    <w:p w14:paraId="5D277087">
      <w:pPr>
        <w:pStyle w:val="10"/>
        <w:rPr>
          <w:rFonts w:ascii="宋体" w:cs="宋体"/>
          <w:b/>
          <w:sz w:val="32"/>
          <w:szCs w:val="20"/>
        </w:rPr>
      </w:pPr>
    </w:p>
    <w:p w14:paraId="4D9AD412">
      <w:pPr>
        <w:spacing w:line="500" w:lineRule="exact"/>
        <w:jc w:val="center"/>
        <w:outlineLvl w:val="0"/>
        <w:rPr>
          <w:rFonts w:ascii="宋体" w:cs="宋体"/>
          <w:b/>
          <w:sz w:val="28"/>
          <w:szCs w:val="28"/>
        </w:rPr>
      </w:pPr>
      <w:bookmarkStart w:id="0" w:name="_Toc167849343"/>
      <w:bookmarkStart w:id="1" w:name="_Toc170980535"/>
      <w:bookmarkStart w:id="2" w:name="_Toc154482462"/>
      <w:bookmarkStart w:id="3" w:name="_Toc245176650"/>
      <w:bookmarkStart w:id="4" w:name="_Toc244623576"/>
      <w:bookmarkStart w:id="5" w:name="_Toc175033575"/>
      <w:bookmarkStart w:id="6" w:name="_Toc167591313"/>
      <w:bookmarkStart w:id="7" w:name="_Toc169846759"/>
      <w:bookmarkStart w:id="8" w:name="_Toc175032420"/>
      <w:bookmarkStart w:id="9" w:name="_Toc170980437"/>
      <w:bookmarkStart w:id="10" w:name="_Toc169838515"/>
      <w:bookmarkStart w:id="11" w:name="_Toc173549961"/>
      <w:bookmarkStart w:id="12" w:name="_Toc167591127"/>
      <w:bookmarkStart w:id="13" w:name="_Toc245658519"/>
      <w:bookmarkStart w:id="14" w:name="_Toc167591475"/>
      <w:bookmarkStart w:id="15" w:name="_Toc207897901"/>
      <w:bookmarkStart w:id="16" w:name="_Toc245657538"/>
      <w:bookmarkStart w:id="17" w:name="_Toc169846856"/>
      <w:bookmarkStart w:id="18" w:name="_Toc208337149"/>
      <w:bookmarkStart w:id="19" w:name="_Toc167590758"/>
      <w:bookmarkStart w:id="20" w:name="_Toc167591026"/>
    </w:p>
    <w:p w14:paraId="56DC82F9">
      <w:pPr>
        <w:spacing w:line="500" w:lineRule="exact"/>
        <w:jc w:val="both"/>
        <w:outlineLvl w:val="0"/>
        <w:rPr>
          <w:rFonts w:ascii="宋体" w:cs="宋体"/>
          <w:b/>
          <w:sz w:val="36"/>
        </w:rPr>
      </w:pPr>
    </w:p>
    <w:p w14:paraId="6051533B">
      <w:pPr>
        <w:spacing w:line="500" w:lineRule="exact"/>
        <w:jc w:val="center"/>
        <w:outlineLvl w:val="0"/>
        <w:rPr>
          <w:rFonts w:ascii="宋体" w:cs="宋体"/>
          <w:b/>
          <w:sz w:val="36"/>
          <w:szCs w:val="36"/>
        </w:rPr>
      </w:pPr>
      <w:r>
        <w:rPr>
          <w:rFonts w:ascii="宋体" w:cs="宋体"/>
          <w:b/>
          <w:sz w:val="36"/>
        </w:rPr>
        <w:br w:type="page"/>
      </w:r>
      <w:r>
        <w:rPr>
          <w:rFonts w:hint="eastAsia" w:ascii="宋体" w:cs="宋体"/>
          <w:b/>
          <w:sz w:val="36"/>
        </w:rPr>
        <w:t>第一章  磋商公告</w:t>
      </w:r>
    </w:p>
    <w:p w14:paraId="615C736A">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line="480" w:lineRule="atLeast"/>
        <w:ind w:left="0" w:firstLine="0"/>
        <w:jc w:val="center"/>
        <w:rPr>
          <w:rFonts w:ascii="微软雅黑" w:hAnsi="微软雅黑" w:eastAsia="微软雅黑" w:cs="微软雅黑"/>
          <w:b/>
          <w:bCs/>
          <w:i w:val="0"/>
          <w:iCs w:val="0"/>
          <w:caps w:val="0"/>
          <w:color w:val="auto"/>
          <w:spacing w:val="0"/>
          <w:sz w:val="36"/>
          <w:szCs w:val="36"/>
        </w:rPr>
      </w:pPr>
      <w:r>
        <w:rPr>
          <w:rFonts w:hint="eastAsia" w:ascii="微软雅黑" w:hAnsi="微软雅黑" w:eastAsia="微软雅黑" w:cs="微软雅黑"/>
          <w:b/>
          <w:bCs/>
          <w:i w:val="0"/>
          <w:iCs w:val="0"/>
          <w:caps w:val="0"/>
          <w:color w:val="auto"/>
          <w:spacing w:val="0"/>
          <w:kern w:val="0"/>
          <w:sz w:val="36"/>
          <w:szCs w:val="36"/>
          <w:shd w:val="clear" w:fill="FFFFFF"/>
          <w:lang w:val="en-US" w:eastAsia="zh-CN" w:bidi="ar"/>
        </w:rPr>
        <w:t>白河县茅坪镇2026年搬迁安置区公共服务设施建设项目竞争性磋商公告</w:t>
      </w:r>
    </w:p>
    <w:p w14:paraId="6318F99E">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150" w:afterAutospacing="0" w:line="30" w:lineRule="atLeast"/>
        <w:ind w:left="1154" w:leftChars="100" w:right="0" w:hanging="944" w:hangingChars="448"/>
        <w:jc w:val="left"/>
        <w:rPr>
          <w:b w:val="0"/>
          <w:bCs w:val="0"/>
          <w:color w:val="auto"/>
          <w:sz w:val="21"/>
          <w:szCs w:val="21"/>
        </w:rPr>
      </w:pPr>
      <w:r>
        <w:rPr>
          <w:rStyle w:val="16"/>
          <w:b/>
          <w:bCs/>
          <w:i w:val="0"/>
          <w:iCs w:val="0"/>
          <w:caps w:val="0"/>
          <w:color w:val="auto"/>
          <w:spacing w:val="0"/>
          <w:sz w:val="21"/>
          <w:szCs w:val="21"/>
          <w:shd w:val="clear" w:fill="FFFFFF"/>
        </w:rPr>
        <w:t>项目概况</w:t>
      </w:r>
    </w:p>
    <w:p w14:paraId="624E1E36">
      <w:pPr>
        <w:pStyle w:val="13"/>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150" w:afterAutospacing="0" w:line="480" w:lineRule="atLeast"/>
        <w:ind w:left="0" w:right="0" w:firstLine="480"/>
        <w:jc w:val="both"/>
        <w:rPr>
          <w:rFonts w:hint="eastAsia" w:ascii="微软雅黑" w:hAnsi="微软雅黑" w:eastAsia="微软雅黑" w:cs="微软雅黑"/>
          <w:i w:val="0"/>
          <w:iCs w:val="0"/>
          <w:caps w:val="0"/>
          <w:color w:val="auto"/>
          <w:spacing w:val="0"/>
          <w:sz w:val="21"/>
          <w:szCs w:val="21"/>
          <w:shd w:val="clear" w:fill="FFFFFF"/>
        </w:rPr>
      </w:pPr>
      <w:r>
        <w:rPr>
          <w:rFonts w:ascii="微软雅黑" w:hAnsi="微软雅黑" w:eastAsia="微软雅黑" w:cs="微软雅黑"/>
          <w:i w:val="0"/>
          <w:iCs w:val="0"/>
          <w:caps w:val="0"/>
          <w:color w:val="auto"/>
          <w:spacing w:val="0"/>
          <w:sz w:val="21"/>
          <w:szCs w:val="21"/>
          <w:shd w:val="clear" w:fill="FFFFFF"/>
        </w:rPr>
        <w:t>白河县茅坪镇2026年搬迁安置区公共服务设施建设项目</w:t>
      </w:r>
      <w:r>
        <w:rPr>
          <w:rFonts w:hint="eastAsia" w:ascii="微软雅黑" w:hAnsi="微软雅黑" w:eastAsia="微软雅黑" w:cs="微软雅黑"/>
          <w:i w:val="0"/>
          <w:iCs w:val="0"/>
          <w:caps w:val="0"/>
          <w:color w:val="auto"/>
          <w:spacing w:val="0"/>
          <w:sz w:val="21"/>
          <w:szCs w:val="21"/>
          <w:shd w:val="clear" w:fill="FFFFFF"/>
        </w:rPr>
        <w:t>采购项目的潜在供应商应在全国公共资源交易中心平台（陕西省.安康市）获取采购文件，并于 2026年11月16日 14时00分 （北京时间）前提交响应文件。</w:t>
      </w:r>
    </w:p>
    <w:p w14:paraId="40449F29">
      <w:pPr>
        <w:pStyle w:val="13"/>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150" w:afterAutospacing="0" w:line="480" w:lineRule="atLeast"/>
        <w:ind w:right="0"/>
        <w:jc w:val="both"/>
        <w:rPr>
          <w:b w:val="0"/>
          <w:bCs w:val="0"/>
          <w:color w:val="auto"/>
          <w:sz w:val="21"/>
          <w:szCs w:val="21"/>
        </w:rPr>
      </w:pPr>
      <w:r>
        <w:rPr>
          <w:rStyle w:val="16"/>
          <w:b/>
          <w:bCs/>
          <w:i w:val="0"/>
          <w:iCs w:val="0"/>
          <w:caps w:val="0"/>
          <w:color w:val="auto"/>
          <w:spacing w:val="0"/>
          <w:sz w:val="21"/>
          <w:szCs w:val="21"/>
          <w:shd w:val="clear" w:fill="FFFFFF"/>
        </w:rPr>
        <w:t>一、项目基本情况</w:t>
      </w:r>
    </w:p>
    <w:p w14:paraId="2000EF17">
      <w:pPr>
        <w:pStyle w:val="13"/>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auto"/>
          <w:sz w:val="21"/>
          <w:szCs w:val="21"/>
        </w:rPr>
      </w:pPr>
      <w:r>
        <w:rPr>
          <w:rFonts w:hint="eastAsia" w:ascii="微软雅黑" w:hAnsi="微软雅黑" w:eastAsia="微软雅黑" w:cs="微软雅黑"/>
          <w:i w:val="0"/>
          <w:iCs w:val="0"/>
          <w:caps w:val="0"/>
          <w:color w:val="auto"/>
          <w:spacing w:val="0"/>
          <w:sz w:val="21"/>
          <w:szCs w:val="21"/>
          <w:shd w:val="clear" w:fill="FFFFFF"/>
        </w:rPr>
        <w:t>项目编号：ZCSP-白河县-2026-00417</w:t>
      </w:r>
    </w:p>
    <w:p w14:paraId="4D1A8D9B">
      <w:pPr>
        <w:pStyle w:val="13"/>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auto"/>
          <w:sz w:val="21"/>
          <w:szCs w:val="21"/>
        </w:rPr>
      </w:pPr>
      <w:r>
        <w:rPr>
          <w:rFonts w:hint="eastAsia" w:ascii="微软雅黑" w:hAnsi="微软雅黑" w:eastAsia="微软雅黑" w:cs="微软雅黑"/>
          <w:i w:val="0"/>
          <w:iCs w:val="0"/>
          <w:caps w:val="0"/>
          <w:color w:val="auto"/>
          <w:spacing w:val="0"/>
          <w:sz w:val="21"/>
          <w:szCs w:val="21"/>
          <w:shd w:val="clear" w:fill="FFFFFF"/>
        </w:rPr>
        <w:t>项目名称：白河县茅坪镇2026年搬迁安置区公共服务设施建设项目</w:t>
      </w:r>
    </w:p>
    <w:p w14:paraId="140CC252">
      <w:pPr>
        <w:pStyle w:val="13"/>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auto"/>
          <w:sz w:val="21"/>
          <w:szCs w:val="21"/>
        </w:rPr>
      </w:pPr>
      <w:r>
        <w:rPr>
          <w:rFonts w:hint="eastAsia" w:ascii="微软雅黑" w:hAnsi="微软雅黑" w:eastAsia="微软雅黑" w:cs="微软雅黑"/>
          <w:i w:val="0"/>
          <w:iCs w:val="0"/>
          <w:caps w:val="0"/>
          <w:color w:val="auto"/>
          <w:spacing w:val="0"/>
          <w:sz w:val="21"/>
          <w:szCs w:val="21"/>
          <w:shd w:val="clear" w:fill="FFFFFF"/>
        </w:rPr>
        <w:t>采购方式：竞争性磋商</w:t>
      </w:r>
    </w:p>
    <w:p w14:paraId="5FDC8A3F">
      <w:pPr>
        <w:pStyle w:val="13"/>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auto"/>
          <w:sz w:val="21"/>
          <w:szCs w:val="21"/>
        </w:rPr>
      </w:pPr>
      <w:r>
        <w:rPr>
          <w:rFonts w:hint="eastAsia" w:ascii="微软雅黑" w:hAnsi="微软雅黑" w:eastAsia="微软雅黑" w:cs="微软雅黑"/>
          <w:i w:val="0"/>
          <w:iCs w:val="0"/>
          <w:caps w:val="0"/>
          <w:color w:val="auto"/>
          <w:spacing w:val="0"/>
          <w:sz w:val="21"/>
          <w:szCs w:val="21"/>
          <w:shd w:val="clear" w:fill="FFFFFF"/>
        </w:rPr>
        <w:t>预算金额：2,797,270.81元</w:t>
      </w:r>
    </w:p>
    <w:p w14:paraId="36D75FBC">
      <w:pPr>
        <w:pStyle w:val="13"/>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auto"/>
          <w:sz w:val="21"/>
          <w:szCs w:val="21"/>
        </w:rPr>
      </w:pPr>
      <w:r>
        <w:rPr>
          <w:rFonts w:hint="eastAsia" w:ascii="微软雅黑" w:hAnsi="微软雅黑" w:eastAsia="微软雅黑" w:cs="微软雅黑"/>
          <w:i w:val="0"/>
          <w:iCs w:val="0"/>
          <w:caps w:val="0"/>
          <w:color w:val="auto"/>
          <w:spacing w:val="0"/>
          <w:sz w:val="21"/>
          <w:szCs w:val="21"/>
          <w:shd w:val="clear" w:fill="FFFFFF"/>
        </w:rPr>
        <w:t>采购需求：</w:t>
      </w:r>
    </w:p>
    <w:p w14:paraId="5629F2DE">
      <w:pPr>
        <w:pStyle w:val="13"/>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auto"/>
          <w:sz w:val="21"/>
          <w:szCs w:val="21"/>
        </w:rPr>
      </w:pPr>
      <w:r>
        <w:rPr>
          <w:rFonts w:hint="eastAsia" w:ascii="微软雅黑" w:hAnsi="微软雅黑" w:eastAsia="微软雅黑" w:cs="微软雅黑"/>
          <w:i w:val="0"/>
          <w:iCs w:val="0"/>
          <w:caps w:val="0"/>
          <w:color w:val="auto"/>
          <w:spacing w:val="0"/>
          <w:sz w:val="21"/>
          <w:szCs w:val="21"/>
          <w:shd w:val="clear" w:fill="FFFFFF"/>
        </w:rPr>
        <w:t>合同包1(白河县茅坪镇2026年搬迁安置区公共服务设施建设项目):</w:t>
      </w:r>
    </w:p>
    <w:p w14:paraId="40CED488">
      <w:pPr>
        <w:pStyle w:val="13"/>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630"/>
        <w:jc w:val="both"/>
        <w:rPr>
          <w:color w:val="auto"/>
          <w:sz w:val="21"/>
          <w:szCs w:val="21"/>
        </w:rPr>
      </w:pPr>
      <w:r>
        <w:rPr>
          <w:rFonts w:hint="eastAsia" w:ascii="微软雅黑" w:hAnsi="微软雅黑" w:eastAsia="微软雅黑" w:cs="微软雅黑"/>
          <w:i w:val="0"/>
          <w:iCs w:val="0"/>
          <w:caps w:val="0"/>
          <w:color w:val="auto"/>
          <w:spacing w:val="0"/>
          <w:sz w:val="21"/>
          <w:szCs w:val="21"/>
          <w:shd w:val="clear" w:fill="FFFFFF"/>
        </w:rPr>
        <w:t>合同包预算金额：2,797,270.81元</w:t>
      </w:r>
    </w:p>
    <w:p w14:paraId="45D4E66C">
      <w:pPr>
        <w:pStyle w:val="13"/>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630"/>
        <w:jc w:val="both"/>
        <w:rPr>
          <w:color w:val="auto"/>
          <w:sz w:val="21"/>
          <w:szCs w:val="21"/>
        </w:rPr>
      </w:pPr>
      <w:r>
        <w:rPr>
          <w:rFonts w:hint="eastAsia" w:ascii="微软雅黑" w:hAnsi="微软雅黑" w:eastAsia="微软雅黑" w:cs="微软雅黑"/>
          <w:i w:val="0"/>
          <w:iCs w:val="0"/>
          <w:caps w:val="0"/>
          <w:color w:val="auto"/>
          <w:spacing w:val="0"/>
          <w:sz w:val="21"/>
          <w:szCs w:val="21"/>
          <w:shd w:val="clear" w:fill="FFFFFF"/>
        </w:rPr>
        <w:t>合同包最高限价：2,797,270.81元</w:t>
      </w:r>
    </w:p>
    <w:tbl>
      <w:tblPr>
        <w:tblStyle w:val="14"/>
        <w:tblW w:w="0" w:type="auto"/>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Layout w:type="autofit"/>
        <w:tblCellMar>
          <w:top w:w="0" w:type="dxa"/>
          <w:left w:w="0" w:type="dxa"/>
          <w:bottom w:w="0" w:type="dxa"/>
          <w:right w:w="0" w:type="dxa"/>
        </w:tblCellMar>
      </w:tblPr>
      <w:tblGrid>
        <w:gridCol w:w="848"/>
        <w:gridCol w:w="1437"/>
        <w:gridCol w:w="1046"/>
        <w:gridCol w:w="1455"/>
        <w:gridCol w:w="2248"/>
        <w:gridCol w:w="1506"/>
      </w:tblGrid>
      <w:tr w14:paraId="344AC47E">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0" w:type="dxa"/>
            <w:left w:w="0" w:type="dxa"/>
            <w:bottom w:w="0" w:type="dxa"/>
            <w:right w:w="0" w:type="dxa"/>
          </w:tblCellMar>
        </w:tblPrEx>
        <w:trPr>
          <w:trHeight w:val="728" w:hRule="atLeast"/>
          <w:tblHeader/>
        </w:trPr>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24191141">
            <w:pPr>
              <w:keepNext w:val="0"/>
              <w:keepLines w:val="0"/>
              <w:widowControl/>
              <w:suppressLineNumbers w:val="0"/>
              <w:wordWrap w:val="0"/>
              <w:spacing w:before="0" w:beforeAutospacing="0" w:after="0" w:afterAutospacing="0" w:line="360" w:lineRule="atLeast"/>
              <w:ind w:left="0" w:right="0"/>
              <w:jc w:val="center"/>
              <w:rPr>
                <w:b/>
                <w:bCs/>
                <w:color w:val="auto"/>
                <w:sz w:val="21"/>
                <w:szCs w:val="21"/>
              </w:rPr>
            </w:pPr>
            <w:r>
              <w:rPr>
                <w:rFonts w:ascii="宋体" w:hAnsi="宋体" w:eastAsia="宋体" w:cs="宋体"/>
                <w:b/>
                <w:bCs/>
                <w:color w:val="auto"/>
                <w:kern w:val="0"/>
                <w:sz w:val="21"/>
                <w:szCs w:val="21"/>
                <w:lang w:val="en-US" w:eastAsia="zh-CN" w:bidi="ar"/>
              </w:rPr>
              <w:t>品目号</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208FC4E4">
            <w:pPr>
              <w:keepNext w:val="0"/>
              <w:keepLines w:val="0"/>
              <w:widowControl/>
              <w:suppressLineNumbers w:val="0"/>
              <w:wordWrap w:val="0"/>
              <w:spacing w:before="0" w:beforeAutospacing="0" w:after="0" w:afterAutospacing="0" w:line="360" w:lineRule="atLeast"/>
              <w:ind w:left="0" w:right="0"/>
              <w:jc w:val="center"/>
              <w:rPr>
                <w:b/>
                <w:bCs/>
                <w:color w:val="auto"/>
                <w:sz w:val="21"/>
                <w:szCs w:val="21"/>
              </w:rPr>
            </w:pPr>
            <w:r>
              <w:rPr>
                <w:rFonts w:ascii="宋体" w:hAnsi="宋体" w:eastAsia="宋体" w:cs="宋体"/>
                <w:b/>
                <w:bCs/>
                <w:color w:val="auto"/>
                <w:kern w:val="0"/>
                <w:sz w:val="21"/>
                <w:szCs w:val="21"/>
                <w:lang w:val="en-US" w:eastAsia="zh-CN" w:bidi="ar"/>
              </w:rPr>
              <w:t>品目名称</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25078B5B">
            <w:pPr>
              <w:keepNext w:val="0"/>
              <w:keepLines w:val="0"/>
              <w:widowControl/>
              <w:suppressLineNumbers w:val="0"/>
              <w:wordWrap w:val="0"/>
              <w:spacing w:before="0" w:beforeAutospacing="0" w:after="0" w:afterAutospacing="0" w:line="360" w:lineRule="atLeast"/>
              <w:ind w:left="0" w:right="0"/>
              <w:jc w:val="center"/>
              <w:rPr>
                <w:b/>
                <w:bCs/>
                <w:color w:val="auto"/>
                <w:sz w:val="21"/>
                <w:szCs w:val="21"/>
              </w:rPr>
            </w:pPr>
            <w:r>
              <w:rPr>
                <w:rFonts w:ascii="宋体" w:hAnsi="宋体" w:eastAsia="宋体" w:cs="宋体"/>
                <w:b/>
                <w:bCs/>
                <w:color w:val="auto"/>
                <w:kern w:val="0"/>
                <w:sz w:val="21"/>
                <w:szCs w:val="21"/>
                <w:lang w:val="en-US" w:eastAsia="zh-CN" w:bidi="ar"/>
              </w:rPr>
              <w:t>采购标的</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2FB7AC59">
            <w:pPr>
              <w:keepNext w:val="0"/>
              <w:keepLines w:val="0"/>
              <w:widowControl/>
              <w:suppressLineNumbers w:val="0"/>
              <w:wordWrap w:val="0"/>
              <w:spacing w:before="0" w:beforeAutospacing="0" w:after="0" w:afterAutospacing="0" w:line="360" w:lineRule="atLeast"/>
              <w:ind w:left="0" w:right="0"/>
              <w:jc w:val="center"/>
              <w:rPr>
                <w:b/>
                <w:bCs/>
                <w:color w:val="auto"/>
                <w:sz w:val="21"/>
                <w:szCs w:val="21"/>
              </w:rPr>
            </w:pPr>
            <w:r>
              <w:rPr>
                <w:rFonts w:ascii="宋体" w:hAnsi="宋体" w:eastAsia="宋体" w:cs="宋体"/>
                <w:b/>
                <w:bCs/>
                <w:color w:val="auto"/>
                <w:kern w:val="0"/>
                <w:sz w:val="21"/>
                <w:szCs w:val="21"/>
                <w:lang w:val="en-US" w:eastAsia="zh-CN" w:bidi="ar"/>
              </w:rPr>
              <w:t>数量（单位）</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70592018">
            <w:pPr>
              <w:keepNext w:val="0"/>
              <w:keepLines w:val="0"/>
              <w:widowControl/>
              <w:suppressLineNumbers w:val="0"/>
              <w:wordWrap w:val="0"/>
              <w:spacing w:before="0" w:beforeAutospacing="0" w:after="0" w:afterAutospacing="0" w:line="360" w:lineRule="atLeast"/>
              <w:ind w:left="0" w:right="0"/>
              <w:jc w:val="center"/>
              <w:rPr>
                <w:b/>
                <w:bCs/>
                <w:color w:val="auto"/>
                <w:sz w:val="21"/>
                <w:szCs w:val="21"/>
              </w:rPr>
            </w:pPr>
            <w:r>
              <w:rPr>
                <w:rFonts w:ascii="宋体" w:hAnsi="宋体" w:eastAsia="宋体" w:cs="宋体"/>
                <w:b/>
                <w:bCs/>
                <w:color w:val="auto"/>
                <w:kern w:val="0"/>
                <w:sz w:val="21"/>
                <w:szCs w:val="21"/>
                <w:lang w:val="en-US" w:eastAsia="zh-CN" w:bidi="ar"/>
              </w:rPr>
              <w:t>技术规格、参数及要求</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145A8333">
            <w:pPr>
              <w:keepNext w:val="0"/>
              <w:keepLines w:val="0"/>
              <w:widowControl/>
              <w:suppressLineNumbers w:val="0"/>
              <w:wordWrap w:val="0"/>
              <w:spacing w:before="0" w:beforeAutospacing="0" w:after="0" w:afterAutospacing="0" w:line="360" w:lineRule="atLeast"/>
              <w:ind w:left="0" w:right="0"/>
              <w:jc w:val="center"/>
              <w:rPr>
                <w:b/>
                <w:bCs/>
                <w:color w:val="auto"/>
                <w:sz w:val="21"/>
                <w:szCs w:val="21"/>
              </w:rPr>
            </w:pPr>
            <w:r>
              <w:rPr>
                <w:rFonts w:ascii="宋体" w:hAnsi="宋体" w:eastAsia="宋体" w:cs="宋体"/>
                <w:b/>
                <w:bCs/>
                <w:color w:val="auto"/>
                <w:kern w:val="0"/>
                <w:sz w:val="21"/>
                <w:szCs w:val="21"/>
                <w:lang w:val="en-US" w:eastAsia="zh-CN" w:bidi="ar"/>
              </w:rPr>
              <w:t>品目预算(元)</w:t>
            </w:r>
          </w:p>
        </w:tc>
      </w:tr>
      <w:tr w14:paraId="2AB46D49">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480" w:hRule="atLeast"/>
        </w:trPr>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33440812">
            <w:pPr>
              <w:keepNext w:val="0"/>
              <w:keepLines w:val="0"/>
              <w:widowControl/>
              <w:suppressLineNumbers w:val="0"/>
              <w:wordWrap w:val="0"/>
              <w:spacing w:before="0" w:beforeAutospacing="0" w:after="0" w:afterAutospacing="0" w:line="360" w:lineRule="atLeast"/>
              <w:ind w:left="0" w:right="0"/>
              <w:jc w:val="center"/>
              <w:rPr>
                <w:color w:val="auto"/>
                <w:sz w:val="21"/>
                <w:szCs w:val="21"/>
              </w:rPr>
            </w:pPr>
            <w:r>
              <w:rPr>
                <w:rFonts w:ascii="宋体" w:hAnsi="宋体" w:eastAsia="宋体" w:cs="宋体"/>
                <w:color w:val="auto"/>
                <w:kern w:val="0"/>
                <w:sz w:val="21"/>
                <w:szCs w:val="21"/>
                <w:lang w:val="en-US" w:eastAsia="zh-CN" w:bidi="ar"/>
              </w:rPr>
              <w:t>1-1</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6E2ADDF5">
            <w:pPr>
              <w:keepNext w:val="0"/>
              <w:keepLines w:val="0"/>
              <w:widowControl/>
              <w:suppressLineNumbers w:val="0"/>
              <w:wordWrap w:val="0"/>
              <w:spacing w:before="0" w:beforeAutospacing="0" w:after="0" w:afterAutospacing="0" w:line="360" w:lineRule="atLeast"/>
              <w:ind w:left="0" w:right="0"/>
              <w:jc w:val="center"/>
              <w:rPr>
                <w:color w:val="auto"/>
                <w:sz w:val="21"/>
                <w:szCs w:val="21"/>
              </w:rPr>
            </w:pPr>
            <w:r>
              <w:rPr>
                <w:rFonts w:ascii="宋体" w:hAnsi="宋体" w:eastAsia="宋体" w:cs="宋体"/>
                <w:color w:val="auto"/>
                <w:kern w:val="0"/>
                <w:sz w:val="21"/>
                <w:szCs w:val="21"/>
                <w:lang w:val="en-US" w:eastAsia="zh-CN" w:bidi="ar"/>
              </w:rPr>
              <w:t>其他建筑工程</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6AD269EE">
            <w:pPr>
              <w:keepNext w:val="0"/>
              <w:keepLines w:val="0"/>
              <w:widowControl/>
              <w:suppressLineNumbers w:val="0"/>
              <w:wordWrap w:val="0"/>
              <w:spacing w:before="0" w:beforeAutospacing="0" w:after="0" w:afterAutospacing="0" w:line="360" w:lineRule="atLeast"/>
              <w:ind w:left="0" w:right="0"/>
              <w:jc w:val="center"/>
              <w:rPr>
                <w:color w:val="auto"/>
                <w:sz w:val="21"/>
                <w:szCs w:val="21"/>
              </w:rPr>
            </w:pPr>
            <w:r>
              <w:rPr>
                <w:rFonts w:ascii="宋体" w:hAnsi="宋体" w:eastAsia="宋体" w:cs="宋体"/>
                <w:color w:val="auto"/>
                <w:kern w:val="0"/>
                <w:sz w:val="21"/>
                <w:szCs w:val="21"/>
                <w:lang w:val="en-US" w:eastAsia="zh-CN" w:bidi="ar"/>
              </w:rPr>
              <w:t>项</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6DA1F07B">
            <w:pPr>
              <w:keepNext w:val="0"/>
              <w:keepLines w:val="0"/>
              <w:widowControl/>
              <w:suppressLineNumbers w:val="0"/>
              <w:wordWrap w:val="0"/>
              <w:spacing w:before="0" w:beforeAutospacing="0" w:after="0" w:afterAutospacing="0" w:line="360" w:lineRule="atLeast"/>
              <w:ind w:left="0" w:right="0"/>
              <w:jc w:val="center"/>
              <w:rPr>
                <w:color w:val="auto"/>
                <w:sz w:val="21"/>
                <w:szCs w:val="21"/>
              </w:rPr>
            </w:pPr>
            <w:r>
              <w:rPr>
                <w:rFonts w:ascii="宋体" w:hAnsi="宋体" w:eastAsia="宋体" w:cs="宋体"/>
                <w:color w:val="auto"/>
                <w:kern w:val="0"/>
                <w:sz w:val="21"/>
                <w:szCs w:val="21"/>
                <w:lang w:val="en-US" w:eastAsia="zh-CN" w:bidi="ar"/>
              </w:rPr>
              <w:t>1(项)</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033916C7">
            <w:pPr>
              <w:keepNext w:val="0"/>
              <w:keepLines w:val="0"/>
              <w:widowControl/>
              <w:suppressLineNumbers w:val="0"/>
              <w:wordWrap w:val="0"/>
              <w:spacing w:before="0" w:beforeAutospacing="0" w:after="0" w:afterAutospacing="0" w:line="360" w:lineRule="atLeast"/>
              <w:ind w:left="0" w:right="0"/>
              <w:jc w:val="center"/>
              <w:rPr>
                <w:color w:val="auto"/>
                <w:sz w:val="21"/>
                <w:szCs w:val="21"/>
              </w:rPr>
            </w:pPr>
            <w:r>
              <w:rPr>
                <w:rFonts w:ascii="宋体" w:hAnsi="宋体" w:eastAsia="宋体" w:cs="宋体"/>
                <w:color w:val="auto"/>
                <w:kern w:val="0"/>
                <w:sz w:val="21"/>
                <w:szCs w:val="21"/>
                <w:lang w:val="en-US" w:eastAsia="zh-CN" w:bidi="ar"/>
              </w:rPr>
              <w:t>详见采购文件</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16358D96">
            <w:pPr>
              <w:keepNext w:val="0"/>
              <w:keepLines w:val="0"/>
              <w:widowControl/>
              <w:suppressLineNumbers w:val="0"/>
              <w:wordWrap/>
              <w:spacing w:before="0" w:beforeAutospacing="0" w:after="0" w:afterAutospacing="0" w:line="360" w:lineRule="atLeast"/>
              <w:ind w:left="0" w:right="0"/>
              <w:jc w:val="right"/>
              <w:rPr>
                <w:color w:val="auto"/>
                <w:sz w:val="21"/>
                <w:szCs w:val="21"/>
              </w:rPr>
            </w:pPr>
            <w:r>
              <w:rPr>
                <w:rFonts w:ascii="宋体" w:hAnsi="宋体" w:eastAsia="宋体" w:cs="宋体"/>
                <w:color w:val="auto"/>
                <w:kern w:val="0"/>
                <w:sz w:val="21"/>
                <w:szCs w:val="21"/>
                <w:lang w:val="en-US" w:eastAsia="zh-CN" w:bidi="ar"/>
              </w:rPr>
              <w:t>2,797,270.81</w:t>
            </w:r>
          </w:p>
        </w:tc>
      </w:tr>
    </w:tbl>
    <w:p w14:paraId="0C67BEFD">
      <w:pPr>
        <w:pStyle w:val="13"/>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630"/>
        <w:jc w:val="both"/>
        <w:rPr>
          <w:color w:val="auto"/>
          <w:sz w:val="21"/>
          <w:szCs w:val="21"/>
        </w:rPr>
      </w:pPr>
      <w:r>
        <w:rPr>
          <w:rFonts w:hint="eastAsia" w:ascii="微软雅黑" w:hAnsi="微软雅黑" w:eastAsia="微软雅黑" w:cs="微软雅黑"/>
          <w:i w:val="0"/>
          <w:iCs w:val="0"/>
          <w:caps w:val="0"/>
          <w:color w:val="auto"/>
          <w:spacing w:val="0"/>
          <w:sz w:val="21"/>
          <w:szCs w:val="21"/>
          <w:shd w:val="clear" w:fill="FFFFFF"/>
        </w:rPr>
        <w:t>本合同包不接受联合体投标</w:t>
      </w:r>
    </w:p>
    <w:p w14:paraId="1FD1C984">
      <w:pPr>
        <w:pStyle w:val="13"/>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630"/>
        <w:jc w:val="both"/>
        <w:rPr>
          <w:rFonts w:hint="eastAsia" w:ascii="微软雅黑" w:hAnsi="微软雅黑" w:eastAsia="微软雅黑" w:cs="微软雅黑"/>
          <w:i w:val="0"/>
          <w:iCs w:val="0"/>
          <w:caps w:val="0"/>
          <w:color w:val="auto"/>
          <w:spacing w:val="0"/>
          <w:sz w:val="21"/>
          <w:szCs w:val="21"/>
          <w:shd w:val="clear" w:fill="FFFFFF"/>
        </w:rPr>
      </w:pPr>
      <w:r>
        <w:rPr>
          <w:rFonts w:hint="eastAsia" w:ascii="微软雅黑" w:hAnsi="微软雅黑" w:eastAsia="微软雅黑" w:cs="微软雅黑"/>
          <w:i w:val="0"/>
          <w:iCs w:val="0"/>
          <w:caps w:val="0"/>
          <w:color w:val="auto"/>
          <w:spacing w:val="0"/>
          <w:sz w:val="21"/>
          <w:szCs w:val="21"/>
          <w:shd w:val="clear" w:fill="FFFFFF"/>
        </w:rPr>
        <w:t>合同履行期限：60日历天</w:t>
      </w:r>
    </w:p>
    <w:p w14:paraId="5BB141AB">
      <w:pPr>
        <w:pStyle w:val="13"/>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right="0"/>
        <w:jc w:val="both"/>
        <w:rPr>
          <w:b w:val="0"/>
          <w:bCs w:val="0"/>
          <w:color w:val="auto"/>
          <w:sz w:val="21"/>
          <w:szCs w:val="21"/>
        </w:rPr>
      </w:pPr>
      <w:r>
        <w:rPr>
          <w:rStyle w:val="16"/>
          <w:b/>
          <w:bCs/>
          <w:i w:val="0"/>
          <w:iCs w:val="0"/>
          <w:caps w:val="0"/>
          <w:color w:val="auto"/>
          <w:spacing w:val="0"/>
          <w:sz w:val="21"/>
          <w:szCs w:val="21"/>
          <w:shd w:val="clear" w:fill="FFFFFF"/>
        </w:rPr>
        <w:t>二、申请人的资格要求：</w:t>
      </w:r>
    </w:p>
    <w:p w14:paraId="1D44B66F">
      <w:pPr>
        <w:pStyle w:val="13"/>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auto"/>
          <w:sz w:val="21"/>
          <w:szCs w:val="21"/>
        </w:rPr>
      </w:pPr>
      <w:r>
        <w:rPr>
          <w:rFonts w:hint="eastAsia" w:ascii="微软雅黑" w:hAnsi="微软雅黑" w:eastAsia="微软雅黑" w:cs="微软雅黑"/>
          <w:i w:val="0"/>
          <w:iCs w:val="0"/>
          <w:caps w:val="0"/>
          <w:color w:val="auto"/>
          <w:spacing w:val="0"/>
          <w:sz w:val="21"/>
          <w:szCs w:val="21"/>
          <w:shd w:val="clear" w:fill="FFFFFF"/>
        </w:rPr>
        <w:t>1.满足《中华人民共和国政府采购法》第二十二条规定;</w:t>
      </w:r>
    </w:p>
    <w:p w14:paraId="2ED2EFFB">
      <w:pPr>
        <w:pStyle w:val="13"/>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auto"/>
          <w:sz w:val="21"/>
          <w:szCs w:val="21"/>
        </w:rPr>
      </w:pPr>
      <w:r>
        <w:rPr>
          <w:rFonts w:hint="eastAsia" w:ascii="微软雅黑" w:hAnsi="微软雅黑" w:eastAsia="微软雅黑" w:cs="微软雅黑"/>
          <w:i w:val="0"/>
          <w:iCs w:val="0"/>
          <w:caps w:val="0"/>
          <w:color w:val="auto"/>
          <w:spacing w:val="0"/>
          <w:sz w:val="21"/>
          <w:szCs w:val="21"/>
          <w:shd w:val="clear" w:fill="FFFFFF"/>
        </w:rPr>
        <w:t>2.落实政府采购政策需满足的资格要求：</w:t>
      </w:r>
    </w:p>
    <w:p w14:paraId="33576FEC">
      <w:pPr>
        <w:pStyle w:val="13"/>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auto"/>
          <w:sz w:val="21"/>
          <w:szCs w:val="21"/>
        </w:rPr>
      </w:pPr>
      <w:r>
        <w:rPr>
          <w:rFonts w:hint="eastAsia" w:ascii="微软雅黑" w:hAnsi="微软雅黑" w:eastAsia="微软雅黑" w:cs="微软雅黑"/>
          <w:i w:val="0"/>
          <w:iCs w:val="0"/>
          <w:caps w:val="0"/>
          <w:color w:val="auto"/>
          <w:spacing w:val="0"/>
          <w:sz w:val="21"/>
          <w:szCs w:val="21"/>
          <w:shd w:val="clear" w:fill="FFFFFF"/>
        </w:rPr>
        <w:t>合同包1(白河县茅坪镇2026年搬迁安置区公共服务设施建设项目)落实政府采购政策需满足的资格要求如下:</w:t>
      </w:r>
    </w:p>
    <w:p w14:paraId="4D41D6F8">
      <w:pPr>
        <w:pStyle w:val="13"/>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480" w:right="0" w:firstLine="0"/>
        <w:jc w:val="both"/>
        <w:rPr>
          <w:sz w:val="21"/>
          <w:szCs w:val="21"/>
        </w:rPr>
      </w:pPr>
      <w:r>
        <w:rPr>
          <w:rFonts w:hint="eastAsia" w:ascii="微软雅黑" w:hAnsi="微软雅黑" w:eastAsia="微软雅黑" w:cs="微软雅黑"/>
          <w:i w:val="0"/>
          <w:iCs w:val="0"/>
          <w:caps w:val="0"/>
          <w:color w:val="auto"/>
          <w:spacing w:val="0"/>
          <w:sz w:val="21"/>
          <w:szCs w:val="21"/>
          <w:shd w:val="clear" w:fill="FFFFFF"/>
        </w:rPr>
        <w:t>(1)《关于在政府采购活动中查询及使用信用记录有关问题的通知》（财库〔2016〕125号）；(2)《政府采购促进中小企业发展办法》（财库〔2020〕46号）、《关于政府采购支持监狱企业发展有关问题的通知》（财库〔2014〕68号）以及《关于促进残疾人就业政府采购政策的通知》（财库〔2017〕141号）；(3)财政部、发展改革委《关于印发节能产品政府采购品目清单的通知》(财库(2019)19号)、国务院办公厅《关于建立政府强制采购节能产品制度的通知》（国办发〔2007〕51号）；(4)财政部、发展改革委、生态环境部、市场监管总局《关于调整优化节能产品、环境标志产品政府采购执行机制的通知》（财库〔2019〕9号）；(5)《关于运用政府采购政策支持乡村产业振兴的通知》（财库〔2021〕19号）；(6)陕西省财政厅关于印发《陕西省中小企业政府采购信用融资办法》（陕财办采〔2018〕23号）(7)《陕西省财政厅关于加快推进我省中小企业政府采购信用融资工作的通知》（陕财办采〔2020〕15号）；(8)陕西省财政厅《关于进一步加强政府绿色采购有关问题的通知》陕财办采〔2021〕29号；(9)《关于进一步加大政府采购支持中小企业力度的通知》（财库〔2022〕19号；(10)《陕西省财政厅关于进一步落实政府采购支持中小企业相关政策的通知》（陕财办采〔2023〕3号）；(11)《陕西省财政厅关于进一步优化政府采购</w:t>
      </w:r>
      <w:r>
        <w:rPr>
          <w:rFonts w:hint="eastAsia" w:ascii="微软雅黑" w:hAnsi="微软雅黑" w:eastAsia="微软雅黑" w:cs="微软雅黑"/>
          <w:i w:val="0"/>
          <w:iCs w:val="0"/>
          <w:caps w:val="0"/>
          <w:color w:val="333333"/>
          <w:spacing w:val="0"/>
          <w:sz w:val="21"/>
          <w:szCs w:val="21"/>
          <w:shd w:val="clear" w:fill="FFFFFF"/>
        </w:rPr>
        <w:t>营商环境有关事项的通知》（陕财办采（2023）4号）；(12)如有最新颁布的政府采购政策，按最新的文件执行。</w:t>
      </w:r>
    </w:p>
    <w:p w14:paraId="28FC6B73">
      <w:pPr>
        <w:pStyle w:val="13"/>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shd w:val="clear" w:fill="FFFFFF"/>
        </w:rPr>
        <w:t>3.本项目的特定资格要求：</w:t>
      </w:r>
    </w:p>
    <w:p w14:paraId="2A2B030D">
      <w:pPr>
        <w:pStyle w:val="13"/>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shd w:val="clear" w:fill="FFFFFF"/>
        </w:rPr>
        <w:t>合同包1(白河县茅坪镇2026年搬迁安置区公共服务设施建设项目)特定资格要求如下:</w:t>
      </w:r>
    </w:p>
    <w:p w14:paraId="4CF0B825">
      <w:pPr>
        <w:pStyle w:val="13"/>
        <w:keepNext w:val="0"/>
        <w:keepLines w:val="0"/>
        <w:widowControl/>
        <w:numPr>
          <w:ilvl w:val="0"/>
          <w:numId w:val="1"/>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480" w:right="0" w:firstLine="0"/>
        <w:jc w:val="both"/>
        <w:rPr>
          <w:rFonts w:hint="eastAsia" w:ascii="微软雅黑" w:hAnsi="微软雅黑" w:eastAsia="微软雅黑" w:cs="微软雅黑"/>
          <w:i w:val="0"/>
          <w:iCs w:val="0"/>
          <w:caps w:val="0"/>
          <w:color w:val="333333"/>
          <w:spacing w:val="0"/>
          <w:sz w:val="21"/>
          <w:szCs w:val="21"/>
          <w:shd w:val="clear" w:fill="FFFFFF"/>
        </w:rPr>
      </w:pPr>
      <w:r>
        <w:rPr>
          <w:rFonts w:hint="eastAsia" w:ascii="微软雅黑" w:hAnsi="微软雅黑" w:eastAsia="微软雅黑" w:cs="微软雅黑"/>
          <w:i w:val="0"/>
          <w:iCs w:val="0"/>
          <w:caps w:val="0"/>
          <w:color w:val="333333"/>
          <w:spacing w:val="0"/>
          <w:sz w:val="21"/>
          <w:szCs w:val="21"/>
          <w:shd w:val="clear" w:fill="FFFFFF"/>
        </w:rPr>
        <w:t>具有独立承担民事责任能力的法人或其他组织，提供统一社会信用代码的营业执照；2、法定代表人授权委托书（附法定代表人身份证复印件）及被授权人身份证原件（法定代表人直接参加投标只须提供法定代表人身份证）；3、企业资质：要求具备建设行政主管部门核发的市政公用工程施工总承包和公路工程施工总承包三级及以上资质和有效的安全生产许可证；4、项目负责人：要求拟派项目经理具备市政公用工程和公路工程专业二级（含二级）及以上注册建造师资格和有效的安全考核合格证、无在建工程承诺书；5、无失信查询记录：提供通过“信用中国”网站(www.creditchina.gov.cn)和中国政府采购网(www.ccgp.gov.cn)查询相关主体无失信记录；6、无重大违法记录书面声明：参加政府采购活动前3年内在经营活动中没有重大违法记录的书面声明；7、财务状况报告：提供2025年度经审计的财务会计报告；成立时间至提交投标文件截止时间不足1年的可提供成立后任意时段的资产负债表或投标截止时间前3个月内银行出具的资信证明文件或信用担保机构出具的投标担保函；8、税收缴纳证明：提供供应商响应截至时间前6个月内任意1个月已缴纳的纳税证明或完税证明，依法免税的供应商应提供加盖公章的相关证明文件；9、社会保障资金缴纳证明：提供供应商响应截止时间前6个月内任意1个月已缴纳的社会保障资金缴存单据或社保机构开具的社会保险参保缴费情况证明；依法不需要缴纳社会保障资金的供应商应提供加盖公章的相关证明文件；10、设备和专业技术能力：具备履行合同所必需的设备和专业技术能力的证明材料(由供应商根据项目需求提供自述材料或者承诺)；11、联合体：本项目不接受联合体投标，要求提供非联合体声明；12、本项目专门面向中小企业采购，供应商须提供《中小企业声明函》。</w:t>
      </w:r>
    </w:p>
    <w:p w14:paraId="43FE9631">
      <w:pPr>
        <w:pStyle w:val="13"/>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right="0" w:rightChars="0"/>
        <w:jc w:val="both"/>
        <w:rPr>
          <w:b w:val="0"/>
          <w:bCs w:val="0"/>
          <w:sz w:val="21"/>
          <w:szCs w:val="21"/>
        </w:rPr>
      </w:pPr>
      <w:r>
        <w:rPr>
          <w:rStyle w:val="16"/>
          <w:b/>
          <w:bCs/>
          <w:i w:val="0"/>
          <w:iCs w:val="0"/>
          <w:caps w:val="0"/>
          <w:color w:val="333333"/>
          <w:spacing w:val="0"/>
          <w:sz w:val="21"/>
          <w:szCs w:val="21"/>
          <w:shd w:val="clear" w:fill="FFFFFF"/>
        </w:rPr>
        <w:t>三、获取采购文件</w:t>
      </w:r>
    </w:p>
    <w:p w14:paraId="4281DA5B">
      <w:pPr>
        <w:pStyle w:val="13"/>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auto"/>
          <w:sz w:val="21"/>
          <w:szCs w:val="21"/>
        </w:rPr>
      </w:pPr>
      <w:r>
        <w:rPr>
          <w:rFonts w:hint="eastAsia" w:ascii="微软雅黑" w:hAnsi="微软雅黑" w:eastAsia="微软雅黑" w:cs="微软雅黑"/>
          <w:i w:val="0"/>
          <w:iCs w:val="0"/>
          <w:caps w:val="0"/>
          <w:color w:val="auto"/>
          <w:spacing w:val="0"/>
          <w:sz w:val="21"/>
          <w:szCs w:val="21"/>
          <w:shd w:val="clear" w:fill="FFFFFF"/>
        </w:rPr>
        <w:t>时间： 2026年10月30日 至 2026年11月05日 ，每天上午 09:00:00 至 12:00:00 ，下午 1</w:t>
      </w:r>
      <w:r>
        <w:rPr>
          <w:rFonts w:hint="eastAsia" w:ascii="微软雅黑" w:hAnsi="微软雅黑" w:eastAsia="微软雅黑" w:cs="微软雅黑"/>
          <w:i w:val="0"/>
          <w:iCs w:val="0"/>
          <w:caps w:val="0"/>
          <w:color w:val="auto"/>
          <w:spacing w:val="0"/>
          <w:sz w:val="21"/>
          <w:szCs w:val="21"/>
          <w:shd w:val="clear" w:fill="FFFFFF"/>
          <w:lang w:val="en-US" w:eastAsia="zh-CN"/>
        </w:rPr>
        <w:t>4</w:t>
      </w:r>
      <w:r>
        <w:rPr>
          <w:rFonts w:hint="eastAsia" w:ascii="微软雅黑" w:hAnsi="微软雅黑" w:eastAsia="微软雅黑" w:cs="微软雅黑"/>
          <w:i w:val="0"/>
          <w:iCs w:val="0"/>
          <w:caps w:val="0"/>
          <w:color w:val="auto"/>
          <w:spacing w:val="0"/>
          <w:sz w:val="21"/>
          <w:szCs w:val="21"/>
          <w:shd w:val="clear" w:fill="FFFFFF"/>
        </w:rPr>
        <w:t>:00:00 至 17:00:00 （北京时间）</w:t>
      </w:r>
    </w:p>
    <w:p w14:paraId="231AB1F8">
      <w:pPr>
        <w:pStyle w:val="13"/>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auto"/>
          <w:sz w:val="21"/>
          <w:szCs w:val="21"/>
        </w:rPr>
      </w:pPr>
      <w:r>
        <w:rPr>
          <w:rFonts w:hint="eastAsia" w:ascii="微软雅黑" w:hAnsi="微软雅黑" w:eastAsia="微软雅黑" w:cs="微软雅黑"/>
          <w:i w:val="0"/>
          <w:iCs w:val="0"/>
          <w:caps w:val="0"/>
          <w:color w:val="auto"/>
          <w:spacing w:val="0"/>
          <w:sz w:val="21"/>
          <w:szCs w:val="21"/>
          <w:shd w:val="clear" w:fill="FFFFFF"/>
        </w:rPr>
        <w:t>途径：全国公共资源交易中心平台（陕西省.安康市）</w:t>
      </w:r>
    </w:p>
    <w:p w14:paraId="109F3692">
      <w:pPr>
        <w:pStyle w:val="13"/>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auto"/>
          <w:sz w:val="21"/>
          <w:szCs w:val="21"/>
        </w:rPr>
      </w:pPr>
      <w:r>
        <w:rPr>
          <w:rFonts w:hint="eastAsia" w:ascii="微软雅黑" w:hAnsi="微软雅黑" w:eastAsia="微软雅黑" w:cs="微软雅黑"/>
          <w:i w:val="0"/>
          <w:iCs w:val="0"/>
          <w:caps w:val="0"/>
          <w:color w:val="auto"/>
          <w:spacing w:val="0"/>
          <w:sz w:val="21"/>
          <w:szCs w:val="21"/>
          <w:shd w:val="clear" w:fill="FFFFFF"/>
        </w:rPr>
        <w:t>方式：现场获取</w:t>
      </w:r>
    </w:p>
    <w:p w14:paraId="73F87C13">
      <w:pPr>
        <w:pStyle w:val="13"/>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hint="eastAsia" w:ascii="微软雅黑" w:hAnsi="微软雅黑" w:eastAsia="微软雅黑" w:cs="微软雅黑"/>
          <w:i w:val="0"/>
          <w:iCs w:val="0"/>
          <w:caps w:val="0"/>
          <w:color w:val="auto"/>
          <w:spacing w:val="0"/>
          <w:sz w:val="21"/>
          <w:szCs w:val="21"/>
          <w:shd w:val="clear" w:fill="FFFFFF"/>
        </w:rPr>
      </w:pPr>
      <w:r>
        <w:rPr>
          <w:rFonts w:hint="eastAsia" w:ascii="微软雅黑" w:hAnsi="微软雅黑" w:eastAsia="微软雅黑" w:cs="微软雅黑"/>
          <w:i w:val="0"/>
          <w:iCs w:val="0"/>
          <w:caps w:val="0"/>
          <w:color w:val="auto"/>
          <w:spacing w:val="0"/>
          <w:sz w:val="21"/>
          <w:szCs w:val="21"/>
          <w:shd w:val="clear" w:fill="FFFFFF"/>
        </w:rPr>
        <w:t>售价： 0元</w:t>
      </w:r>
    </w:p>
    <w:p w14:paraId="2A1EF2D9">
      <w:pPr>
        <w:pStyle w:val="13"/>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right="0"/>
        <w:jc w:val="both"/>
        <w:rPr>
          <w:b w:val="0"/>
          <w:bCs w:val="0"/>
          <w:color w:val="auto"/>
          <w:sz w:val="21"/>
          <w:szCs w:val="21"/>
        </w:rPr>
      </w:pPr>
      <w:r>
        <w:rPr>
          <w:rStyle w:val="16"/>
          <w:b/>
          <w:bCs/>
          <w:i w:val="0"/>
          <w:iCs w:val="0"/>
          <w:caps w:val="0"/>
          <w:color w:val="auto"/>
          <w:spacing w:val="0"/>
          <w:sz w:val="21"/>
          <w:szCs w:val="21"/>
          <w:shd w:val="clear" w:fill="FFFFFF"/>
        </w:rPr>
        <w:t>四、响应文件提交</w:t>
      </w:r>
    </w:p>
    <w:p w14:paraId="314AE9BF">
      <w:pPr>
        <w:pStyle w:val="13"/>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auto"/>
          <w:sz w:val="21"/>
          <w:szCs w:val="21"/>
        </w:rPr>
      </w:pPr>
      <w:r>
        <w:rPr>
          <w:rFonts w:hint="eastAsia" w:ascii="微软雅黑" w:hAnsi="微软雅黑" w:eastAsia="微软雅黑" w:cs="微软雅黑"/>
          <w:i w:val="0"/>
          <w:iCs w:val="0"/>
          <w:caps w:val="0"/>
          <w:color w:val="auto"/>
          <w:spacing w:val="0"/>
          <w:sz w:val="21"/>
          <w:szCs w:val="21"/>
          <w:shd w:val="clear" w:fill="FFFFFF"/>
        </w:rPr>
        <w:t>截止时间： 2026年11月16日 14</w:t>
      </w:r>
      <w:bookmarkStart w:id="147" w:name="_GoBack"/>
      <w:bookmarkEnd w:id="147"/>
      <w:r>
        <w:rPr>
          <w:rFonts w:hint="eastAsia" w:ascii="微软雅黑" w:hAnsi="微软雅黑" w:eastAsia="微软雅黑" w:cs="微软雅黑"/>
          <w:i w:val="0"/>
          <w:iCs w:val="0"/>
          <w:caps w:val="0"/>
          <w:color w:val="auto"/>
          <w:spacing w:val="0"/>
          <w:sz w:val="21"/>
          <w:szCs w:val="21"/>
          <w:shd w:val="clear" w:fill="FFFFFF"/>
        </w:rPr>
        <w:t>时00分00秒 （北京时间）</w:t>
      </w:r>
    </w:p>
    <w:p w14:paraId="13D6F5FF">
      <w:pPr>
        <w:pStyle w:val="13"/>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hint="eastAsia" w:ascii="微软雅黑" w:hAnsi="微软雅黑" w:eastAsia="微软雅黑" w:cs="微软雅黑"/>
          <w:i w:val="0"/>
          <w:iCs w:val="0"/>
          <w:caps w:val="0"/>
          <w:color w:val="auto"/>
          <w:spacing w:val="0"/>
          <w:sz w:val="21"/>
          <w:szCs w:val="21"/>
          <w:shd w:val="clear" w:fill="FFFFFF"/>
        </w:rPr>
      </w:pPr>
      <w:r>
        <w:rPr>
          <w:rFonts w:hint="eastAsia" w:ascii="微软雅黑" w:hAnsi="微软雅黑" w:eastAsia="微软雅黑" w:cs="微软雅黑"/>
          <w:i w:val="0"/>
          <w:iCs w:val="0"/>
          <w:caps w:val="0"/>
          <w:color w:val="auto"/>
          <w:spacing w:val="0"/>
          <w:sz w:val="21"/>
          <w:szCs w:val="21"/>
          <w:shd w:val="clear" w:fill="FFFFFF"/>
        </w:rPr>
        <w:t>地点：全国公共资源交易中心平台（陕西省.安康市）</w:t>
      </w:r>
    </w:p>
    <w:p w14:paraId="0688A151">
      <w:pPr>
        <w:pStyle w:val="13"/>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right="0"/>
        <w:jc w:val="both"/>
        <w:rPr>
          <w:b w:val="0"/>
          <w:bCs w:val="0"/>
          <w:color w:val="auto"/>
          <w:sz w:val="21"/>
          <w:szCs w:val="21"/>
        </w:rPr>
      </w:pPr>
      <w:r>
        <w:rPr>
          <w:rStyle w:val="16"/>
          <w:b/>
          <w:bCs/>
          <w:i w:val="0"/>
          <w:iCs w:val="0"/>
          <w:caps w:val="0"/>
          <w:color w:val="auto"/>
          <w:spacing w:val="0"/>
          <w:sz w:val="21"/>
          <w:szCs w:val="21"/>
          <w:shd w:val="clear" w:fill="FFFFFF"/>
        </w:rPr>
        <w:t>五、开启</w:t>
      </w:r>
    </w:p>
    <w:p w14:paraId="7D0066F7">
      <w:pPr>
        <w:pStyle w:val="13"/>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auto"/>
          <w:sz w:val="21"/>
          <w:szCs w:val="21"/>
        </w:rPr>
      </w:pPr>
      <w:r>
        <w:rPr>
          <w:rFonts w:hint="eastAsia" w:ascii="微软雅黑" w:hAnsi="微软雅黑" w:eastAsia="微软雅黑" w:cs="微软雅黑"/>
          <w:i w:val="0"/>
          <w:iCs w:val="0"/>
          <w:caps w:val="0"/>
          <w:color w:val="auto"/>
          <w:spacing w:val="0"/>
          <w:sz w:val="21"/>
          <w:szCs w:val="21"/>
          <w:shd w:val="clear" w:fill="FFFFFF"/>
        </w:rPr>
        <w:t>时间： 2026年11月16日 14时00分00秒 （北京时间）</w:t>
      </w:r>
    </w:p>
    <w:p w14:paraId="135C41FA">
      <w:pPr>
        <w:pStyle w:val="13"/>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hint="eastAsia" w:ascii="微软雅黑" w:hAnsi="微软雅黑" w:eastAsia="微软雅黑" w:cs="微软雅黑"/>
          <w:i w:val="0"/>
          <w:iCs w:val="0"/>
          <w:caps w:val="0"/>
          <w:color w:val="auto"/>
          <w:spacing w:val="0"/>
          <w:sz w:val="21"/>
          <w:szCs w:val="21"/>
          <w:shd w:val="clear" w:fill="FFFFFF"/>
        </w:rPr>
      </w:pPr>
      <w:r>
        <w:rPr>
          <w:rFonts w:hint="eastAsia" w:ascii="微软雅黑" w:hAnsi="微软雅黑" w:eastAsia="微软雅黑" w:cs="微软雅黑"/>
          <w:i w:val="0"/>
          <w:iCs w:val="0"/>
          <w:caps w:val="0"/>
          <w:color w:val="auto"/>
          <w:spacing w:val="0"/>
          <w:sz w:val="21"/>
          <w:szCs w:val="21"/>
          <w:shd w:val="clear" w:fill="FFFFFF"/>
        </w:rPr>
        <w:t>地点：安康市公共资源交易中心不见面开标大厅</w:t>
      </w:r>
    </w:p>
    <w:p w14:paraId="4E56C8C1">
      <w:pPr>
        <w:pStyle w:val="13"/>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right="0"/>
        <w:jc w:val="both"/>
        <w:rPr>
          <w:b w:val="0"/>
          <w:bCs w:val="0"/>
          <w:color w:val="auto"/>
          <w:sz w:val="21"/>
          <w:szCs w:val="21"/>
        </w:rPr>
      </w:pPr>
      <w:r>
        <w:rPr>
          <w:rStyle w:val="16"/>
          <w:b/>
          <w:bCs/>
          <w:i w:val="0"/>
          <w:iCs w:val="0"/>
          <w:caps w:val="0"/>
          <w:color w:val="auto"/>
          <w:spacing w:val="0"/>
          <w:sz w:val="21"/>
          <w:szCs w:val="21"/>
          <w:shd w:val="clear" w:fill="FFFFFF"/>
        </w:rPr>
        <w:t>六、公告期限</w:t>
      </w:r>
    </w:p>
    <w:p w14:paraId="5A0CA676">
      <w:pPr>
        <w:pStyle w:val="13"/>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hint="eastAsia" w:ascii="微软雅黑" w:hAnsi="微软雅黑" w:eastAsia="微软雅黑" w:cs="微软雅黑"/>
          <w:i w:val="0"/>
          <w:iCs w:val="0"/>
          <w:caps w:val="0"/>
          <w:color w:val="auto"/>
          <w:spacing w:val="0"/>
          <w:sz w:val="21"/>
          <w:szCs w:val="21"/>
          <w:shd w:val="clear" w:fill="FFFFFF"/>
        </w:rPr>
      </w:pPr>
      <w:r>
        <w:rPr>
          <w:rFonts w:hint="eastAsia" w:ascii="微软雅黑" w:hAnsi="微软雅黑" w:eastAsia="微软雅黑" w:cs="微软雅黑"/>
          <w:i w:val="0"/>
          <w:iCs w:val="0"/>
          <w:caps w:val="0"/>
          <w:color w:val="auto"/>
          <w:spacing w:val="0"/>
          <w:sz w:val="21"/>
          <w:szCs w:val="21"/>
          <w:shd w:val="clear" w:fill="FFFFFF"/>
        </w:rPr>
        <w:t>自本公告发布之日起3个工作日。</w:t>
      </w:r>
    </w:p>
    <w:p w14:paraId="532E81AA">
      <w:pPr>
        <w:pStyle w:val="13"/>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right="0"/>
        <w:jc w:val="both"/>
        <w:rPr>
          <w:b w:val="0"/>
          <w:bCs w:val="0"/>
          <w:color w:val="auto"/>
          <w:sz w:val="21"/>
          <w:szCs w:val="21"/>
        </w:rPr>
      </w:pPr>
      <w:r>
        <w:rPr>
          <w:rStyle w:val="16"/>
          <w:b/>
          <w:bCs/>
          <w:i w:val="0"/>
          <w:iCs w:val="0"/>
          <w:caps w:val="0"/>
          <w:color w:val="auto"/>
          <w:spacing w:val="0"/>
          <w:sz w:val="21"/>
          <w:szCs w:val="21"/>
          <w:shd w:val="clear" w:fill="FFFFFF"/>
        </w:rPr>
        <w:t>七、其他补充事宜</w:t>
      </w:r>
    </w:p>
    <w:p w14:paraId="0F165D54">
      <w:pPr>
        <w:pStyle w:val="13"/>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384"/>
        <w:jc w:val="both"/>
        <w:rPr>
          <w:color w:val="auto"/>
          <w:sz w:val="21"/>
          <w:szCs w:val="21"/>
        </w:rPr>
      </w:pPr>
      <w:r>
        <w:rPr>
          <w:rFonts w:hint="eastAsia" w:ascii="微软雅黑" w:hAnsi="微软雅黑" w:eastAsia="微软雅黑" w:cs="微软雅黑"/>
          <w:i w:val="0"/>
          <w:iCs w:val="0"/>
          <w:caps w:val="0"/>
          <w:color w:val="auto"/>
          <w:spacing w:val="0"/>
          <w:sz w:val="21"/>
          <w:szCs w:val="21"/>
          <w:shd w:val="clear" w:fill="FFFFFF"/>
        </w:rPr>
        <w:t>本项目专门面向中小企业，采购标的对应的中小企业划分标准所属行业为“建筑业”。</w:t>
      </w:r>
    </w:p>
    <w:p w14:paraId="42F6BC6F">
      <w:pPr>
        <w:pStyle w:val="13"/>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hint="eastAsia" w:ascii="微软雅黑" w:hAnsi="微软雅黑" w:eastAsia="微软雅黑" w:cs="微软雅黑"/>
          <w:i w:val="0"/>
          <w:iCs w:val="0"/>
          <w:caps w:val="0"/>
          <w:color w:val="auto"/>
          <w:spacing w:val="0"/>
          <w:sz w:val="21"/>
          <w:szCs w:val="21"/>
          <w:shd w:val="clear" w:fill="FFFFFF"/>
        </w:rPr>
      </w:pPr>
      <w:r>
        <w:rPr>
          <w:rFonts w:hint="eastAsia" w:ascii="微软雅黑" w:hAnsi="微软雅黑" w:eastAsia="微软雅黑" w:cs="微软雅黑"/>
          <w:i w:val="0"/>
          <w:iCs w:val="0"/>
          <w:caps w:val="0"/>
          <w:color w:val="auto"/>
          <w:spacing w:val="0"/>
          <w:sz w:val="21"/>
          <w:szCs w:val="21"/>
          <w:shd w:val="clear" w:fill="FFFFFF"/>
        </w:rPr>
        <w:t>注：（1）投标供应商使用捆绑陕西省公共资源交易平台的CA锁登录电子交易平台，通过政府采购系统企业端进入，点击“我要投标”并完善相关投标信息；（2）投标供应商须在文件获取截止时间前登录电子交易平台下载磋商文件，否则责任自负；（3）本项目采用不见面开标：电子化投标方式投标，相关操作流程详见全国公共资源交易平台（陕西省）网站[服务指南-下载专区]中的《陕西省公共资源交易中心政府采购项目投标指南》。（4）电子磋商文件技术支持：4009280095、4009980000；（5）未及时下载文件的将会影响后续开评标活动；（6）请各投标人获取磋商文件后，按照陕西省财政厅《关于政府采购投标人注册登记有关事项的通知》要求，通过陕西省政府采购网注册登记加入陕西省政府采购投标人库。</w:t>
      </w:r>
    </w:p>
    <w:p w14:paraId="3193BD27">
      <w:pPr>
        <w:pStyle w:val="13"/>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right="0"/>
        <w:jc w:val="both"/>
        <w:rPr>
          <w:b w:val="0"/>
          <w:bCs w:val="0"/>
          <w:color w:val="auto"/>
          <w:sz w:val="21"/>
          <w:szCs w:val="21"/>
        </w:rPr>
      </w:pPr>
      <w:r>
        <w:rPr>
          <w:rStyle w:val="16"/>
          <w:b/>
          <w:bCs/>
          <w:i w:val="0"/>
          <w:iCs w:val="0"/>
          <w:caps w:val="0"/>
          <w:color w:val="auto"/>
          <w:spacing w:val="0"/>
          <w:sz w:val="21"/>
          <w:szCs w:val="21"/>
          <w:shd w:val="clear" w:fill="FFFFFF"/>
        </w:rPr>
        <w:t>八、对本次招标提出询问，请按以下方式联系。</w:t>
      </w:r>
    </w:p>
    <w:p w14:paraId="005A7319">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0" w:lineRule="atLeast"/>
        <w:ind w:left="1150" w:leftChars="100" w:right="0" w:hanging="940" w:hangingChars="448"/>
        <w:jc w:val="left"/>
        <w:rPr>
          <w:b w:val="0"/>
          <w:bCs w:val="0"/>
          <w:color w:val="auto"/>
          <w:sz w:val="21"/>
          <w:szCs w:val="21"/>
        </w:rPr>
      </w:pPr>
      <w:r>
        <w:rPr>
          <w:b w:val="0"/>
          <w:bCs w:val="0"/>
          <w:i w:val="0"/>
          <w:iCs w:val="0"/>
          <w:caps w:val="0"/>
          <w:color w:val="auto"/>
          <w:spacing w:val="0"/>
          <w:sz w:val="21"/>
          <w:szCs w:val="21"/>
          <w:shd w:val="clear" w:fill="FFFFFF"/>
        </w:rPr>
        <w:t>1.采购人信息</w:t>
      </w:r>
    </w:p>
    <w:p w14:paraId="6310CC02">
      <w:pPr>
        <w:pStyle w:val="13"/>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auto"/>
          <w:sz w:val="21"/>
          <w:szCs w:val="21"/>
        </w:rPr>
      </w:pPr>
      <w:r>
        <w:rPr>
          <w:rFonts w:hint="eastAsia" w:ascii="微软雅黑" w:hAnsi="微软雅黑" w:eastAsia="微软雅黑" w:cs="微软雅黑"/>
          <w:i w:val="0"/>
          <w:iCs w:val="0"/>
          <w:caps w:val="0"/>
          <w:color w:val="auto"/>
          <w:spacing w:val="0"/>
          <w:sz w:val="21"/>
          <w:szCs w:val="21"/>
          <w:shd w:val="clear" w:fill="FFFFFF"/>
        </w:rPr>
        <w:t>名称：白河县茅坪镇人民政府</w:t>
      </w:r>
    </w:p>
    <w:p w14:paraId="6806739E">
      <w:pPr>
        <w:pStyle w:val="13"/>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auto"/>
          <w:sz w:val="21"/>
          <w:szCs w:val="21"/>
        </w:rPr>
      </w:pPr>
      <w:r>
        <w:rPr>
          <w:rFonts w:hint="eastAsia" w:ascii="微软雅黑" w:hAnsi="微软雅黑" w:eastAsia="微软雅黑" w:cs="微软雅黑"/>
          <w:i w:val="0"/>
          <w:iCs w:val="0"/>
          <w:caps w:val="0"/>
          <w:color w:val="auto"/>
          <w:spacing w:val="0"/>
          <w:sz w:val="21"/>
          <w:szCs w:val="21"/>
          <w:shd w:val="clear" w:fill="FFFFFF"/>
        </w:rPr>
        <w:t>地址：茅坪镇茅坪村三组</w:t>
      </w:r>
    </w:p>
    <w:p w14:paraId="3CFDB381">
      <w:pPr>
        <w:pStyle w:val="13"/>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auto"/>
          <w:sz w:val="21"/>
          <w:szCs w:val="21"/>
        </w:rPr>
      </w:pPr>
      <w:r>
        <w:rPr>
          <w:rFonts w:hint="eastAsia" w:ascii="微软雅黑" w:hAnsi="微软雅黑" w:eastAsia="微软雅黑" w:cs="微软雅黑"/>
          <w:i w:val="0"/>
          <w:iCs w:val="0"/>
          <w:caps w:val="0"/>
          <w:color w:val="auto"/>
          <w:spacing w:val="0"/>
          <w:sz w:val="21"/>
          <w:szCs w:val="21"/>
          <w:shd w:val="clear" w:fill="FFFFFF"/>
        </w:rPr>
        <w:t>联系方式：19891547080</w:t>
      </w:r>
    </w:p>
    <w:p w14:paraId="262DD11D">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0" w:lineRule="atLeast"/>
        <w:ind w:left="1150" w:leftChars="100" w:right="0" w:hanging="940" w:hangingChars="448"/>
        <w:jc w:val="left"/>
        <w:rPr>
          <w:b w:val="0"/>
          <w:bCs w:val="0"/>
          <w:color w:val="auto"/>
          <w:sz w:val="21"/>
          <w:szCs w:val="21"/>
        </w:rPr>
      </w:pPr>
      <w:r>
        <w:rPr>
          <w:b w:val="0"/>
          <w:bCs w:val="0"/>
          <w:i w:val="0"/>
          <w:iCs w:val="0"/>
          <w:caps w:val="0"/>
          <w:color w:val="auto"/>
          <w:spacing w:val="0"/>
          <w:sz w:val="21"/>
          <w:szCs w:val="21"/>
          <w:shd w:val="clear" w:fill="FFFFFF"/>
        </w:rPr>
        <w:t>2.采购代理机构信息</w:t>
      </w:r>
    </w:p>
    <w:p w14:paraId="5504338D">
      <w:pPr>
        <w:pStyle w:val="13"/>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auto"/>
          <w:sz w:val="21"/>
          <w:szCs w:val="21"/>
        </w:rPr>
      </w:pPr>
      <w:r>
        <w:rPr>
          <w:rFonts w:hint="eastAsia" w:ascii="微软雅黑" w:hAnsi="微软雅黑" w:eastAsia="微软雅黑" w:cs="微软雅黑"/>
          <w:i w:val="0"/>
          <w:iCs w:val="0"/>
          <w:caps w:val="0"/>
          <w:color w:val="auto"/>
          <w:spacing w:val="0"/>
          <w:sz w:val="21"/>
          <w:szCs w:val="21"/>
          <w:shd w:val="clear" w:fill="FFFFFF"/>
        </w:rPr>
        <w:t>名称：陕西泰昌恒工程管理有限公司</w:t>
      </w:r>
    </w:p>
    <w:p w14:paraId="65F2892E">
      <w:pPr>
        <w:pStyle w:val="13"/>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auto"/>
          <w:sz w:val="21"/>
          <w:szCs w:val="21"/>
        </w:rPr>
      </w:pPr>
      <w:r>
        <w:rPr>
          <w:rFonts w:hint="eastAsia" w:ascii="微软雅黑" w:hAnsi="微软雅黑" w:eastAsia="微软雅黑" w:cs="微软雅黑"/>
          <w:i w:val="0"/>
          <w:iCs w:val="0"/>
          <w:caps w:val="0"/>
          <w:color w:val="auto"/>
          <w:spacing w:val="0"/>
          <w:sz w:val="21"/>
          <w:szCs w:val="21"/>
          <w:shd w:val="clear" w:fill="FFFFFF"/>
        </w:rPr>
        <w:t>地址：陕西省西安市市本级陕西省西安市浐灞生态区欧亚大道666号欧亚国际一期1幢1单元7层10734</w:t>
      </w:r>
    </w:p>
    <w:p w14:paraId="6318F1D7">
      <w:pPr>
        <w:pStyle w:val="13"/>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auto"/>
          <w:sz w:val="21"/>
          <w:szCs w:val="21"/>
        </w:rPr>
      </w:pPr>
      <w:r>
        <w:rPr>
          <w:rFonts w:hint="eastAsia" w:ascii="微软雅黑" w:hAnsi="微软雅黑" w:eastAsia="微软雅黑" w:cs="微软雅黑"/>
          <w:i w:val="0"/>
          <w:iCs w:val="0"/>
          <w:caps w:val="0"/>
          <w:color w:val="auto"/>
          <w:spacing w:val="0"/>
          <w:sz w:val="21"/>
          <w:szCs w:val="21"/>
          <w:shd w:val="clear" w:fill="FFFFFF"/>
        </w:rPr>
        <w:t>联系方式：17382531880</w:t>
      </w:r>
    </w:p>
    <w:p w14:paraId="3FB86ABC">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0" w:lineRule="atLeast"/>
        <w:ind w:left="1150" w:leftChars="100" w:right="0" w:hanging="940" w:hangingChars="448"/>
        <w:jc w:val="left"/>
        <w:rPr>
          <w:b w:val="0"/>
          <w:bCs w:val="0"/>
          <w:color w:val="auto"/>
          <w:sz w:val="21"/>
          <w:szCs w:val="21"/>
        </w:rPr>
      </w:pPr>
      <w:r>
        <w:rPr>
          <w:b w:val="0"/>
          <w:bCs w:val="0"/>
          <w:i w:val="0"/>
          <w:iCs w:val="0"/>
          <w:caps w:val="0"/>
          <w:color w:val="auto"/>
          <w:spacing w:val="0"/>
          <w:sz w:val="21"/>
          <w:szCs w:val="21"/>
          <w:shd w:val="clear" w:fill="FFFFFF"/>
        </w:rPr>
        <w:t>3.项目联系方式</w:t>
      </w:r>
    </w:p>
    <w:p w14:paraId="3B8E57D3">
      <w:pPr>
        <w:pStyle w:val="13"/>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auto"/>
          <w:sz w:val="21"/>
          <w:szCs w:val="21"/>
        </w:rPr>
      </w:pPr>
      <w:r>
        <w:rPr>
          <w:rFonts w:hint="eastAsia" w:ascii="微软雅黑" w:hAnsi="微软雅黑" w:eastAsia="微软雅黑" w:cs="微软雅黑"/>
          <w:i w:val="0"/>
          <w:iCs w:val="0"/>
          <w:caps w:val="0"/>
          <w:color w:val="auto"/>
          <w:spacing w:val="0"/>
          <w:sz w:val="21"/>
          <w:szCs w:val="21"/>
          <w:shd w:val="clear" w:fill="FFFFFF"/>
        </w:rPr>
        <w:t>项目联系人：贺丹</w:t>
      </w:r>
    </w:p>
    <w:p w14:paraId="2493E594">
      <w:pPr>
        <w:pStyle w:val="13"/>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auto"/>
          <w:sz w:val="21"/>
          <w:szCs w:val="21"/>
        </w:rPr>
      </w:pPr>
      <w:r>
        <w:rPr>
          <w:rFonts w:hint="eastAsia" w:ascii="微软雅黑" w:hAnsi="微软雅黑" w:eastAsia="微软雅黑" w:cs="微软雅黑"/>
          <w:i w:val="0"/>
          <w:iCs w:val="0"/>
          <w:caps w:val="0"/>
          <w:color w:val="auto"/>
          <w:spacing w:val="0"/>
          <w:sz w:val="21"/>
          <w:szCs w:val="21"/>
          <w:shd w:val="clear" w:fill="FFFFFF"/>
        </w:rPr>
        <w:t>电话：17382531880</w:t>
      </w:r>
    </w:p>
    <w:p w14:paraId="3EA4EA7B">
      <w:pPr>
        <w:pStyle w:val="13"/>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right"/>
        <w:rPr>
          <w:rFonts w:hint="eastAsia" w:ascii="微软雅黑" w:hAnsi="微软雅黑" w:eastAsia="微软雅黑" w:cs="微软雅黑"/>
          <w:i w:val="0"/>
          <w:iCs w:val="0"/>
          <w:caps w:val="0"/>
          <w:color w:val="auto"/>
          <w:spacing w:val="0"/>
          <w:sz w:val="21"/>
          <w:szCs w:val="21"/>
          <w:shd w:val="clear" w:fill="FFFFFF"/>
        </w:rPr>
      </w:pPr>
      <w:r>
        <w:rPr>
          <w:rFonts w:hint="eastAsia" w:ascii="微软雅黑" w:hAnsi="微软雅黑" w:eastAsia="微软雅黑" w:cs="微软雅黑"/>
          <w:i w:val="0"/>
          <w:iCs w:val="0"/>
          <w:caps w:val="0"/>
          <w:color w:val="auto"/>
          <w:spacing w:val="0"/>
          <w:sz w:val="21"/>
          <w:szCs w:val="21"/>
          <w:shd w:val="clear" w:fill="FFFFFF"/>
        </w:rPr>
        <w:t>陕西泰昌恒工程管理有限公司</w:t>
      </w:r>
    </w:p>
    <w:p w14:paraId="610F1CA9">
      <w:pPr>
        <w:pStyle w:val="13"/>
        <w:keepNext w:val="0"/>
        <w:keepLines w:val="0"/>
        <w:widowControl/>
        <w:suppressLineNumbers w:val="0"/>
        <w:pBdr>
          <w:top w:val="none" w:color="auto" w:sz="0" w:space="0"/>
          <w:left w:val="none" w:color="auto" w:sz="0" w:space="0"/>
          <w:bottom w:val="none" w:color="auto" w:sz="0" w:space="0"/>
          <w:right w:val="none" w:color="auto" w:sz="0" w:space="0"/>
        </w:pBdr>
        <w:wordWrap/>
        <w:spacing w:before="0" w:beforeAutospacing="0" w:after="0" w:afterAutospacing="0" w:line="480" w:lineRule="atLeast"/>
        <w:ind w:left="0" w:right="0" w:firstLine="480"/>
        <w:jc w:val="right"/>
        <w:rPr>
          <w:rFonts w:hint="default" w:ascii="微软雅黑" w:hAnsi="微软雅黑" w:eastAsia="微软雅黑" w:cs="微软雅黑"/>
          <w:i w:val="0"/>
          <w:iCs w:val="0"/>
          <w:caps w:val="0"/>
          <w:color w:val="auto"/>
          <w:spacing w:val="0"/>
          <w:sz w:val="21"/>
          <w:szCs w:val="21"/>
          <w:shd w:val="clear" w:fill="FFFFFF"/>
          <w:lang w:val="en-US" w:eastAsia="zh-CN"/>
        </w:rPr>
      </w:pPr>
      <w:r>
        <w:rPr>
          <w:rFonts w:hint="eastAsia" w:ascii="微软雅黑" w:hAnsi="微软雅黑" w:eastAsia="微软雅黑" w:cs="微软雅黑"/>
          <w:i w:val="0"/>
          <w:iCs w:val="0"/>
          <w:caps w:val="0"/>
          <w:color w:val="auto"/>
          <w:spacing w:val="0"/>
          <w:sz w:val="21"/>
          <w:szCs w:val="21"/>
          <w:shd w:val="clear" w:fill="FFFFFF"/>
          <w:lang w:val="en-US" w:eastAsia="zh-CN"/>
        </w:rPr>
        <w:t>2026年10月29日</w:t>
      </w:r>
    </w:p>
    <w:p w14:paraId="4FEB2FE0">
      <w:pPr>
        <w:shd w:val="clear"/>
        <w:jc w:val="right"/>
        <w:rPr>
          <w:rFonts w:hint="default" w:eastAsiaTheme="minorEastAsia"/>
          <w:color w:val="auto"/>
          <w:lang w:val="en-US" w:eastAsia="zh-CN"/>
        </w:rPr>
      </w:pPr>
    </w:p>
    <w:p w14:paraId="35DE122A">
      <w:pPr>
        <w:shd w:val="clear"/>
        <w:spacing w:line="400" w:lineRule="exact"/>
        <w:jc w:val="right"/>
        <w:outlineLvl w:val="0"/>
        <w:rPr>
          <w:rFonts w:hint="eastAsia" w:ascii="宋体" w:cs="宋体"/>
          <w:b/>
          <w:color w:val="auto"/>
          <w:sz w:val="36"/>
        </w:rPr>
      </w:pPr>
    </w:p>
    <w:p w14:paraId="4B3F5364">
      <w:pPr>
        <w:spacing w:line="400" w:lineRule="exact"/>
        <w:jc w:val="center"/>
        <w:outlineLvl w:val="0"/>
        <w:rPr>
          <w:rFonts w:hint="eastAsia" w:ascii="宋体" w:cs="宋体"/>
          <w:b/>
          <w:sz w:val="36"/>
        </w:rPr>
      </w:pPr>
    </w:p>
    <w:p w14:paraId="05D59918">
      <w:pPr>
        <w:spacing w:line="400" w:lineRule="exact"/>
        <w:jc w:val="center"/>
        <w:outlineLvl w:val="0"/>
        <w:rPr>
          <w:rFonts w:hint="eastAsia" w:ascii="宋体" w:cs="宋体"/>
          <w:b/>
          <w:sz w:val="36"/>
        </w:rPr>
      </w:pPr>
    </w:p>
    <w:p w14:paraId="34D2D320">
      <w:pPr>
        <w:spacing w:line="400" w:lineRule="exact"/>
        <w:jc w:val="center"/>
        <w:outlineLvl w:val="0"/>
        <w:rPr>
          <w:rFonts w:hint="eastAsia" w:ascii="宋体" w:cs="宋体"/>
          <w:b/>
          <w:sz w:val="36"/>
        </w:rPr>
      </w:pPr>
    </w:p>
    <w:p w14:paraId="595F98BB">
      <w:pPr>
        <w:spacing w:line="400" w:lineRule="exact"/>
        <w:jc w:val="center"/>
        <w:outlineLvl w:val="0"/>
        <w:rPr>
          <w:rFonts w:hint="eastAsia" w:ascii="宋体" w:cs="宋体"/>
          <w:b/>
          <w:sz w:val="36"/>
        </w:rPr>
      </w:pPr>
    </w:p>
    <w:p w14:paraId="13E46A3D">
      <w:pPr>
        <w:spacing w:line="400" w:lineRule="exact"/>
        <w:jc w:val="center"/>
        <w:outlineLvl w:val="0"/>
        <w:rPr>
          <w:rFonts w:hint="eastAsia" w:ascii="宋体" w:cs="宋体"/>
          <w:b/>
          <w:sz w:val="36"/>
        </w:rPr>
      </w:pPr>
    </w:p>
    <w:p w14:paraId="1F037DF9">
      <w:pPr>
        <w:spacing w:line="400" w:lineRule="exact"/>
        <w:jc w:val="center"/>
        <w:outlineLvl w:val="0"/>
        <w:rPr>
          <w:rFonts w:hint="eastAsia" w:ascii="宋体" w:cs="宋体"/>
          <w:b/>
          <w:sz w:val="36"/>
        </w:rPr>
      </w:pPr>
    </w:p>
    <w:p w14:paraId="676FFD5D">
      <w:pPr>
        <w:spacing w:line="400" w:lineRule="exact"/>
        <w:jc w:val="both"/>
        <w:outlineLvl w:val="0"/>
        <w:rPr>
          <w:rFonts w:hint="eastAsia" w:ascii="宋体" w:cs="宋体"/>
          <w:b/>
          <w:sz w:val="36"/>
        </w:rPr>
      </w:pPr>
    </w:p>
    <w:p w14:paraId="483132E9">
      <w:pPr>
        <w:spacing w:line="400" w:lineRule="exact"/>
        <w:jc w:val="both"/>
        <w:outlineLvl w:val="0"/>
        <w:rPr>
          <w:rFonts w:hint="eastAsia" w:ascii="宋体" w:cs="宋体"/>
          <w:b/>
          <w:sz w:val="36"/>
        </w:rPr>
      </w:pPr>
    </w:p>
    <w:p w14:paraId="1B332B5F">
      <w:pPr>
        <w:spacing w:line="400" w:lineRule="exact"/>
        <w:jc w:val="both"/>
        <w:outlineLvl w:val="0"/>
        <w:rPr>
          <w:rFonts w:hint="eastAsia" w:ascii="宋体" w:cs="宋体"/>
          <w:b/>
          <w:sz w:val="36"/>
        </w:rPr>
      </w:pPr>
    </w:p>
    <w:p w14:paraId="09DF64F9">
      <w:pPr>
        <w:spacing w:line="400" w:lineRule="exact"/>
        <w:jc w:val="center"/>
        <w:outlineLvl w:val="0"/>
        <w:rPr>
          <w:rFonts w:ascii="宋体" w:cs="宋体"/>
          <w:b/>
          <w:sz w:val="36"/>
        </w:rPr>
      </w:pPr>
      <w:r>
        <w:rPr>
          <w:rFonts w:hint="eastAsia" w:ascii="宋体" w:cs="宋体"/>
          <w:b/>
          <w:sz w:val="36"/>
        </w:rPr>
        <w:t>第二章  磋商须知</w:t>
      </w:r>
      <w:bookmarkEnd w:id="0"/>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p>
    <w:p w14:paraId="3884B55D">
      <w:pPr>
        <w:spacing w:line="360" w:lineRule="auto"/>
        <w:outlineLvl w:val="1"/>
        <w:rPr>
          <w:rFonts w:ascii="宋体" w:hAnsi="宋体" w:cs="宋体"/>
          <w:b/>
          <w:sz w:val="30"/>
          <w:szCs w:val="30"/>
        </w:rPr>
      </w:pPr>
      <w:bookmarkStart w:id="21" w:name="_Toc245657539"/>
      <w:bookmarkStart w:id="22" w:name="_Toc245658520"/>
      <w:bookmarkStart w:id="23" w:name="_Toc167591316"/>
      <w:bookmarkStart w:id="24" w:name="_Toc207897902"/>
      <w:bookmarkStart w:id="25" w:name="_Toc167591130"/>
      <w:bookmarkStart w:id="26" w:name="_Toc170980440"/>
      <w:bookmarkStart w:id="27" w:name="_Toc170980538"/>
      <w:bookmarkStart w:id="28" w:name="_Toc167591029"/>
      <w:bookmarkStart w:id="29" w:name="_Toc208337150"/>
      <w:bookmarkStart w:id="30" w:name="_Toc167591478"/>
      <w:bookmarkStart w:id="31" w:name="_Toc175032423"/>
      <w:bookmarkStart w:id="32" w:name="_Toc245176651"/>
      <w:bookmarkStart w:id="33" w:name="_Toc173549964"/>
      <w:bookmarkStart w:id="34" w:name="_Toc169846762"/>
      <w:bookmarkStart w:id="35" w:name="_Toc167849346"/>
      <w:bookmarkStart w:id="36" w:name="_Toc154482465"/>
      <w:bookmarkStart w:id="37" w:name="_Toc244623577"/>
      <w:bookmarkStart w:id="38" w:name="_Toc169838518"/>
      <w:bookmarkStart w:id="39" w:name="_Toc169846859"/>
      <w:bookmarkStart w:id="40" w:name="_Toc167590761"/>
      <w:bookmarkStart w:id="41" w:name="_Toc175033578"/>
      <w:r>
        <w:rPr>
          <w:rFonts w:hint="eastAsia" w:ascii="宋体" w:hAnsi="宋体" w:cs="宋体"/>
          <w:b/>
          <w:sz w:val="30"/>
          <w:szCs w:val="30"/>
        </w:rPr>
        <w:t>一、总 则</w:t>
      </w:r>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p>
    <w:p w14:paraId="0CF54315">
      <w:pPr>
        <w:spacing w:line="360" w:lineRule="auto"/>
        <w:ind w:firstLine="482" w:firstLineChars="200"/>
        <w:outlineLvl w:val="0"/>
        <w:rPr>
          <w:rFonts w:ascii="宋体" w:hAnsi="宋体" w:cs="宋体"/>
          <w:sz w:val="24"/>
        </w:rPr>
      </w:pPr>
      <w:r>
        <w:rPr>
          <w:rFonts w:hint="eastAsia" w:ascii="宋体" w:cs="宋体"/>
          <w:b/>
          <w:bCs/>
          <w:sz w:val="24"/>
        </w:rPr>
        <w:t>本次采购依据《中华人民共和国政府采购法》和《中华人民共和国政府采购实施条例》（财政部第18号令）《政府采购竞争性磋商采购方式管理暂行办法》(财库【2014】214号）及国家现行有关法规执行。</w:t>
      </w:r>
    </w:p>
    <w:p w14:paraId="064002ED">
      <w:pPr>
        <w:spacing w:line="360" w:lineRule="auto"/>
        <w:ind w:firstLine="482" w:firstLineChars="200"/>
        <w:rPr>
          <w:rFonts w:ascii="宋体" w:hAnsi="宋体" w:cs="宋体"/>
          <w:b/>
          <w:sz w:val="24"/>
        </w:rPr>
      </w:pPr>
      <w:r>
        <w:rPr>
          <w:rFonts w:hint="eastAsia" w:ascii="宋体" w:hAnsi="宋体" w:cs="宋体"/>
          <w:b/>
          <w:sz w:val="24"/>
        </w:rPr>
        <w:t>1．采购人、采购代理机构、监督管理机构</w:t>
      </w:r>
    </w:p>
    <w:p w14:paraId="25DF94E4">
      <w:pPr>
        <w:spacing w:line="360" w:lineRule="auto"/>
        <w:ind w:firstLine="480" w:firstLineChars="200"/>
        <w:rPr>
          <w:rFonts w:hint="default" w:ascii="宋体" w:hAnsi="宋体" w:eastAsia="宋体" w:cs="宋体"/>
          <w:sz w:val="24"/>
          <w:lang w:eastAsia="zh-CN"/>
        </w:rPr>
      </w:pPr>
      <w:r>
        <w:rPr>
          <w:rFonts w:hint="eastAsia" w:ascii="宋体" w:hAnsi="宋体" w:cs="宋体"/>
          <w:sz w:val="24"/>
        </w:rPr>
        <w:t>1.1 采   购   人：</w:t>
      </w:r>
      <w:r>
        <w:rPr>
          <w:rFonts w:hint="eastAsia" w:ascii="宋体" w:hAnsi="宋体" w:cs="宋体"/>
          <w:sz w:val="24"/>
          <w:lang w:eastAsia="zh-CN"/>
        </w:rPr>
        <w:t>白河县茅坪镇人民政府</w:t>
      </w:r>
    </w:p>
    <w:p w14:paraId="246EF66F">
      <w:pPr>
        <w:spacing w:line="360" w:lineRule="auto"/>
        <w:ind w:firstLine="480" w:firstLineChars="200"/>
        <w:rPr>
          <w:rFonts w:hint="default" w:ascii="宋体" w:hAnsi="宋体" w:eastAsia="宋体" w:cs="宋体"/>
          <w:sz w:val="24"/>
          <w:lang w:eastAsia="zh-CN"/>
        </w:rPr>
      </w:pPr>
      <w:r>
        <w:rPr>
          <w:rFonts w:hint="eastAsia" w:ascii="宋体" w:hAnsi="宋体" w:cs="宋体"/>
          <w:sz w:val="24"/>
        </w:rPr>
        <w:t>1.2 采购代理机构：</w:t>
      </w:r>
      <w:r>
        <w:rPr>
          <w:rFonts w:hint="default" w:ascii="宋体" w:hAnsi="宋体" w:cs="宋体"/>
          <w:sz w:val="24"/>
          <w:lang w:eastAsia="zh-CN"/>
        </w:rPr>
        <w:t>陕西泰昌恒工程管理有限公司</w:t>
      </w:r>
    </w:p>
    <w:p w14:paraId="6F41FC77">
      <w:pPr>
        <w:spacing w:line="360" w:lineRule="auto"/>
        <w:ind w:firstLine="480" w:firstLineChars="200"/>
        <w:rPr>
          <w:rFonts w:ascii="宋体" w:hAnsi="宋体" w:cs="宋体"/>
          <w:sz w:val="24"/>
        </w:rPr>
      </w:pPr>
      <w:r>
        <w:rPr>
          <w:rFonts w:hint="eastAsia" w:ascii="宋体" w:hAnsi="宋体" w:cs="宋体"/>
          <w:sz w:val="24"/>
        </w:rPr>
        <w:t>1.3 监督管理机构：白河县财政局</w:t>
      </w:r>
    </w:p>
    <w:p w14:paraId="771CF208">
      <w:pPr>
        <w:spacing w:line="440" w:lineRule="exact"/>
        <w:ind w:firstLine="482" w:firstLineChars="200"/>
        <w:rPr>
          <w:rFonts w:ascii="宋体" w:cs="宋体"/>
          <w:b/>
          <w:sz w:val="24"/>
        </w:rPr>
      </w:pPr>
      <w:r>
        <w:rPr>
          <w:rFonts w:hint="eastAsia" w:ascii="宋体" w:cs="宋体"/>
          <w:b/>
          <w:sz w:val="24"/>
        </w:rPr>
        <w:t>2．合格的供应商、合格的服务</w:t>
      </w:r>
    </w:p>
    <w:p w14:paraId="6DD1B08E">
      <w:pPr>
        <w:spacing w:line="440" w:lineRule="exact"/>
        <w:ind w:firstLine="480" w:firstLineChars="200"/>
        <w:rPr>
          <w:rFonts w:ascii="宋体" w:cs="宋体"/>
          <w:sz w:val="24"/>
        </w:rPr>
      </w:pPr>
      <w:r>
        <w:rPr>
          <w:rFonts w:hint="eastAsia" w:ascii="宋体" w:cs="宋体"/>
          <w:sz w:val="24"/>
        </w:rPr>
        <w:t xml:space="preserve">2.1 合格的供应商 </w:t>
      </w:r>
    </w:p>
    <w:p w14:paraId="3CBA24AE">
      <w:pPr>
        <w:pStyle w:val="7"/>
        <w:spacing w:after="0" w:line="440" w:lineRule="exact"/>
        <w:ind w:firstLine="480" w:firstLineChars="200"/>
        <w:rPr>
          <w:rFonts w:ascii="宋体" w:cs="宋体"/>
          <w:sz w:val="24"/>
        </w:rPr>
      </w:pPr>
      <w:r>
        <w:rPr>
          <w:rFonts w:hint="eastAsia" w:ascii="宋体" w:cs="宋体"/>
          <w:sz w:val="24"/>
        </w:rPr>
        <w:t>2.1.1 依照《中华人民共和国公司法》注册、具有法人资格、符合《中华人民共和国政府采购法》第二十二条要求具备的条件、并具备国家规定的相关该行业必备资质；</w:t>
      </w:r>
    </w:p>
    <w:p w14:paraId="2333122E">
      <w:pPr>
        <w:pStyle w:val="7"/>
        <w:spacing w:after="0" w:line="440" w:lineRule="exact"/>
        <w:ind w:firstLine="480" w:firstLineChars="200"/>
        <w:rPr>
          <w:rFonts w:ascii="宋体" w:cs="宋体"/>
          <w:sz w:val="24"/>
        </w:rPr>
      </w:pPr>
      <w:r>
        <w:rPr>
          <w:rFonts w:hint="eastAsia" w:ascii="宋体" w:cs="宋体"/>
          <w:sz w:val="24"/>
        </w:rPr>
        <w:t>2.1.2资质要求</w:t>
      </w:r>
    </w:p>
    <w:p w14:paraId="5BE8FE9B">
      <w:pPr>
        <w:spacing w:line="360" w:lineRule="auto"/>
        <w:ind w:firstLine="480" w:firstLineChars="200"/>
        <w:rPr>
          <w:rFonts w:hint="eastAsia" w:ascii="宋体" w:hAnsi="宋体" w:eastAsia="宋体" w:cs="宋体"/>
          <w:color w:val="000000"/>
          <w:sz w:val="24"/>
          <w:highlight w:val="none"/>
          <w:shd w:val="clear" w:fill="FFFFFF" w:themeFill="background1"/>
        </w:rPr>
      </w:pPr>
      <w:r>
        <w:rPr>
          <w:rFonts w:hint="eastAsia" w:ascii="宋体" w:hAnsi="宋体" w:eastAsia="宋体" w:cs="宋体"/>
          <w:color w:val="000000"/>
          <w:sz w:val="24"/>
          <w:highlight w:val="none"/>
          <w:shd w:val="clear" w:fill="FFFFFF" w:themeFill="background1"/>
        </w:rPr>
        <w:t>（1）基本资格条件：符合《中华人民共和国政府采购法》第二十二条的规定；</w:t>
      </w:r>
    </w:p>
    <w:p w14:paraId="2D5C1E6A">
      <w:pPr>
        <w:spacing w:line="360" w:lineRule="auto"/>
        <w:ind w:firstLine="480" w:firstLineChars="200"/>
        <w:rPr>
          <w:rFonts w:hint="eastAsia" w:ascii="宋体" w:hAnsi="宋体" w:eastAsia="宋体" w:cs="宋体"/>
          <w:color w:val="auto"/>
          <w:sz w:val="24"/>
          <w:highlight w:val="none"/>
          <w:shd w:val="clear" w:fill="FFFFFF" w:themeFill="background1"/>
        </w:rPr>
      </w:pPr>
      <w:r>
        <w:rPr>
          <w:rFonts w:hint="eastAsia" w:ascii="宋体" w:hAnsi="宋体" w:eastAsia="宋体" w:cs="宋体"/>
          <w:color w:val="auto"/>
          <w:sz w:val="24"/>
          <w:highlight w:val="none"/>
          <w:shd w:val="clear" w:fill="FFFFFF" w:themeFill="background1"/>
        </w:rPr>
        <w:t>（2）</w:t>
      </w:r>
      <w:r>
        <w:rPr>
          <w:rFonts w:hint="eastAsia" w:ascii="宋体" w:hAnsi="宋体" w:eastAsia="宋体" w:cs="宋体"/>
          <w:color w:val="auto"/>
          <w:sz w:val="24"/>
          <w:highlight w:val="none"/>
          <w:shd w:val="clear"/>
        </w:rPr>
        <w:t>特定资格条件：</w:t>
      </w:r>
      <w:r>
        <w:rPr>
          <w:rFonts w:hint="eastAsia" w:ascii="宋体" w:hAnsi="宋体" w:eastAsia="宋体" w:cs="宋体"/>
          <w:color w:val="auto"/>
          <w:sz w:val="24"/>
          <w:highlight w:val="none"/>
          <w:shd w:val="clear" w:fill="FFFFFF" w:themeFill="background1"/>
          <w:lang w:val="en-US" w:eastAsia="zh-CN"/>
        </w:rPr>
        <w:t>1、</w:t>
      </w:r>
      <w:r>
        <w:rPr>
          <w:rFonts w:hint="eastAsia" w:ascii="宋体" w:hAnsi="宋体" w:eastAsia="宋体" w:cs="宋体"/>
          <w:color w:val="auto"/>
          <w:sz w:val="24"/>
          <w:highlight w:val="none"/>
          <w:shd w:val="clear" w:fill="FFFFFF" w:themeFill="background1"/>
        </w:rPr>
        <w:t>具有独立承担民事责任能力的法人或其他组织，提供统一社会信用代码的营业执照；2、法定代表人授权委托书（附法定代表人身份证复印件）及被授权人身份证原件（法定代表人直接参加投标只须提供法定代表人身份证）；</w:t>
      </w:r>
      <w:r>
        <w:rPr>
          <w:rFonts w:hint="eastAsia" w:ascii="宋体" w:hAnsi="宋体" w:eastAsia="宋体" w:cs="宋体"/>
          <w:color w:val="auto"/>
          <w:sz w:val="24"/>
          <w:highlight w:val="none"/>
          <w:shd w:val="clear" w:fill="FFFFFF" w:themeFill="background1"/>
          <w:lang w:val="en-US" w:eastAsia="zh-CN"/>
        </w:rPr>
        <w:t>3、企业资质：</w:t>
      </w:r>
      <w:r>
        <w:rPr>
          <w:rFonts w:hint="eastAsia" w:ascii="宋体" w:hAnsi="宋体" w:cs="宋体"/>
          <w:color w:val="auto"/>
          <w:sz w:val="24"/>
          <w:highlight w:val="none"/>
          <w:shd w:val="clear"/>
          <w:lang w:val="en-US" w:eastAsia="zh-CN"/>
        </w:rPr>
        <w:t>要求具备建设行政主管部门核发的市政公用工程施工总承包和公路工程施工总承包三级及以上资质和有效的安全生产许可证</w:t>
      </w:r>
      <w:r>
        <w:rPr>
          <w:rFonts w:hint="eastAsia" w:ascii="宋体" w:hAnsi="宋体" w:eastAsia="宋体" w:cs="宋体"/>
          <w:color w:val="auto"/>
          <w:sz w:val="24"/>
          <w:highlight w:val="none"/>
          <w:shd w:val="clear"/>
          <w:lang w:val="en-US" w:eastAsia="zh-CN"/>
        </w:rPr>
        <w:t>；4、项目负责人：</w:t>
      </w:r>
      <w:r>
        <w:rPr>
          <w:rFonts w:hint="eastAsia" w:ascii="宋体" w:hAnsi="宋体" w:cs="宋体"/>
          <w:color w:val="auto"/>
          <w:sz w:val="24"/>
          <w:highlight w:val="none"/>
          <w:shd w:val="clear"/>
          <w:lang w:val="en-US" w:eastAsia="zh-CN"/>
        </w:rPr>
        <w:t>要求拟派项目经理具备市政公用工程和公路工程专业二级（含二级）及以上</w:t>
      </w:r>
      <w:r>
        <w:rPr>
          <w:rFonts w:hint="eastAsia" w:ascii="宋体" w:hAnsi="宋体" w:cs="宋体"/>
          <w:color w:val="auto"/>
          <w:sz w:val="24"/>
          <w:highlight w:val="none"/>
          <w:shd w:val="clear" w:fill="FFFFFF" w:themeFill="background1"/>
          <w:lang w:val="en-US" w:eastAsia="zh-CN"/>
        </w:rPr>
        <w:t>注册建造师资格</w:t>
      </w:r>
      <w:r>
        <w:rPr>
          <w:rFonts w:hint="eastAsia" w:ascii="宋体" w:hAnsi="宋体" w:eastAsia="宋体" w:cs="宋体"/>
          <w:color w:val="auto"/>
          <w:sz w:val="24"/>
          <w:highlight w:val="none"/>
          <w:shd w:val="clear" w:fill="FFFFFF" w:themeFill="background1"/>
        </w:rPr>
        <w:t>和有效的安全考核合格证、无在建工程承诺书</w:t>
      </w:r>
      <w:r>
        <w:rPr>
          <w:rFonts w:hint="eastAsia" w:ascii="宋体" w:hAnsi="宋体" w:eastAsia="宋体" w:cs="宋体"/>
          <w:color w:val="auto"/>
          <w:sz w:val="24"/>
          <w:highlight w:val="none"/>
          <w:shd w:val="clear" w:fill="FFFFFF" w:themeFill="background1"/>
          <w:lang w:val="en-US" w:eastAsia="zh-CN"/>
        </w:rPr>
        <w:t>；5、无失信查询记录：提供通过“信用中国”网站(www.creditchina.gov.cn)和中国政府采购网(www.ccgp.gov.cn)查询相关主体无失信记录；6、无重大违法记录书面声明：参加政府采购活动前3年内在经营活动中没有重大违法记录的书面声明；7、财务状况报告：</w:t>
      </w:r>
      <w:r>
        <w:rPr>
          <w:rFonts w:hint="eastAsia" w:ascii="宋体" w:hAnsi="宋体" w:cs="宋体"/>
          <w:color w:val="auto"/>
          <w:sz w:val="24"/>
          <w:highlight w:val="none"/>
          <w:shd w:val="clear" w:fill="FFFFFF" w:themeFill="background1"/>
          <w:lang w:val="en-US" w:eastAsia="zh-CN"/>
        </w:rPr>
        <w:t>提供2025年度经审计的财务会计报告</w:t>
      </w:r>
      <w:r>
        <w:rPr>
          <w:rFonts w:hint="eastAsia" w:ascii="宋体" w:hAnsi="宋体" w:eastAsia="宋体" w:cs="宋体"/>
          <w:color w:val="auto"/>
          <w:sz w:val="24"/>
          <w:highlight w:val="none"/>
          <w:shd w:val="clear" w:fill="FFFFFF" w:themeFill="background1"/>
          <w:lang w:val="en-US" w:eastAsia="zh-CN"/>
        </w:rPr>
        <w:t>；成立时间至提交投标文件截止时间不足1年的可提供成立后任意时段的资产负债表或投标截止时间前3个月内银行出具的资信证明文件或信用担保机构出具的投标担保函；8、税收缴纳证明：提供</w:t>
      </w:r>
      <w:r>
        <w:rPr>
          <w:rFonts w:hint="eastAsia" w:ascii="宋体" w:hAnsi="宋体" w:cs="宋体"/>
          <w:color w:val="auto"/>
          <w:sz w:val="24"/>
          <w:highlight w:val="none"/>
          <w:shd w:val="clear" w:fill="FFFFFF" w:themeFill="background1"/>
          <w:lang w:val="en-US" w:eastAsia="zh-CN"/>
        </w:rPr>
        <w:t>供应商响应截至时间前6个月内任意1个月已缴纳的纳税证明或完税证明，依法免税的供应商应提供加盖公章的相关证明文件</w:t>
      </w:r>
      <w:r>
        <w:rPr>
          <w:rFonts w:hint="eastAsia" w:ascii="宋体" w:hAnsi="宋体" w:eastAsia="宋体" w:cs="宋体"/>
          <w:color w:val="auto"/>
          <w:sz w:val="24"/>
          <w:highlight w:val="none"/>
          <w:shd w:val="clear" w:fill="FFFFFF" w:themeFill="background1"/>
          <w:lang w:val="en-US" w:eastAsia="zh-CN"/>
        </w:rPr>
        <w:t>；9、社会保障资金缴纳证明：提供</w:t>
      </w:r>
      <w:r>
        <w:rPr>
          <w:rFonts w:hint="eastAsia" w:ascii="宋体" w:hAnsi="宋体" w:cs="宋体"/>
          <w:color w:val="auto"/>
          <w:sz w:val="24"/>
          <w:highlight w:val="none"/>
          <w:shd w:val="clear" w:fill="FFFFFF" w:themeFill="background1"/>
          <w:lang w:val="en-US" w:eastAsia="zh-CN"/>
        </w:rPr>
        <w:t>供应商响应截止时间前6个月内任意1个月已缴纳的社会保障资金缴存单据或社保机构开具的社会保险参保缴费情况证明</w:t>
      </w:r>
      <w:r>
        <w:rPr>
          <w:rFonts w:hint="eastAsia" w:ascii="宋体" w:hAnsi="宋体" w:eastAsia="宋体" w:cs="宋体"/>
          <w:color w:val="auto"/>
          <w:sz w:val="24"/>
          <w:highlight w:val="none"/>
          <w:shd w:val="clear" w:fill="FFFFFF" w:themeFill="background1"/>
          <w:lang w:val="en-US" w:eastAsia="zh-CN"/>
        </w:rPr>
        <w:t>；依法不需要缴纳社会保障资金的供应商应提供加盖公章的相关证明文件；10、设备和专业技术能力：具备履行合同所必需的设备和专业技术能力的证明材料(由供应商根据项目需求提供自述材料或者承诺)；</w:t>
      </w:r>
      <w:r>
        <w:rPr>
          <w:rFonts w:hint="eastAsia" w:ascii="宋体" w:hAnsi="宋体" w:eastAsia="宋体" w:cs="宋体"/>
          <w:color w:val="auto"/>
          <w:sz w:val="24"/>
          <w:highlight w:val="none"/>
          <w:shd w:val="clear" w:fill="FFFFFF" w:themeFill="background1"/>
        </w:rPr>
        <w:t>11、</w:t>
      </w:r>
      <w:r>
        <w:rPr>
          <w:rFonts w:hint="eastAsia" w:ascii="宋体" w:hAnsi="宋体" w:eastAsia="宋体" w:cs="宋体"/>
          <w:color w:val="auto"/>
          <w:sz w:val="24"/>
          <w:highlight w:val="none"/>
          <w:shd w:val="clear" w:fill="FFFFFF" w:themeFill="background1"/>
          <w:lang w:val="en-US" w:eastAsia="zh-CN"/>
        </w:rPr>
        <w:t>联合体：</w:t>
      </w:r>
      <w:r>
        <w:rPr>
          <w:rFonts w:hint="eastAsia" w:ascii="宋体" w:hAnsi="宋体" w:eastAsia="宋体" w:cs="宋体"/>
          <w:color w:val="auto"/>
          <w:sz w:val="24"/>
          <w:highlight w:val="none"/>
          <w:shd w:val="clear" w:fill="FFFFFF" w:themeFill="background1"/>
        </w:rPr>
        <w:t>本项目不接受联合体投标</w:t>
      </w:r>
      <w:r>
        <w:rPr>
          <w:rFonts w:hint="eastAsia" w:ascii="宋体" w:hAnsi="宋体" w:eastAsia="宋体" w:cs="宋体"/>
          <w:color w:val="auto"/>
          <w:sz w:val="24"/>
          <w:highlight w:val="none"/>
          <w:shd w:val="clear" w:fill="FFFFFF" w:themeFill="background1"/>
          <w:lang w:eastAsia="zh-CN"/>
        </w:rPr>
        <w:t>，</w:t>
      </w:r>
      <w:r>
        <w:rPr>
          <w:rFonts w:hint="eastAsia" w:ascii="宋体" w:hAnsi="宋体" w:eastAsia="宋体" w:cs="宋体"/>
          <w:color w:val="auto"/>
          <w:sz w:val="24"/>
          <w:highlight w:val="none"/>
          <w:shd w:val="clear" w:fill="FFFFFF" w:themeFill="background1"/>
          <w:lang w:val="en-US" w:eastAsia="zh-CN"/>
        </w:rPr>
        <w:t>要求提供非联合体声明</w:t>
      </w:r>
      <w:r>
        <w:rPr>
          <w:rFonts w:hint="eastAsia" w:ascii="宋体" w:hAnsi="宋体" w:cs="宋体"/>
          <w:color w:val="auto"/>
          <w:sz w:val="24"/>
          <w:highlight w:val="none"/>
          <w:shd w:val="clear" w:fill="FFFFFF" w:themeFill="background1"/>
          <w:lang w:val="en-US" w:eastAsia="zh-CN"/>
        </w:rPr>
        <w:t>；12、本项目专门面向中小企业采购，供应商须提供《中小企业声明函》。 </w:t>
      </w:r>
      <w:r>
        <w:rPr>
          <w:rFonts w:hint="eastAsia" w:ascii="宋体" w:hAnsi="宋体" w:eastAsia="宋体" w:cs="宋体"/>
          <w:color w:val="auto"/>
          <w:sz w:val="24"/>
          <w:highlight w:val="none"/>
          <w:shd w:val="clear" w:fill="FFFFFF" w:themeFill="background1"/>
        </w:rPr>
        <w:t>如</w:t>
      </w:r>
      <w:r>
        <w:rPr>
          <w:rFonts w:hint="eastAsia" w:ascii="宋体" w:hAnsi="宋体" w:eastAsia="宋体" w:cs="宋体"/>
          <w:color w:val="auto"/>
          <w:sz w:val="24"/>
          <w:highlight w:val="none"/>
          <w:shd w:val="clear" w:fill="FFFFFF" w:themeFill="background1"/>
          <w:lang w:val="en-US" w:eastAsia="zh-CN"/>
        </w:rPr>
        <w:t>供应商提供</w:t>
      </w:r>
      <w:r>
        <w:rPr>
          <w:rFonts w:hint="eastAsia" w:ascii="宋体" w:hAnsi="宋体" w:eastAsia="宋体" w:cs="宋体"/>
          <w:color w:val="auto"/>
          <w:sz w:val="24"/>
          <w:highlight w:val="none"/>
          <w:shd w:val="clear" w:fill="FFFFFF" w:themeFill="background1"/>
        </w:rPr>
        <w:t>材料与实际不符，将按不合格处理，取消投标资格。</w:t>
      </w:r>
    </w:p>
    <w:p w14:paraId="567E996B">
      <w:pPr>
        <w:pStyle w:val="7"/>
        <w:spacing w:after="0" w:line="440" w:lineRule="exact"/>
        <w:ind w:firstLine="480" w:firstLineChars="200"/>
        <w:rPr>
          <w:rFonts w:ascii="宋体" w:cs="宋体"/>
          <w:color w:val="auto"/>
          <w:sz w:val="24"/>
        </w:rPr>
      </w:pPr>
      <w:r>
        <w:rPr>
          <w:rFonts w:hint="eastAsia" w:ascii="宋体" w:cs="宋体"/>
          <w:color w:val="auto"/>
          <w:sz w:val="24"/>
        </w:rPr>
        <w:t>2.2 合格的工程</w:t>
      </w:r>
    </w:p>
    <w:p w14:paraId="45A23C6D">
      <w:pPr>
        <w:pStyle w:val="7"/>
        <w:spacing w:after="0" w:line="440" w:lineRule="exact"/>
        <w:ind w:firstLine="480" w:firstLineChars="200"/>
        <w:rPr>
          <w:rFonts w:ascii="宋体" w:cs="宋体"/>
          <w:color w:val="auto"/>
          <w:sz w:val="24"/>
        </w:rPr>
      </w:pPr>
      <w:r>
        <w:rPr>
          <w:rFonts w:hint="eastAsia" w:ascii="宋体" w:cs="宋体"/>
          <w:color w:val="auto"/>
          <w:sz w:val="24"/>
        </w:rPr>
        <w:t>2.2.1 工程项目建设依据：采购人已提供施工图设计，其他资料齐全，可满足施工需要。</w:t>
      </w:r>
    </w:p>
    <w:p w14:paraId="09F64730">
      <w:pPr>
        <w:pStyle w:val="7"/>
        <w:spacing w:after="0" w:line="440" w:lineRule="exact"/>
        <w:ind w:firstLine="480" w:firstLineChars="200"/>
        <w:rPr>
          <w:rFonts w:ascii="宋体" w:cs="宋体"/>
          <w:color w:val="auto"/>
          <w:sz w:val="24"/>
        </w:rPr>
      </w:pPr>
      <w:r>
        <w:rPr>
          <w:rFonts w:hint="eastAsia" w:ascii="宋体" w:cs="宋体"/>
          <w:color w:val="auto"/>
          <w:sz w:val="24"/>
        </w:rPr>
        <w:t>2.2.2 工程范围及工期、质量要求</w:t>
      </w:r>
    </w:p>
    <w:p w14:paraId="7D641294">
      <w:pPr>
        <w:pStyle w:val="7"/>
        <w:spacing w:after="0" w:line="440" w:lineRule="exact"/>
        <w:ind w:firstLine="480" w:firstLineChars="200"/>
        <w:rPr>
          <w:rFonts w:ascii="宋体" w:cs="宋体"/>
          <w:color w:val="auto"/>
          <w:sz w:val="24"/>
        </w:rPr>
      </w:pPr>
      <w:r>
        <w:rPr>
          <w:rFonts w:hint="eastAsia" w:ascii="宋体" w:cs="宋体"/>
          <w:color w:val="auto"/>
          <w:sz w:val="24"/>
        </w:rPr>
        <w:t>2.2.2.1 工程范围：详见工程量清单</w:t>
      </w:r>
    </w:p>
    <w:p w14:paraId="4285382F">
      <w:pPr>
        <w:pStyle w:val="7"/>
        <w:spacing w:after="0" w:line="440" w:lineRule="exact"/>
        <w:ind w:firstLine="480" w:firstLineChars="200"/>
        <w:rPr>
          <w:rFonts w:ascii="宋体" w:cs="宋体"/>
          <w:color w:val="auto"/>
          <w:sz w:val="24"/>
        </w:rPr>
      </w:pPr>
      <w:r>
        <w:rPr>
          <w:rFonts w:hint="eastAsia" w:ascii="宋体" w:cs="宋体"/>
          <w:color w:val="auto"/>
          <w:sz w:val="24"/>
        </w:rPr>
        <w:t xml:space="preserve">2.2.2.2 </w:t>
      </w:r>
      <w:r>
        <w:rPr>
          <w:rFonts w:hint="eastAsia" w:ascii="宋体" w:cs="宋体"/>
          <w:color w:val="auto"/>
          <w:sz w:val="24"/>
          <w:highlight w:val="none"/>
        </w:rPr>
        <w:t>质量要求：合格。</w:t>
      </w:r>
    </w:p>
    <w:p w14:paraId="2050784B">
      <w:pPr>
        <w:pStyle w:val="7"/>
        <w:spacing w:after="0" w:line="440" w:lineRule="exact"/>
        <w:ind w:firstLine="480" w:firstLineChars="200"/>
        <w:rPr>
          <w:rFonts w:ascii="宋体" w:cs="宋体"/>
          <w:color w:val="auto"/>
          <w:sz w:val="24"/>
        </w:rPr>
      </w:pPr>
      <w:r>
        <w:rPr>
          <w:rFonts w:hint="eastAsia" w:ascii="宋体" w:cs="宋体"/>
          <w:color w:val="auto"/>
          <w:sz w:val="24"/>
        </w:rPr>
        <w:t>本工程的工程质量应符合国家工程质量验收标准合格以上要求，投标人应按现行的国家施工验收规范和质量评定标准和设计图纸、施工说明书、设计变更等技术文件为依据施工。</w:t>
      </w:r>
    </w:p>
    <w:p w14:paraId="009F3135">
      <w:pPr>
        <w:pStyle w:val="7"/>
        <w:spacing w:after="0" w:line="440" w:lineRule="exact"/>
        <w:ind w:firstLine="480" w:firstLineChars="200"/>
        <w:rPr>
          <w:rFonts w:ascii="宋体" w:cs="宋体"/>
          <w:color w:val="auto"/>
          <w:sz w:val="24"/>
          <w:highlight w:val="none"/>
        </w:rPr>
      </w:pPr>
      <w:r>
        <w:rPr>
          <w:rFonts w:hint="eastAsia" w:ascii="宋体" w:cs="宋体"/>
          <w:color w:val="auto"/>
          <w:sz w:val="24"/>
        </w:rPr>
        <w:t>如工程质量达不到约定条件的部分，一经发现。可要求投标人返工，直至达到合同约定条件，并由投标人承担返工费用。返工后仍达不到约定条件，应继续返工到约定条件或合格标准。投标人承诺的质量等级达不到约定条件应承担违约责任，</w:t>
      </w:r>
      <w:r>
        <w:rPr>
          <w:rFonts w:hint="eastAsia" w:ascii="宋体" w:cs="宋体"/>
          <w:color w:val="auto"/>
          <w:sz w:val="24"/>
          <w:highlight w:val="none"/>
        </w:rPr>
        <w:t>并按合同总价格</w:t>
      </w:r>
      <w:r>
        <w:rPr>
          <w:rFonts w:hint="eastAsia" w:ascii="宋体" w:cs="宋体"/>
          <w:color w:val="auto"/>
          <w:sz w:val="24"/>
          <w:highlight w:val="none"/>
          <w:u w:val="single"/>
        </w:rPr>
        <w:t>5</w:t>
      </w:r>
      <w:r>
        <w:rPr>
          <w:rFonts w:hint="eastAsia" w:ascii="宋体" w:cs="宋体"/>
          <w:color w:val="auto"/>
          <w:sz w:val="24"/>
          <w:highlight w:val="none"/>
        </w:rPr>
        <w:t>%支付赔偿金。</w:t>
      </w:r>
    </w:p>
    <w:p w14:paraId="09F8545F">
      <w:pPr>
        <w:pStyle w:val="7"/>
        <w:spacing w:after="0" w:line="440" w:lineRule="exact"/>
        <w:ind w:firstLine="480" w:firstLineChars="200"/>
        <w:rPr>
          <w:rFonts w:ascii="宋体" w:cs="宋体"/>
          <w:color w:val="auto"/>
          <w:sz w:val="24"/>
          <w:highlight w:val="none"/>
        </w:rPr>
      </w:pPr>
      <w:r>
        <w:rPr>
          <w:rFonts w:hint="eastAsia" w:ascii="宋体" w:cs="宋体"/>
          <w:color w:val="auto"/>
          <w:sz w:val="24"/>
          <w:highlight w:val="none"/>
        </w:rPr>
        <w:t>2.2.2.3 工期：</w:t>
      </w:r>
    </w:p>
    <w:p w14:paraId="66BB4B80">
      <w:pPr>
        <w:pStyle w:val="7"/>
        <w:spacing w:after="0" w:line="440" w:lineRule="exact"/>
        <w:ind w:firstLine="480" w:firstLineChars="200"/>
        <w:rPr>
          <w:rFonts w:hint="eastAsia" w:ascii="宋体" w:eastAsia="宋体" w:cs="宋体"/>
          <w:color w:val="auto"/>
          <w:sz w:val="24"/>
          <w:lang w:eastAsia="zh-CN"/>
        </w:rPr>
      </w:pPr>
      <w:r>
        <w:rPr>
          <w:rFonts w:hint="eastAsia" w:ascii="宋体" w:cs="宋体"/>
          <w:color w:val="auto"/>
          <w:sz w:val="24"/>
        </w:rPr>
        <w:t>2.2.2.3.1 本工程按采购人要求施工总工期为</w:t>
      </w:r>
      <w:r>
        <w:rPr>
          <w:rFonts w:hint="eastAsia" w:ascii="宋体" w:cs="宋体"/>
          <w:color w:val="auto"/>
          <w:sz w:val="24"/>
          <w:u w:val="single"/>
        </w:rPr>
        <w:t xml:space="preserve"> </w:t>
      </w:r>
      <w:r>
        <w:rPr>
          <w:rFonts w:hint="eastAsia" w:ascii="宋体" w:cs="宋体"/>
          <w:color w:val="auto"/>
          <w:sz w:val="24"/>
          <w:u w:val="single"/>
          <w:lang w:val="en-US" w:eastAsia="zh-CN"/>
        </w:rPr>
        <w:t>60日历天</w:t>
      </w:r>
      <w:r>
        <w:rPr>
          <w:rFonts w:hint="eastAsia" w:ascii="宋体" w:cs="宋体"/>
          <w:b/>
          <w:bCs/>
          <w:color w:val="auto"/>
          <w:sz w:val="24"/>
          <w:u w:val="single"/>
        </w:rPr>
        <w:t xml:space="preserve"> </w:t>
      </w:r>
      <w:r>
        <w:rPr>
          <w:rFonts w:hint="eastAsia" w:ascii="宋体" w:cs="宋体"/>
          <w:b/>
          <w:bCs/>
          <w:color w:val="auto"/>
          <w:sz w:val="24"/>
          <w:u w:val="none"/>
          <w:lang w:eastAsia="zh-CN"/>
        </w:rPr>
        <w:t>。</w:t>
      </w:r>
    </w:p>
    <w:p w14:paraId="1673A476">
      <w:pPr>
        <w:pStyle w:val="7"/>
        <w:spacing w:after="0" w:line="440" w:lineRule="exact"/>
        <w:ind w:firstLine="480" w:firstLineChars="200"/>
        <w:rPr>
          <w:rFonts w:ascii="宋体" w:cs="宋体"/>
          <w:sz w:val="24"/>
        </w:rPr>
      </w:pPr>
      <w:r>
        <w:rPr>
          <w:rFonts w:hint="eastAsia" w:ascii="宋体" w:cs="宋体"/>
          <w:color w:val="auto"/>
          <w:sz w:val="24"/>
        </w:rPr>
        <w:t>2.2.2.3.2 工期延误，如果由于以下原因造成竣工日期推迟延</w:t>
      </w:r>
      <w:r>
        <w:rPr>
          <w:rFonts w:hint="eastAsia" w:ascii="宋体" w:cs="宋体"/>
          <w:sz w:val="24"/>
        </w:rPr>
        <w:t>误，经采购人代表确认后，投标人有理由延期完成工程或部分工程，采购人应同投标人协商决定延长竣工时间的期限。</w:t>
      </w:r>
    </w:p>
    <w:p w14:paraId="60686928">
      <w:pPr>
        <w:pStyle w:val="7"/>
        <w:spacing w:after="0" w:line="440" w:lineRule="exact"/>
        <w:ind w:firstLine="240" w:firstLineChars="100"/>
        <w:rPr>
          <w:rFonts w:ascii="宋体" w:cs="宋体"/>
          <w:sz w:val="24"/>
        </w:rPr>
      </w:pPr>
      <w:r>
        <w:rPr>
          <w:rFonts w:hint="eastAsia" w:ascii="宋体" w:cs="宋体"/>
          <w:sz w:val="24"/>
        </w:rPr>
        <w:t>（1）额外的或附加的工程数量。</w:t>
      </w:r>
    </w:p>
    <w:p w14:paraId="4270196D">
      <w:pPr>
        <w:pStyle w:val="7"/>
        <w:spacing w:after="0" w:line="440" w:lineRule="exact"/>
        <w:ind w:firstLine="240" w:firstLineChars="100"/>
        <w:rPr>
          <w:rFonts w:ascii="宋体" w:cs="宋体"/>
          <w:sz w:val="24"/>
        </w:rPr>
      </w:pPr>
      <w:r>
        <w:rPr>
          <w:rFonts w:hint="eastAsia" w:ascii="宋体" w:cs="宋体"/>
          <w:sz w:val="24"/>
        </w:rPr>
        <w:t xml:space="preserve">（2）由采购人原因造成的延误、障碍、阻止。  </w:t>
      </w:r>
    </w:p>
    <w:p w14:paraId="05E84864">
      <w:pPr>
        <w:pStyle w:val="7"/>
        <w:spacing w:after="0" w:line="440" w:lineRule="exact"/>
        <w:ind w:firstLine="240" w:firstLineChars="100"/>
        <w:rPr>
          <w:rFonts w:ascii="宋体" w:cs="宋体"/>
          <w:sz w:val="24"/>
        </w:rPr>
      </w:pPr>
      <w:r>
        <w:rPr>
          <w:rFonts w:hint="eastAsia" w:ascii="宋体" w:cs="宋体"/>
          <w:sz w:val="24"/>
        </w:rPr>
        <w:t>（3）不可抗力。</w:t>
      </w:r>
    </w:p>
    <w:p w14:paraId="2561F544">
      <w:pPr>
        <w:pStyle w:val="7"/>
        <w:spacing w:after="0" w:line="440" w:lineRule="exact"/>
        <w:ind w:firstLine="240" w:firstLineChars="100"/>
        <w:rPr>
          <w:rFonts w:ascii="宋体" w:cs="宋体"/>
          <w:sz w:val="24"/>
        </w:rPr>
      </w:pPr>
      <w:r>
        <w:rPr>
          <w:rFonts w:hint="eastAsia" w:ascii="宋体" w:cs="宋体"/>
          <w:sz w:val="24"/>
        </w:rPr>
        <w:t>（4）可能会出现的，不属投标人的过失或违约造成的。</w:t>
      </w:r>
    </w:p>
    <w:p w14:paraId="655E36C8">
      <w:pPr>
        <w:pStyle w:val="7"/>
        <w:spacing w:after="0" w:line="440" w:lineRule="exact"/>
        <w:ind w:firstLine="480" w:firstLineChars="200"/>
        <w:rPr>
          <w:rFonts w:hint="eastAsia" w:ascii="宋体" w:hAnsi="Times New Roman" w:eastAsia="宋体" w:cs="宋体"/>
          <w:sz w:val="24"/>
        </w:rPr>
      </w:pPr>
      <w:r>
        <w:rPr>
          <w:rFonts w:hint="eastAsia" w:ascii="宋体" w:hAnsi="Times New Roman" w:eastAsia="宋体" w:cs="宋体"/>
          <w:sz w:val="24"/>
        </w:rPr>
        <w:t>2.2.2.3.3 非上述原因，投标人不能按合同工期完成，应承担违约责任，并向采购人支付赔偿费。赔偿费支付办法按合同工期每推延一天赔偿300元，限额为合同总造价的百分之二。</w:t>
      </w:r>
    </w:p>
    <w:p w14:paraId="66870E4D">
      <w:pPr>
        <w:pStyle w:val="7"/>
        <w:spacing w:after="0" w:line="440" w:lineRule="exact"/>
        <w:ind w:firstLine="480" w:firstLineChars="200"/>
        <w:rPr>
          <w:rFonts w:ascii="宋体" w:cs="宋体"/>
          <w:sz w:val="24"/>
        </w:rPr>
      </w:pPr>
      <w:r>
        <w:rPr>
          <w:rFonts w:hint="eastAsia" w:ascii="宋体" w:cs="宋体"/>
          <w:sz w:val="24"/>
        </w:rPr>
        <w:t>采购人可从应向投标人支付的任何金额中扣除此项赔偿费。此赔偿费的支付并不能解除投标人完成工程的责任或合同规定的其它责任。</w:t>
      </w:r>
    </w:p>
    <w:p w14:paraId="34A12C1F">
      <w:pPr>
        <w:pStyle w:val="7"/>
        <w:spacing w:after="0" w:line="440" w:lineRule="exact"/>
        <w:ind w:firstLine="480" w:firstLineChars="200"/>
        <w:rPr>
          <w:rFonts w:ascii="宋体" w:cs="宋体"/>
          <w:sz w:val="24"/>
        </w:rPr>
      </w:pPr>
      <w:r>
        <w:rPr>
          <w:rFonts w:hint="eastAsia" w:ascii="宋体" w:cs="宋体"/>
          <w:sz w:val="24"/>
        </w:rPr>
        <w:t>2.2.2.3.4 工程提前，采购人不支付投标人实际施工工期提前于合同工期的赶工措施费和提前竣工奖。</w:t>
      </w:r>
    </w:p>
    <w:p w14:paraId="600FF32E">
      <w:pPr>
        <w:pStyle w:val="7"/>
        <w:spacing w:after="0" w:line="440" w:lineRule="exact"/>
        <w:ind w:firstLine="480" w:firstLineChars="200"/>
        <w:rPr>
          <w:rFonts w:ascii="宋体" w:cs="宋体"/>
          <w:sz w:val="24"/>
        </w:rPr>
      </w:pPr>
      <w:r>
        <w:rPr>
          <w:rFonts w:hint="eastAsia" w:ascii="宋体" w:cs="宋体"/>
          <w:sz w:val="24"/>
        </w:rPr>
        <w:t>2.2.3 踏勘现场</w:t>
      </w:r>
    </w:p>
    <w:p w14:paraId="3FF146F3">
      <w:pPr>
        <w:pStyle w:val="7"/>
        <w:spacing w:after="0" w:line="440" w:lineRule="exact"/>
        <w:ind w:firstLine="480" w:firstLineChars="200"/>
        <w:rPr>
          <w:rFonts w:ascii="宋体" w:cs="宋体"/>
          <w:sz w:val="24"/>
        </w:rPr>
      </w:pPr>
      <w:r>
        <w:rPr>
          <w:rFonts w:hint="eastAsia" w:ascii="宋体" w:cs="宋体"/>
          <w:sz w:val="24"/>
        </w:rPr>
        <w:t>2.2.3.1 由投标人自行现场踏勘，投标人将需澄清的问题以书面形式提交，采购代理机构、采购人对投标人提出的问题或现场踏勘的问题进行答复，形成答疑纪要发送投标人。投标人承担踏勘现场所发生的自身费用。</w:t>
      </w:r>
    </w:p>
    <w:p w14:paraId="36EFC914">
      <w:pPr>
        <w:pStyle w:val="7"/>
        <w:spacing w:after="0" w:line="440" w:lineRule="exact"/>
        <w:ind w:firstLine="480" w:firstLineChars="200"/>
        <w:rPr>
          <w:rFonts w:ascii="宋体" w:cs="宋体"/>
          <w:sz w:val="24"/>
        </w:rPr>
      </w:pPr>
      <w:r>
        <w:rPr>
          <w:rFonts w:hint="eastAsia" w:ascii="宋体" w:cs="宋体"/>
          <w:sz w:val="24"/>
        </w:rPr>
        <w:t>2.2.3.2 采购人和采购代理机构向投标人提供的有关现场的数据和资料，是现有的能被投标人利用的资料，采购人和采购代理机构对投标人做出的任何推论、理解和结论均不承担责任。</w:t>
      </w:r>
    </w:p>
    <w:p w14:paraId="66F0960A">
      <w:pPr>
        <w:spacing w:line="440" w:lineRule="exact"/>
        <w:ind w:firstLine="480" w:firstLineChars="200"/>
        <w:rPr>
          <w:rFonts w:ascii="宋体" w:cs="宋体"/>
          <w:sz w:val="24"/>
        </w:rPr>
      </w:pPr>
      <w:r>
        <w:rPr>
          <w:rFonts w:hint="eastAsia" w:ascii="宋体" w:cs="宋体"/>
          <w:sz w:val="24"/>
        </w:rPr>
        <w:t>2.2.3.3 经采购人允许，投标人可为踏勘目的进入项目现场，但投标人不得因此使采购人承担有关的责任和蒙受损失。投标人应承担踏勘现场的责任和风险。</w:t>
      </w:r>
    </w:p>
    <w:p w14:paraId="66452DD5">
      <w:pPr>
        <w:spacing w:line="440" w:lineRule="exact"/>
        <w:ind w:firstLine="482" w:firstLineChars="200"/>
        <w:rPr>
          <w:rFonts w:ascii="宋体" w:cs="宋体"/>
          <w:b/>
          <w:sz w:val="24"/>
        </w:rPr>
      </w:pPr>
      <w:r>
        <w:rPr>
          <w:rFonts w:hint="eastAsia" w:ascii="宋体" w:cs="宋体"/>
          <w:b/>
          <w:sz w:val="24"/>
        </w:rPr>
        <w:t>3．磋商费用</w:t>
      </w:r>
    </w:p>
    <w:p w14:paraId="071AB9C2">
      <w:pPr>
        <w:spacing w:line="440" w:lineRule="exact"/>
        <w:ind w:firstLine="480" w:firstLineChars="200"/>
        <w:rPr>
          <w:rFonts w:hint="eastAsia" w:ascii="宋体" w:cs="宋体"/>
          <w:sz w:val="24"/>
        </w:rPr>
      </w:pPr>
      <w:r>
        <w:rPr>
          <w:rFonts w:hint="eastAsia" w:ascii="宋体" w:cs="宋体"/>
          <w:sz w:val="24"/>
        </w:rPr>
        <w:t>投标人应承担所有与准备和参加磋商有关的费用。</w:t>
      </w:r>
    </w:p>
    <w:p w14:paraId="195D763E">
      <w:pPr>
        <w:spacing w:line="360" w:lineRule="auto"/>
        <w:ind w:firstLine="482" w:firstLineChars="200"/>
        <w:rPr>
          <w:rFonts w:ascii="宋体" w:hAnsi="宋体" w:cs="宋体"/>
          <w:b/>
          <w:sz w:val="24"/>
        </w:rPr>
      </w:pPr>
      <w:r>
        <w:rPr>
          <w:rFonts w:hint="eastAsia" w:ascii="宋体" w:hAnsi="宋体" w:cs="宋体"/>
          <w:b/>
          <w:sz w:val="24"/>
        </w:rPr>
        <w:t>4.</w:t>
      </w:r>
      <w:r>
        <w:rPr>
          <w:rFonts w:hint="eastAsia" w:ascii="宋体" w:cs="宋体"/>
          <w:sz w:val="24"/>
        </w:rPr>
        <w:t xml:space="preserve"> 磋商</w:t>
      </w:r>
      <w:r>
        <w:rPr>
          <w:rFonts w:hint="eastAsia" w:ascii="宋体" w:hAnsi="宋体" w:cs="宋体"/>
          <w:b/>
          <w:sz w:val="24"/>
        </w:rPr>
        <w:t>注意事项</w:t>
      </w:r>
    </w:p>
    <w:p w14:paraId="36386D0C">
      <w:pPr>
        <w:spacing w:line="360" w:lineRule="auto"/>
        <w:ind w:firstLine="480" w:firstLineChars="200"/>
        <w:rPr>
          <w:rFonts w:ascii="宋体" w:hAnsi="宋体" w:cs="宋体"/>
          <w:sz w:val="24"/>
        </w:rPr>
      </w:pPr>
      <w:r>
        <w:rPr>
          <w:rFonts w:hint="eastAsia" w:ascii="宋体" w:hAnsi="宋体" w:cs="宋体"/>
          <w:sz w:val="24"/>
        </w:rPr>
        <w:t>4.1本项目采用不见面开标</w:t>
      </w:r>
      <w:r>
        <w:rPr>
          <w:rFonts w:hint="eastAsia" w:ascii="宋体" w:hAnsi="宋体" w:cs="宋体"/>
          <w:sz w:val="24"/>
          <w:lang w:eastAsia="zh-CN"/>
        </w:rPr>
        <w:t>，</w:t>
      </w:r>
      <w:r>
        <w:rPr>
          <w:rFonts w:hint="eastAsia" w:ascii="宋体" w:hAnsi="宋体" w:cs="宋体"/>
          <w:sz w:val="24"/>
        </w:rPr>
        <w:t>电子化投标方式投标</w:t>
      </w:r>
      <w:r>
        <w:rPr>
          <w:rFonts w:hint="eastAsia" w:ascii="宋体" w:hAnsi="宋体" w:cs="宋体"/>
          <w:sz w:val="24"/>
          <w:lang w:eastAsia="zh-CN"/>
        </w:rPr>
        <w:t>，</w:t>
      </w:r>
      <w:r>
        <w:rPr>
          <w:rFonts w:hint="eastAsia" w:ascii="宋体" w:hAnsi="宋体" w:cs="宋体"/>
          <w:sz w:val="24"/>
        </w:rPr>
        <w:t>供应商须</w:t>
      </w:r>
      <w:r>
        <w:rPr>
          <w:rFonts w:hint="eastAsia" w:ascii="宋体" w:hAnsi="宋体" w:cs="宋体"/>
          <w:sz w:val="24"/>
          <w:lang w:val="en-US" w:eastAsia="zh-CN"/>
        </w:rPr>
        <w:t>自行准备电脑</w:t>
      </w:r>
      <w:r>
        <w:rPr>
          <w:rFonts w:hint="eastAsia" w:ascii="宋体" w:hAnsi="宋体" w:cs="宋体"/>
          <w:sz w:val="24"/>
        </w:rPr>
        <w:t>使用数字认证证书对电子</w:t>
      </w:r>
      <w:r>
        <w:rPr>
          <w:rFonts w:hint="eastAsia" w:ascii="宋体" w:cs="宋体"/>
          <w:sz w:val="24"/>
        </w:rPr>
        <w:t>磋商文件</w:t>
      </w:r>
      <w:r>
        <w:rPr>
          <w:rFonts w:hint="eastAsia" w:ascii="宋体" w:hAnsi="宋体" w:cs="宋体"/>
          <w:sz w:val="24"/>
        </w:rPr>
        <w:t>进行签章、加密、递交及开标时解密等相关</w:t>
      </w:r>
      <w:r>
        <w:rPr>
          <w:rFonts w:hint="eastAsia" w:ascii="宋体" w:cs="宋体"/>
          <w:sz w:val="24"/>
        </w:rPr>
        <w:t>磋商</w:t>
      </w:r>
      <w:r>
        <w:rPr>
          <w:rFonts w:hint="eastAsia" w:ascii="宋体" w:hAnsi="宋体" w:cs="宋体"/>
          <w:sz w:val="24"/>
        </w:rPr>
        <w:t>事宜。</w:t>
      </w:r>
      <w:r>
        <w:rPr>
          <w:rFonts w:hint="eastAsia" w:ascii="宋体" w:cs="宋体"/>
          <w:sz w:val="24"/>
        </w:rPr>
        <w:t>磋商</w:t>
      </w:r>
      <w:r>
        <w:rPr>
          <w:rFonts w:hint="eastAsia" w:ascii="宋体" w:hAnsi="宋体" w:cs="宋体"/>
          <w:sz w:val="24"/>
        </w:rPr>
        <w:t>时请务必携带数字认证证书，如因供应商自身原因未携带数字认证证书（CA锁）造成无法解密</w:t>
      </w:r>
      <w:r>
        <w:rPr>
          <w:rFonts w:hint="eastAsia" w:ascii="宋体" w:cs="宋体"/>
          <w:sz w:val="24"/>
        </w:rPr>
        <w:t>磋商响应文</w:t>
      </w:r>
      <w:r>
        <w:rPr>
          <w:rFonts w:hint="eastAsia" w:ascii="宋体" w:hAnsi="宋体" w:cs="宋体"/>
          <w:sz w:val="24"/>
        </w:rPr>
        <w:t>件，按无效磋商对待。</w:t>
      </w:r>
    </w:p>
    <w:p w14:paraId="3D13F28A">
      <w:pPr>
        <w:spacing w:line="360" w:lineRule="auto"/>
        <w:ind w:firstLine="480" w:firstLineChars="200"/>
        <w:rPr>
          <w:rFonts w:ascii="宋体" w:hAnsi="宋体" w:cs="宋体"/>
          <w:sz w:val="24"/>
        </w:rPr>
      </w:pPr>
      <w:r>
        <w:rPr>
          <w:rFonts w:hint="eastAsia" w:ascii="宋体" w:hAnsi="宋体" w:cs="宋体"/>
          <w:sz w:val="24"/>
        </w:rPr>
        <w:t>4.2 制作电子</w:t>
      </w:r>
      <w:r>
        <w:rPr>
          <w:rFonts w:hint="eastAsia" w:ascii="宋体" w:cs="宋体"/>
          <w:sz w:val="24"/>
        </w:rPr>
        <w:t>磋商响应文</w:t>
      </w:r>
      <w:r>
        <w:rPr>
          <w:rFonts w:hint="eastAsia" w:ascii="宋体" w:hAnsi="宋体" w:cs="宋体"/>
          <w:sz w:val="24"/>
        </w:rPr>
        <w:t>件</w:t>
      </w:r>
    </w:p>
    <w:p w14:paraId="63702D92">
      <w:pPr>
        <w:spacing w:line="360" w:lineRule="auto"/>
        <w:ind w:firstLine="480" w:firstLineChars="200"/>
        <w:rPr>
          <w:rFonts w:ascii="宋体" w:hAnsi="宋体" w:cs="宋体"/>
          <w:sz w:val="24"/>
        </w:rPr>
      </w:pPr>
      <w:r>
        <w:rPr>
          <w:rFonts w:hint="eastAsia" w:ascii="宋体" w:hAnsi="宋体" w:cs="宋体"/>
          <w:sz w:val="24"/>
        </w:rPr>
        <w:t>供应商须在“全国公共资源交易中心平台（陕西省）（http://www.sxggzyjy.cn/）”的“服务指南”栏目“下载专区”中，免费下载“陕西省公共资源交易平台政府采购电子标书制作工具(V8.0.0.2)”，并升级至最新版本，使用该客户端制作电子</w:t>
      </w:r>
      <w:r>
        <w:rPr>
          <w:rFonts w:hint="eastAsia" w:ascii="宋体" w:cs="宋体"/>
          <w:sz w:val="24"/>
        </w:rPr>
        <w:t>磋商响应文</w:t>
      </w:r>
      <w:r>
        <w:rPr>
          <w:rFonts w:hint="eastAsia" w:ascii="宋体" w:hAnsi="宋体" w:cs="宋体"/>
          <w:sz w:val="24"/>
        </w:rPr>
        <w:t>件，制作扩展名为“</w:t>
      </w:r>
      <w:r>
        <w:rPr>
          <w:rFonts w:hint="eastAsia" w:ascii="宋体" w:hAnsi="宋体" w:cs="宋体"/>
          <w:bCs/>
          <w:sz w:val="24"/>
        </w:rPr>
        <w:t>*</w:t>
      </w:r>
      <w:r>
        <w:rPr>
          <w:rFonts w:hint="eastAsia" w:ascii="宋体" w:hAnsi="宋体" w:cs="宋体"/>
          <w:sz w:val="24"/>
        </w:rPr>
        <w:t>.SXSTF”的电子</w:t>
      </w:r>
      <w:r>
        <w:rPr>
          <w:rFonts w:hint="eastAsia" w:ascii="宋体" w:cs="宋体"/>
          <w:sz w:val="24"/>
        </w:rPr>
        <w:t>磋商响应文</w:t>
      </w:r>
      <w:r>
        <w:rPr>
          <w:rFonts w:hint="eastAsia" w:ascii="宋体" w:hAnsi="宋体" w:cs="宋体"/>
          <w:sz w:val="24"/>
        </w:rPr>
        <w:t>件。</w:t>
      </w:r>
    </w:p>
    <w:p w14:paraId="18C1D4E8">
      <w:pPr>
        <w:spacing w:line="360" w:lineRule="auto"/>
        <w:ind w:firstLine="480" w:firstLineChars="200"/>
        <w:rPr>
          <w:rFonts w:ascii="宋体" w:hAnsi="宋体" w:cs="宋体"/>
          <w:sz w:val="24"/>
        </w:rPr>
      </w:pPr>
      <w:r>
        <w:rPr>
          <w:rFonts w:hint="eastAsia" w:ascii="宋体" w:hAnsi="宋体" w:cs="宋体"/>
          <w:sz w:val="24"/>
        </w:rPr>
        <w:t>4.3递交电子</w:t>
      </w:r>
      <w:r>
        <w:rPr>
          <w:rFonts w:hint="eastAsia" w:ascii="宋体" w:cs="宋体"/>
          <w:sz w:val="24"/>
        </w:rPr>
        <w:t>磋商响应文</w:t>
      </w:r>
      <w:r>
        <w:rPr>
          <w:rFonts w:hint="eastAsia" w:ascii="宋体" w:hAnsi="宋体" w:cs="宋体"/>
          <w:sz w:val="24"/>
        </w:rPr>
        <w:t>件</w:t>
      </w:r>
    </w:p>
    <w:p w14:paraId="5B3F0743">
      <w:pPr>
        <w:spacing w:line="360" w:lineRule="auto"/>
        <w:ind w:firstLine="480" w:firstLineChars="200"/>
        <w:rPr>
          <w:rFonts w:hint="eastAsia" w:ascii="宋体" w:cs="宋体"/>
          <w:b/>
          <w:sz w:val="28"/>
          <w:szCs w:val="28"/>
        </w:rPr>
      </w:pPr>
      <w:r>
        <w:rPr>
          <w:rFonts w:hint="eastAsia" w:ascii="宋体" w:hAnsi="宋体" w:cs="宋体"/>
          <w:sz w:val="24"/>
        </w:rPr>
        <w:t>登录全国公共资源交易中心平台（陕西省）（http://www.sxggzyjy.cn/），选择“电子交易平台—陕西政府采购交易系统—企业端”进行登录，登录后选择“交易乙方”身份进入，进入菜单“采购业务—我的项目——项目流程——上传磋商响应文件”，上传加密的电子</w:t>
      </w:r>
      <w:r>
        <w:rPr>
          <w:rFonts w:hint="eastAsia" w:ascii="宋体" w:cs="宋体"/>
          <w:sz w:val="24"/>
        </w:rPr>
        <w:t>磋商响应文</w:t>
      </w:r>
      <w:r>
        <w:rPr>
          <w:rFonts w:hint="eastAsia" w:ascii="宋体" w:hAnsi="宋体" w:cs="宋体"/>
          <w:sz w:val="24"/>
        </w:rPr>
        <w:t>件。上传成功后，进行模拟解密、打印上传成功回执单，电子化平台将予以记录。</w:t>
      </w:r>
    </w:p>
    <w:p w14:paraId="5D8C1E6F">
      <w:pPr>
        <w:spacing w:line="440" w:lineRule="exact"/>
        <w:jc w:val="both"/>
        <w:outlineLvl w:val="1"/>
        <w:rPr>
          <w:rFonts w:hint="eastAsia" w:ascii="宋体" w:cs="宋体"/>
          <w:b/>
          <w:sz w:val="24"/>
        </w:rPr>
      </w:pPr>
      <w:bookmarkStart w:id="42" w:name="_Toc245176652"/>
      <w:bookmarkStart w:id="43" w:name="_Toc175033579"/>
      <w:bookmarkStart w:id="44" w:name="_Toc175032424"/>
      <w:bookmarkStart w:id="45" w:name="_Toc167591131"/>
      <w:bookmarkStart w:id="46" w:name="_Toc170980539"/>
      <w:bookmarkStart w:id="47" w:name="_Toc167590762"/>
      <w:bookmarkStart w:id="48" w:name="_Toc244623578"/>
      <w:bookmarkStart w:id="49" w:name="_Toc245658521"/>
      <w:bookmarkStart w:id="50" w:name="_Toc167591479"/>
      <w:bookmarkStart w:id="51" w:name="_Toc169846860"/>
      <w:bookmarkStart w:id="52" w:name="_Toc208337151"/>
      <w:bookmarkStart w:id="53" w:name="_Toc167849347"/>
      <w:bookmarkStart w:id="54" w:name="_Toc167591030"/>
      <w:bookmarkStart w:id="55" w:name="_Toc167591317"/>
      <w:bookmarkStart w:id="56" w:name="_Toc169846763"/>
      <w:bookmarkStart w:id="57" w:name="_Toc207897903"/>
      <w:bookmarkStart w:id="58" w:name="_Toc169838519"/>
      <w:bookmarkStart w:id="59" w:name="_Toc173549965"/>
      <w:bookmarkStart w:id="60" w:name="_Toc245657540"/>
      <w:bookmarkStart w:id="61" w:name="_Toc154482466"/>
      <w:bookmarkStart w:id="62" w:name="_Toc170980441"/>
    </w:p>
    <w:p w14:paraId="16976176">
      <w:pPr>
        <w:spacing w:line="440" w:lineRule="exact"/>
        <w:jc w:val="center"/>
        <w:outlineLvl w:val="1"/>
        <w:rPr>
          <w:rFonts w:ascii="宋体" w:cs="宋体"/>
          <w:b/>
          <w:sz w:val="24"/>
        </w:rPr>
      </w:pPr>
      <w:r>
        <w:rPr>
          <w:rFonts w:hint="eastAsia" w:ascii="宋体" w:cs="宋体"/>
          <w:b/>
          <w:sz w:val="24"/>
        </w:rPr>
        <w:t>二、磋商文件</w:t>
      </w:r>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p>
    <w:p w14:paraId="326FC0A7">
      <w:pPr>
        <w:spacing w:line="440" w:lineRule="exact"/>
        <w:ind w:firstLine="482" w:firstLineChars="200"/>
        <w:rPr>
          <w:rFonts w:ascii="宋体" w:cs="宋体"/>
          <w:b/>
          <w:sz w:val="24"/>
        </w:rPr>
      </w:pPr>
      <w:bookmarkStart w:id="63" w:name="_Toc169846764"/>
      <w:bookmarkStart w:id="64" w:name="_Toc244623579"/>
      <w:bookmarkStart w:id="65" w:name="_Toc167591318"/>
      <w:bookmarkStart w:id="66" w:name="_Toc169846861"/>
      <w:bookmarkStart w:id="67" w:name="_Toc167591480"/>
      <w:bookmarkStart w:id="68" w:name="_Toc154482467"/>
      <w:bookmarkStart w:id="69" w:name="_Toc173549966"/>
      <w:bookmarkStart w:id="70" w:name="_Toc169838520"/>
      <w:bookmarkStart w:id="71" w:name="_Toc175033580"/>
      <w:bookmarkStart w:id="72" w:name="_Toc245176653"/>
      <w:bookmarkStart w:id="73" w:name="_Toc167591031"/>
      <w:bookmarkStart w:id="74" w:name="_Toc208337152"/>
      <w:bookmarkStart w:id="75" w:name="_Toc245657541"/>
      <w:bookmarkStart w:id="76" w:name="_Toc245658522"/>
      <w:bookmarkStart w:id="77" w:name="_Toc170980442"/>
      <w:bookmarkStart w:id="78" w:name="_Toc207897904"/>
      <w:bookmarkStart w:id="79" w:name="_Toc175032425"/>
      <w:bookmarkStart w:id="80" w:name="_Toc167591132"/>
      <w:bookmarkStart w:id="81" w:name="_Toc170980540"/>
      <w:bookmarkStart w:id="82" w:name="_Toc167590763"/>
      <w:bookmarkStart w:id="83" w:name="_Toc167849348"/>
      <w:r>
        <w:rPr>
          <w:rFonts w:hint="eastAsia" w:ascii="宋体" w:cs="宋体"/>
          <w:b/>
          <w:sz w:val="24"/>
          <w:lang w:val="en-US" w:eastAsia="zh-CN"/>
        </w:rPr>
        <w:t>5</w:t>
      </w:r>
      <w:r>
        <w:rPr>
          <w:rFonts w:hint="eastAsia" w:ascii="宋体" w:cs="宋体"/>
          <w:b/>
          <w:sz w:val="24"/>
        </w:rPr>
        <w:t>．磋商文件构成</w:t>
      </w:r>
    </w:p>
    <w:p w14:paraId="6A3DDAAE">
      <w:pPr>
        <w:spacing w:line="440" w:lineRule="exact"/>
        <w:ind w:firstLine="470" w:firstLineChars="196"/>
        <w:rPr>
          <w:rFonts w:ascii="宋体" w:cs="宋体"/>
          <w:sz w:val="24"/>
        </w:rPr>
      </w:pPr>
      <w:r>
        <w:rPr>
          <w:rFonts w:hint="eastAsia" w:ascii="宋体" w:cs="宋体"/>
          <w:sz w:val="24"/>
        </w:rPr>
        <w:t>磋商文件包括下列内容：</w:t>
      </w:r>
    </w:p>
    <w:p w14:paraId="509CC2C3">
      <w:pPr>
        <w:spacing w:line="440" w:lineRule="exact"/>
        <w:ind w:firstLine="470" w:firstLineChars="196"/>
        <w:rPr>
          <w:rFonts w:ascii="宋体" w:cs="宋体"/>
          <w:sz w:val="24"/>
        </w:rPr>
      </w:pPr>
      <w:r>
        <w:rPr>
          <w:rFonts w:hint="eastAsia" w:ascii="宋体" w:cs="宋体"/>
          <w:sz w:val="24"/>
        </w:rPr>
        <w:t>第一章  磋商公告</w:t>
      </w:r>
    </w:p>
    <w:p w14:paraId="005437DF">
      <w:pPr>
        <w:spacing w:line="440" w:lineRule="exact"/>
        <w:ind w:firstLine="470" w:firstLineChars="196"/>
        <w:rPr>
          <w:rFonts w:ascii="宋体" w:cs="宋体"/>
          <w:sz w:val="24"/>
        </w:rPr>
      </w:pPr>
      <w:r>
        <w:rPr>
          <w:rFonts w:hint="eastAsia" w:ascii="宋体" w:cs="宋体"/>
          <w:sz w:val="24"/>
        </w:rPr>
        <w:t>第二章  磋商须知</w:t>
      </w:r>
    </w:p>
    <w:p w14:paraId="094F2CFE">
      <w:pPr>
        <w:spacing w:line="440" w:lineRule="exact"/>
        <w:ind w:firstLine="470" w:firstLineChars="196"/>
        <w:rPr>
          <w:rFonts w:ascii="宋体" w:cs="宋体"/>
          <w:sz w:val="24"/>
        </w:rPr>
      </w:pPr>
      <w:r>
        <w:rPr>
          <w:rFonts w:hint="eastAsia" w:ascii="宋体" w:cs="宋体"/>
          <w:sz w:val="24"/>
        </w:rPr>
        <w:t>第三章  合同主要条款</w:t>
      </w:r>
    </w:p>
    <w:p w14:paraId="3E955A15">
      <w:pPr>
        <w:spacing w:line="440" w:lineRule="exact"/>
        <w:ind w:firstLine="470" w:firstLineChars="196"/>
        <w:rPr>
          <w:rFonts w:ascii="宋体" w:cs="宋体"/>
          <w:sz w:val="24"/>
        </w:rPr>
      </w:pPr>
      <w:r>
        <w:rPr>
          <w:rFonts w:hint="eastAsia" w:ascii="宋体" w:cs="宋体"/>
          <w:sz w:val="24"/>
        </w:rPr>
        <w:t>第四章  采购要求</w:t>
      </w:r>
    </w:p>
    <w:p w14:paraId="423B1B40">
      <w:pPr>
        <w:spacing w:line="440" w:lineRule="exact"/>
        <w:ind w:firstLine="470" w:firstLineChars="196"/>
        <w:rPr>
          <w:rFonts w:ascii="宋体" w:cs="宋体"/>
          <w:sz w:val="24"/>
        </w:rPr>
      </w:pPr>
      <w:r>
        <w:rPr>
          <w:rFonts w:hint="eastAsia" w:ascii="宋体" w:cs="宋体"/>
          <w:sz w:val="24"/>
        </w:rPr>
        <w:t>第五章  响应文件格式</w:t>
      </w:r>
    </w:p>
    <w:p w14:paraId="2FCDE77D">
      <w:pPr>
        <w:spacing w:line="440" w:lineRule="exact"/>
        <w:ind w:firstLine="482" w:firstLineChars="200"/>
        <w:rPr>
          <w:rFonts w:ascii="宋体" w:cs="宋体"/>
          <w:b/>
          <w:sz w:val="24"/>
        </w:rPr>
      </w:pPr>
      <w:r>
        <w:rPr>
          <w:rFonts w:hint="eastAsia" w:ascii="宋体" w:cs="宋体"/>
          <w:b/>
          <w:sz w:val="24"/>
          <w:lang w:val="en-US" w:eastAsia="zh-CN"/>
        </w:rPr>
        <w:t>6</w:t>
      </w:r>
      <w:r>
        <w:rPr>
          <w:rFonts w:hint="eastAsia" w:ascii="宋体" w:cs="宋体"/>
          <w:b/>
          <w:sz w:val="24"/>
        </w:rPr>
        <w:t>．磋商文件的澄清和修改</w:t>
      </w:r>
    </w:p>
    <w:p w14:paraId="425E3745">
      <w:pPr>
        <w:spacing w:line="440" w:lineRule="exact"/>
        <w:ind w:firstLine="480" w:firstLineChars="200"/>
        <w:rPr>
          <w:rFonts w:ascii="宋体" w:cs="宋体"/>
          <w:sz w:val="24"/>
        </w:rPr>
      </w:pPr>
      <w:r>
        <w:rPr>
          <w:rFonts w:hint="eastAsia" w:ascii="宋体" w:cs="宋体"/>
          <w:sz w:val="24"/>
          <w:lang w:val="en-US" w:eastAsia="zh-CN"/>
        </w:rPr>
        <w:t>6</w:t>
      </w:r>
      <w:r>
        <w:rPr>
          <w:rFonts w:hint="eastAsia" w:ascii="宋体" w:cs="宋体"/>
          <w:sz w:val="24"/>
        </w:rPr>
        <w:t>.1、提交首次响应文件截止之日前，招标采购单位或者磋商小组可以对已发出的磋商文件进行必要的澄清或者修改，澄清或者修改的内容作为磋商文件的组成部分。澄清或者修改的内容可能影响响应文件编制的，招标采购单位构在提交首次响应文件截止时间5日前，以书面形式通知所有获取磋商文件的投标人；不足5日的，采购人、采购代理机构应当顺延提交首次响应文件截止时间。</w:t>
      </w:r>
    </w:p>
    <w:p w14:paraId="6A1A027D">
      <w:pPr>
        <w:spacing w:line="440" w:lineRule="exact"/>
        <w:ind w:firstLine="480" w:firstLineChars="200"/>
        <w:rPr>
          <w:rFonts w:ascii="宋体" w:cs="宋体"/>
          <w:sz w:val="24"/>
        </w:rPr>
      </w:pPr>
      <w:r>
        <w:rPr>
          <w:rFonts w:hint="eastAsia" w:ascii="宋体" w:cs="宋体"/>
          <w:sz w:val="24"/>
          <w:lang w:val="en-US" w:eastAsia="zh-CN"/>
        </w:rPr>
        <w:t>6</w:t>
      </w:r>
      <w:r>
        <w:rPr>
          <w:rFonts w:hint="eastAsia" w:ascii="宋体" w:cs="宋体"/>
          <w:sz w:val="24"/>
        </w:rPr>
        <w:t>.2 任何要求对磋商文件进行澄清的投标人均应在响应文件递交截止期3日前以书面形式通知采购代理机构，采购代理机构对投标人所要求澄清的内容以书面形式予以答复。投标人在规定的时间内未要求对磋商文件澄清或提出疑问的，将视其为无异议。对磋商文件中描述有歧意或前后不一致的地方，磋商小组有权进行评判，但对同一条款的评判应适用于每个投标人。</w:t>
      </w:r>
    </w:p>
    <w:p w14:paraId="0F0F4B55">
      <w:pPr>
        <w:spacing w:line="440" w:lineRule="exact"/>
        <w:ind w:firstLine="480" w:firstLineChars="200"/>
        <w:rPr>
          <w:rFonts w:ascii="宋体" w:cs="宋体"/>
          <w:sz w:val="24"/>
        </w:rPr>
      </w:pPr>
      <w:r>
        <w:rPr>
          <w:rFonts w:hint="eastAsia" w:ascii="宋体" w:cs="宋体"/>
          <w:sz w:val="24"/>
          <w:lang w:val="en-US" w:eastAsia="zh-CN"/>
        </w:rPr>
        <w:t>6</w:t>
      </w:r>
      <w:r>
        <w:rPr>
          <w:rFonts w:hint="eastAsia" w:ascii="宋体" w:cs="宋体"/>
          <w:sz w:val="24"/>
        </w:rPr>
        <w:t>.3 采购代理机构对磋商文件的修改将以书面形式发给所有磋商文件收受人，该修改书将构成磋商文件的一部分,对投标人有约束力。投标人在收到通知后应立即以电报、传真或其他书面形式予以确认。</w:t>
      </w:r>
    </w:p>
    <w:p w14:paraId="571B3FB7">
      <w:pPr>
        <w:spacing w:line="440" w:lineRule="exact"/>
        <w:ind w:firstLine="480" w:firstLineChars="200"/>
        <w:rPr>
          <w:rFonts w:ascii="宋体" w:cs="宋体"/>
          <w:sz w:val="24"/>
        </w:rPr>
      </w:pPr>
      <w:r>
        <w:rPr>
          <w:rFonts w:hint="eastAsia" w:ascii="宋体" w:cs="宋体"/>
          <w:sz w:val="24"/>
          <w:lang w:val="en-US" w:eastAsia="zh-CN"/>
        </w:rPr>
        <w:t>6</w:t>
      </w:r>
      <w:r>
        <w:rPr>
          <w:rFonts w:hint="eastAsia" w:ascii="宋体" w:cs="宋体"/>
          <w:sz w:val="24"/>
        </w:rPr>
        <w:t>.4 在磋商过程中，磋商文件如有实质性变动的，磋商小组应当以书面形式通知所有参加磋商的投标人。</w:t>
      </w:r>
    </w:p>
    <w:p w14:paraId="1A2B9A64">
      <w:pPr>
        <w:spacing w:line="440" w:lineRule="exact"/>
        <w:ind w:firstLine="480" w:firstLineChars="200"/>
        <w:rPr>
          <w:rFonts w:ascii="宋体" w:cs="宋体"/>
          <w:sz w:val="24"/>
        </w:rPr>
      </w:pPr>
      <w:r>
        <w:rPr>
          <w:rFonts w:hint="eastAsia" w:ascii="宋体" w:cs="宋体"/>
          <w:sz w:val="24"/>
          <w:lang w:val="en-US" w:eastAsia="zh-CN"/>
        </w:rPr>
        <w:t>6</w:t>
      </w:r>
      <w:r>
        <w:rPr>
          <w:rFonts w:hint="eastAsia" w:ascii="宋体" w:cs="宋体"/>
          <w:sz w:val="24"/>
        </w:rPr>
        <w:t>.5 招标采购单位可以视采购具体情况，延长磋商文件提交截止时间和磋商时间，并将变更时间书面通知所有磋商文件收受人。</w:t>
      </w:r>
    </w:p>
    <w:p w14:paraId="4CD92668">
      <w:pPr>
        <w:spacing w:line="440" w:lineRule="exact"/>
        <w:ind w:firstLine="480" w:firstLineChars="200"/>
        <w:rPr>
          <w:rFonts w:ascii="宋体" w:cs="宋体"/>
          <w:sz w:val="24"/>
        </w:rPr>
      </w:pPr>
      <w:r>
        <w:rPr>
          <w:rFonts w:hint="eastAsia" w:ascii="宋体" w:cs="宋体"/>
          <w:sz w:val="24"/>
        </w:rPr>
        <w:t>6</w:t>
      </w:r>
      <w:r>
        <w:rPr>
          <w:rFonts w:hint="eastAsia" w:ascii="宋体" w:cs="宋体"/>
          <w:sz w:val="24"/>
          <w:lang w:eastAsia="zh-CN"/>
        </w:rPr>
        <w:t>.</w:t>
      </w:r>
      <w:r>
        <w:rPr>
          <w:rFonts w:hint="eastAsia" w:ascii="宋体" w:cs="宋体"/>
          <w:sz w:val="24"/>
          <w:lang w:val="en-US" w:eastAsia="zh-CN"/>
        </w:rPr>
        <w:t>6</w:t>
      </w:r>
      <w:r>
        <w:rPr>
          <w:rFonts w:hint="eastAsia" w:ascii="宋体" w:cs="宋体"/>
          <w:sz w:val="24"/>
        </w:rPr>
        <w:t>.磋商文件的解释权归采购代理机构。</w:t>
      </w:r>
    </w:p>
    <w:p w14:paraId="5E5FD1C5">
      <w:pPr>
        <w:spacing w:line="440" w:lineRule="exact"/>
        <w:jc w:val="center"/>
        <w:outlineLvl w:val="1"/>
        <w:rPr>
          <w:rFonts w:ascii="宋体" w:cs="宋体"/>
          <w:b/>
          <w:sz w:val="24"/>
        </w:rPr>
      </w:pPr>
    </w:p>
    <w:p w14:paraId="2C110DE1">
      <w:pPr>
        <w:spacing w:line="440" w:lineRule="exact"/>
        <w:jc w:val="center"/>
        <w:outlineLvl w:val="1"/>
        <w:rPr>
          <w:rFonts w:ascii="宋体" w:cs="宋体"/>
          <w:b/>
          <w:sz w:val="24"/>
        </w:rPr>
      </w:pPr>
      <w:r>
        <w:rPr>
          <w:rFonts w:hint="eastAsia" w:ascii="宋体" w:cs="宋体"/>
          <w:b/>
          <w:sz w:val="24"/>
        </w:rPr>
        <w:t>三、磋商响应文件的编制</w:t>
      </w:r>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p>
    <w:p w14:paraId="7CD6568F">
      <w:pPr>
        <w:spacing w:line="440" w:lineRule="exact"/>
        <w:ind w:firstLine="482" w:firstLineChars="200"/>
        <w:rPr>
          <w:rFonts w:ascii="宋体" w:cs="宋体"/>
          <w:b/>
          <w:sz w:val="24"/>
        </w:rPr>
      </w:pPr>
      <w:r>
        <w:rPr>
          <w:rFonts w:hint="eastAsia" w:ascii="宋体" w:cs="宋体"/>
          <w:b/>
          <w:sz w:val="24"/>
        </w:rPr>
        <w:t>7．编制要求</w:t>
      </w:r>
    </w:p>
    <w:p w14:paraId="5A7FDF53">
      <w:pPr>
        <w:spacing w:line="440" w:lineRule="exact"/>
        <w:ind w:firstLine="480" w:firstLineChars="200"/>
        <w:rPr>
          <w:rFonts w:ascii="宋体" w:cs="宋体"/>
          <w:sz w:val="24"/>
        </w:rPr>
      </w:pPr>
      <w:r>
        <w:rPr>
          <w:rFonts w:hint="eastAsia" w:ascii="宋体" w:cs="宋体"/>
          <w:sz w:val="24"/>
        </w:rPr>
        <w:t>7.1 投标人应认真阅读磋商文件的所有内容，严格按照磋商文件的要求编制和提供响应文件，并保证所提供的全部资料的真实性，使响应文件对磋商文件作出实质性响应。如果投标人在响应文件中没有按照磋商文件要求提交全部资料或者响应文件没有对磋商文件在各方面都做出实质性响应，其投标将被拒绝。</w:t>
      </w:r>
    </w:p>
    <w:p w14:paraId="6B9D2EFF">
      <w:pPr>
        <w:spacing w:line="440" w:lineRule="exact"/>
        <w:ind w:firstLine="480" w:firstLineChars="200"/>
        <w:rPr>
          <w:rFonts w:ascii="宋体" w:cs="宋体"/>
          <w:sz w:val="24"/>
        </w:rPr>
      </w:pPr>
      <w:r>
        <w:rPr>
          <w:rFonts w:hint="eastAsia" w:ascii="宋体" w:cs="宋体"/>
          <w:sz w:val="24"/>
        </w:rPr>
        <w:t>7.2 投标人提交的响应文件以及投标人与采购代理机构就有关磋商的所有来往函电均应以中文书写。</w:t>
      </w:r>
    </w:p>
    <w:p w14:paraId="4F234983">
      <w:pPr>
        <w:spacing w:line="440" w:lineRule="exact"/>
        <w:ind w:firstLine="482" w:firstLineChars="200"/>
        <w:rPr>
          <w:rFonts w:ascii="宋体" w:cs="宋体"/>
          <w:b/>
          <w:sz w:val="24"/>
        </w:rPr>
      </w:pPr>
      <w:r>
        <w:rPr>
          <w:rFonts w:hint="eastAsia" w:ascii="宋体" w:cs="宋体"/>
          <w:b/>
          <w:sz w:val="24"/>
        </w:rPr>
        <w:t>8．响应文件构成和格式</w:t>
      </w:r>
    </w:p>
    <w:p w14:paraId="146C8D08">
      <w:pPr>
        <w:spacing w:line="440" w:lineRule="exact"/>
        <w:ind w:firstLine="480" w:firstLineChars="200"/>
        <w:rPr>
          <w:rFonts w:ascii="宋体" w:cs="宋体"/>
          <w:sz w:val="24"/>
        </w:rPr>
      </w:pPr>
      <w:r>
        <w:rPr>
          <w:rFonts w:hint="eastAsia" w:ascii="宋体" w:cs="宋体"/>
          <w:sz w:val="24"/>
        </w:rPr>
        <w:t>8.1 投标人编写的响应文件应包括，但不限于下列部分，请按磋商文件提供的相应格式并依照下列顺序编写：</w:t>
      </w:r>
    </w:p>
    <w:p w14:paraId="62B5E929">
      <w:pPr>
        <w:spacing w:line="440" w:lineRule="exact"/>
        <w:ind w:firstLine="480" w:firstLineChars="200"/>
        <w:rPr>
          <w:rFonts w:hint="eastAsia" w:ascii="宋体" w:cs="宋体"/>
          <w:sz w:val="24"/>
        </w:rPr>
      </w:pPr>
      <w:r>
        <w:rPr>
          <w:rFonts w:hint="eastAsia" w:ascii="宋体" w:cs="宋体"/>
          <w:sz w:val="24"/>
          <w:lang w:val="en-US" w:eastAsia="zh-CN"/>
        </w:rPr>
        <w:t>(1)</w:t>
      </w:r>
      <w:r>
        <w:rPr>
          <w:rFonts w:hint="eastAsia" w:ascii="宋体" w:cs="宋体"/>
          <w:sz w:val="24"/>
        </w:rPr>
        <w:t>磋商响应函</w:t>
      </w:r>
    </w:p>
    <w:p w14:paraId="057B6E62">
      <w:pPr>
        <w:spacing w:line="440" w:lineRule="exact"/>
        <w:ind w:firstLine="480" w:firstLineChars="200"/>
        <w:rPr>
          <w:rFonts w:hint="eastAsia" w:ascii="宋体" w:cs="宋体"/>
          <w:sz w:val="24"/>
        </w:rPr>
      </w:pPr>
      <w:r>
        <w:rPr>
          <w:rFonts w:hint="eastAsia" w:ascii="宋体" w:cs="宋体"/>
          <w:sz w:val="24"/>
          <w:lang w:val="en-US" w:eastAsia="zh-CN"/>
        </w:rPr>
        <w:t>(2)</w:t>
      </w:r>
      <w:r>
        <w:rPr>
          <w:rFonts w:hint="eastAsia" w:ascii="宋体" w:cs="宋体"/>
          <w:sz w:val="24"/>
        </w:rPr>
        <w:t xml:space="preserve"> 报价一览表</w:t>
      </w:r>
    </w:p>
    <w:p w14:paraId="3E34E705">
      <w:pPr>
        <w:spacing w:line="440" w:lineRule="exact"/>
        <w:ind w:firstLine="480" w:firstLineChars="200"/>
        <w:rPr>
          <w:rFonts w:hint="eastAsia" w:ascii="宋体" w:cs="宋体"/>
          <w:sz w:val="24"/>
        </w:rPr>
      </w:pPr>
      <w:r>
        <w:rPr>
          <w:rFonts w:hint="eastAsia" w:ascii="宋体" w:cs="宋体"/>
          <w:sz w:val="24"/>
          <w:lang w:val="en-US" w:eastAsia="zh-CN"/>
        </w:rPr>
        <w:t>(3)</w:t>
      </w:r>
      <w:r>
        <w:rPr>
          <w:rFonts w:hint="eastAsia" w:ascii="宋体" w:cs="宋体"/>
          <w:sz w:val="24"/>
        </w:rPr>
        <w:t>法定代表人授权委托书</w:t>
      </w:r>
    </w:p>
    <w:p w14:paraId="147E4F0C">
      <w:pPr>
        <w:spacing w:line="440" w:lineRule="exact"/>
        <w:ind w:firstLine="480" w:firstLineChars="200"/>
        <w:rPr>
          <w:rFonts w:hint="eastAsia" w:ascii="宋体" w:cs="宋体"/>
          <w:sz w:val="24"/>
        </w:rPr>
      </w:pPr>
      <w:r>
        <w:rPr>
          <w:rFonts w:hint="eastAsia" w:ascii="宋体" w:cs="宋体"/>
          <w:sz w:val="24"/>
          <w:lang w:val="en-US" w:eastAsia="zh-CN"/>
        </w:rPr>
        <w:t>(4)</w:t>
      </w:r>
      <w:r>
        <w:rPr>
          <w:rFonts w:hint="eastAsia" w:ascii="宋体" w:cs="宋体"/>
          <w:sz w:val="24"/>
        </w:rPr>
        <w:t>已标价工程量清单</w:t>
      </w:r>
    </w:p>
    <w:p w14:paraId="79284325">
      <w:pPr>
        <w:spacing w:line="440" w:lineRule="exact"/>
        <w:ind w:firstLine="480" w:firstLineChars="200"/>
        <w:rPr>
          <w:rFonts w:hint="eastAsia" w:ascii="宋体" w:cs="宋体"/>
          <w:sz w:val="24"/>
        </w:rPr>
      </w:pPr>
      <w:r>
        <w:rPr>
          <w:rFonts w:hint="eastAsia" w:ascii="宋体" w:cs="宋体"/>
          <w:sz w:val="24"/>
          <w:lang w:val="en-US" w:eastAsia="zh-CN"/>
        </w:rPr>
        <w:t>(5)</w:t>
      </w:r>
      <w:r>
        <w:rPr>
          <w:rFonts w:hint="eastAsia" w:ascii="宋体" w:cs="宋体"/>
          <w:sz w:val="24"/>
        </w:rPr>
        <w:t>各类资格证明文件</w:t>
      </w:r>
    </w:p>
    <w:p w14:paraId="4073272A">
      <w:pPr>
        <w:spacing w:line="440" w:lineRule="exact"/>
        <w:ind w:firstLine="480" w:firstLineChars="200"/>
        <w:rPr>
          <w:rFonts w:hint="eastAsia" w:ascii="宋体" w:cs="宋体"/>
          <w:sz w:val="24"/>
        </w:rPr>
      </w:pPr>
      <w:r>
        <w:rPr>
          <w:rFonts w:hint="eastAsia" w:ascii="宋体" w:cs="宋体"/>
          <w:sz w:val="24"/>
          <w:lang w:val="en-US" w:eastAsia="zh-CN"/>
        </w:rPr>
        <w:t>(6)</w:t>
      </w:r>
      <w:r>
        <w:rPr>
          <w:rFonts w:hint="eastAsia" w:ascii="宋体" w:cs="宋体"/>
          <w:sz w:val="24"/>
        </w:rPr>
        <w:t>商务响应情况说明</w:t>
      </w:r>
    </w:p>
    <w:p w14:paraId="43987B08">
      <w:pPr>
        <w:spacing w:line="440" w:lineRule="exact"/>
        <w:ind w:firstLine="480" w:firstLineChars="200"/>
        <w:rPr>
          <w:rFonts w:hint="eastAsia" w:ascii="宋体" w:cs="宋体"/>
          <w:sz w:val="24"/>
        </w:rPr>
      </w:pPr>
      <w:r>
        <w:rPr>
          <w:rFonts w:hint="eastAsia" w:ascii="宋体" w:cs="宋体"/>
          <w:sz w:val="24"/>
          <w:lang w:val="en-US" w:eastAsia="zh-CN"/>
        </w:rPr>
        <w:t>(7)</w:t>
      </w:r>
      <w:r>
        <w:rPr>
          <w:rFonts w:hint="eastAsia" w:ascii="宋体" w:cs="宋体"/>
          <w:sz w:val="24"/>
        </w:rPr>
        <w:t>施工组织设计</w:t>
      </w:r>
    </w:p>
    <w:p w14:paraId="7A38B407">
      <w:pPr>
        <w:spacing w:line="440" w:lineRule="exact"/>
        <w:ind w:firstLine="480" w:firstLineChars="200"/>
        <w:rPr>
          <w:rFonts w:hint="eastAsia" w:ascii="宋体" w:cs="宋体"/>
          <w:sz w:val="24"/>
          <w:lang w:val="zh-CN"/>
        </w:rPr>
      </w:pPr>
      <w:r>
        <w:rPr>
          <w:rFonts w:hint="eastAsia" w:ascii="宋体" w:cs="宋体"/>
          <w:sz w:val="24"/>
          <w:lang w:val="en-US" w:eastAsia="zh-CN"/>
        </w:rPr>
        <w:t>(8)</w:t>
      </w:r>
      <w:r>
        <w:rPr>
          <w:rFonts w:hint="eastAsia" w:ascii="宋体" w:cs="宋体"/>
          <w:sz w:val="24"/>
        </w:rPr>
        <w:t>工程</w:t>
      </w:r>
      <w:r>
        <w:rPr>
          <w:rFonts w:hint="eastAsia" w:ascii="宋体" w:cs="宋体"/>
          <w:sz w:val="24"/>
          <w:lang w:val="zh-CN"/>
        </w:rPr>
        <w:t>质量的保障措施及承诺</w:t>
      </w:r>
    </w:p>
    <w:p w14:paraId="121F9C0C">
      <w:pPr>
        <w:spacing w:line="440" w:lineRule="exact"/>
        <w:ind w:firstLine="480" w:firstLineChars="200"/>
        <w:rPr>
          <w:rFonts w:hint="eastAsia" w:ascii="宋体" w:cs="宋体"/>
          <w:sz w:val="24"/>
          <w:lang w:val="zh-CN"/>
        </w:rPr>
      </w:pPr>
      <w:r>
        <w:rPr>
          <w:rFonts w:hint="eastAsia" w:ascii="宋体" w:cs="宋体"/>
          <w:sz w:val="24"/>
          <w:lang w:val="en-US" w:eastAsia="zh-CN"/>
        </w:rPr>
        <w:t>(9)</w:t>
      </w:r>
      <w:r>
        <w:rPr>
          <w:rFonts w:hint="eastAsia" w:ascii="宋体" w:cs="宋体"/>
          <w:sz w:val="24"/>
        </w:rPr>
        <w:t>企业业绩</w:t>
      </w:r>
    </w:p>
    <w:p w14:paraId="02D92A54">
      <w:pPr>
        <w:spacing w:line="440" w:lineRule="exact"/>
        <w:ind w:firstLine="480" w:firstLineChars="200"/>
        <w:rPr>
          <w:rFonts w:hint="eastAsia" w:ascii="宋体" w:cs="宋体"/>
          <w:sz w:val="24"/>
          <w:lang w:val="en-US" w:eastAsia="zh-CN"/>
        </w:rPr>
      </w:pPr>
      <w:r>
        <w:rPr>
          <w:rFonts w:hint="eastAsia" w:ascii="宋体" w:cs="宋体"/>
          <w:sz w:val="24"/>
          <w:lang w:val="en-US" w:eastAsia="zh-CN"/>
        </w:rPr>
        <w:t>(10)项目人员情况表</w:t>
      </w:r>
    </w:p>
    <w:p w14:paraId="5F5828F3">
      <w:pPr>
        <w:spacing w:line="440" w:lineRule="exact"/>
        <w:ind w:firstLine="480" w:firstLineChars="200"/>
        <w:rPr>
          <w:rFonts w:hint="eastAsia" w:ascii="宋体" w:cs="宋体"/>
          <w:sz w:val="24"/>
        </w:rPr>
      </w:pPr>
      <w:r>
        <w:rPr>
          <w:rFonts w:hint="eastAsia" w:ascii="宋体" w:cs="宋体"/>
          <w:sz w:val="24"/>
          <w:lang w:val="en-US" w:eastAsia="zh-CN"/>
        </w:rPr>
        <w:t>(11)</w:t>
      </w:r>
      <w:r>
        <w:rPr>
          <w:rFonts w:hint="eastAsia" w:ascii="宋体" w:cs="宋体"/>
          <w:sz w:val="24"/>
        </w:rPr>
        <w:t>供应商拒绝政府采购领域商业贿赂承诺书</w:t>
      </w:r>
    </w:p>
    <w:p w14:paraId="6E1302FC">
      <w:pPr>
        <w:spacing w:line="440" w:lineRule="exact"/>
        <w:ind w:firstLine="480" w:firstLineChars="200"/>
        <w:rPr>
          <w:rFonts w:hint="default" w:eastAsia="宋体"/>
          <w:lang w:val="en-US" w:eastAsia="zh-CN"/>
        </w:rPr>
      </w:pPr>
      <w:r>
        <w:rPr>
          <w:rFonts w:hint="eastAsia" w:ascii="宋体" w:cs="宋体"/>
          <w:sz w:val="24"/>
          <w:lang w:val="en-US" w:eastAsia="zh-CN"/>
        </w:rPr>
        <w:t>(12)其他</w:t>
      </w:r>
    </w:p>
    <w:p w14:paraId="36CEFBBA">
      <w:pPr>
        <w:spacing w:line="440" w:lineRule="exact"/>
        <w:ind w:firstLine="480" w:firstLineChars="200"/>
        <w:rPr>
          <w:rFonts w:ascii="宋体" w:cs="宋体"/>
          <w:sz w:val="24"/>
        </w:rPr>
      </w:pPr>
      <w:r>
        <w:rPr>
          <w:rFonts w:hint="eastAsia" w:ascii="宋体" w:cs="宋体"/>
          <w:sz w:val="24"/>
        </w:rPr>
        <w:t>8.2 投标人应按照本须知第8.1条的内容及第五章提供的格式编写响应文件，不得缺少磋商文件要求填写的表格或提交的资料。</w:t>
      </w:r>
    </w:p>
    <w:p w14:paraId="7F3180C5">
      <w:pPr>
        <w:spacing w:line="440" w:lineRule="exact"/>
        <w:ind w:firstLine="480" w:firstLineChars="200"/>
        <w:rPr>
          <w:rFonts w:hint="eastAsia" w:ascii="宋体" w:cs="宋体"/>
          <w:b/>
          <w:sz w:val="24"/>
        </w:rPr>
      </w:pPr>
      <w:r>
        <w:rPr>
          <w:rFonts w:hint="eastAsia" w:ascii="宋体" w:cs="宋体"/>
          <w:sz w:val="24"/>
        </w:rPr>
        <w:t>8.3 投标人应将响应文件按本须知第8.1条规定的顺序编排、并应编制目录，逐页标注连续页码。</w:t>
      </w:r>
    </w:p>
    <w:p w14:paraId="583113C1">
      <w:pPr>
        <w:shd w:val="clear"/>
        <w:spacing w:line="440" w:lineRule="exact"/>
        <w:ind w:firstLine="482" w:firstLineChars="200"/>
        <w:rPr>
          <w:rFonts w:ascii="宋体" w:cs="宋体"/>
          <w:b/>
          <w:sz w:val="24"/>
        </w:rPr>
      </w:pPr>
      <w:r>
        <w:rPr>
          <w:rFonts w:hint="eastAsia" w:ascii="宋体" w:cs="宋体"/>
          <w:b/>
          <w:sz w:val="24"/>
        </w:rPr>
        <w:t>9．磋商报价</w:t>
      </w:r>
    </w:p>
    <w:p w14:paraId="203B59FF">
      <w:pPr>
        <w:spacing w:line="440" w:lineRule="exact"/>
        <w:ind w:firstLine="480" w:firstLineChars="200"/>
        <w:rPr>
          <w:rFonts w:ascii="宋体" w:cs="宋体"/>
          <w:sz w:val="24"/>
        </w:rPr>
      </w:pPr>
      <w:r>
        <w:rPr>
          <w:rFonts w:hint="eastAsia" w:ascii="宋体" w:cs="宋体"/>
          <w:sz w:val="24"/>
        </w:rPr>
        <w:t>9.1 投标人应充分考虑磋商文件的各项条款和本工程的实际，依据磋商文件所附工程量清单、澄清和修改通知，根据企业自身情况、施工经验、现场环境以及磋商文件的要求，进行自主报价。</w:t>
      </w:r>
    </w:p>
    <w:p w14:paraId="4076B978">
      <w:pPr>
        <w:spacing w:line="440" w:lineRule="exact"/>
        <w:ind w:firstLine="480" w:firstLineChars="200"/>
        <w:rPr>
          <w:rFonts w:ascii="宋体" w:cs="宋体"/>
          <w:sz w:val="24"/>
        </w:rPr>
      </w:pPr>
      <w:r>
        <w:rPr>
          <w:rFonts w:hint="eastAsia" w:ascii="宋体" w:cs="宋体"/>
          <w:sz w:val="24"/>
        </w:rPr>
        <w:t>9.2 投标人的磋商报价，应是完成本须知所列工程范围及工期、质量的全部要求，不得以任何理由予以重复。</w:t>
      </w:r>
    </w:p>
    <w:p w14:paraId="6A259799">
      <w:pPr>
        <w:spacing w:line="440" w:lineRule="exact"/>
        <w:ind w:firstLine="480" w:firstLineChars="200"/>
        <w:rPr>
          <w:rFonts w:ascii="宋体" w:cs="宋体"/>
          <w:sz w:val="24"/>
        </w:rPr>
      </w:pPr>
      <w:r>
        <w:rPr>
          <w:rFonts w:hint="eastAsia" w:ascii="宋体" w:cs="宋体"/>
          <w:sz w:val="24"/>
        </w:rPr>
        <w:t>9.3 磋商报价为投标人在响应文件中提出的各项支付金额的总和，是完成磋商文件所确定的该工程项目范围内的全部工作内容的价格体现。投标人磋商报价汇总表中的价格均包括但不限于材料费、施工设备使用费、劳务费、管理费、利润、规费、税金、安全和文明施工措施、技术措施费、风险费、政策文件规定的各项费用和支出，以及投标人在磋商前以及合同明示或暗示的所有风险、责任和义务。投标人在磋商报价时应考虑以下因素：人工费、材料费、机械费社会价格浮动因素，工程所在地的交通运输条件、施工环境和地方不良势力的影响，停水、停电及发包人原因造成停窝工在连续48小时以内的损失、国家政策调整、金融汇率以及银行存款利率变化等风险等全部费用。</w:t>
      </w:r>
    </w:p>
    <w:p w14:paraId="45DBBFCB">
      <w:pPr>
        <w:spacing w:line="440" w:lineRule="exact"/>
        <w:ind w:firstLine="480" w:firstLineChars="200"/>
        <w:rPr>
          <w:rFonts w:ascii="宋体" w:cs="宋体"/>
          <w:sz w:val="24"/>
        </w:rPr>
      </w:pPr>
      <w:r>
        <w:rPr>
          <w:rFonts w:hint="eastAsia" w:ascii="宋体" w:cs="宋体"/>
          <w:sz w:val="24"/>
        </w:rPr>
        <w:t>9.4 投标人在磋商报价时还应充分考虑工程施工期间的市场价格变化和政策性调整带来的风险，除磋商文件规定的有关合同价格调整因素和方法、设计变更、工程量偏差调整办法和不可抗力因素外，投标人应自行测算施工期间的所有风险费用，并计入磋商报价，凡因投标人对磋商文件阅读疏忽或误解，或因对施工现场、施工环境、市场行情等了解不清而造成的后果和风险，均由投标人承担。</w:t>
      </w:r>
    </w:p>
    <w:p w14:paraId="0908EE00">
      <w:pPr>
        <w:spacing w:line="440" w:lineRule="exact"/>
        <w:ind w:firstLine="480" w:firstLineChars="200"/>
        <w:rPr>
          <w:rFonts w:ascii="宋体" w:cs="宋体"/>
          <w:sz w:val="24"/>
        </w:rPr>
      </w:pPr>
      <w:r>
        <w:rPr>
          <w:rFonts w:hint="eastAsia" w:ascii="宋体" w:cs="宋体"/>
          <w:sz w:val="24"/>
        </w:rPr>
        <w:t>9.5 除非采购人或采购代理机构对磋商文件予以修改，投标人应按采购人提供的工程量清单中列出的工程项目和工程量认真填报单价和合价。每一项目只允许有一个报价。任何有选择的报价将不予接受。投标人未填单价或合价的工程项目（零报价项目），视为该项费用已包括在其他价款的单价或合价内，并在工程实施后，采购人将不予支付，承包人必须按发包人代表及项目经理指令完成工程量清单中未填入单价或合价的工程项目；若投标人未填单价或合价的工程项目在实施中发生变更，无论变更增加或减少均按合同约定执行而且必须无条件执行发包人发出的变更通知。</w:t>
      </w:r>
    </w:p>
    <w:p w14:paraId="44B871F5">
      <w:pPr>
        <w:spacing w:line="440" w:lineRule="exact"/>
        <w:ind w:firstLine="480" w:firstLineChars="200"/>
        <w:rPr>
          <w:rFonts w:ascii="宋体" w:cs="宋体"/>
          <w:sz w:val="24"/>
        </w:rPr>
      </w:pPr>
      <w:r>
        <w:rPr>
          <w:rFonts w:hint="eastAsia" w:ascii="宋体" w:cs="宋体"/>
          <w:sz w:val="24"/>
        </w:rPr>
        <w:t>9.6 磋商报价应考虑的其它风险</w:t>
      </w:r>
    </w:p>
    <w:p w14:paraId="609DA822">
      <w:pPr>
        <w:spacing w:line="440" w:lineRule="exact"/>
        <w:ind w:firstLine="480" w:firstLineChars="200"/>
        <w:rPr>
          <w:rFonts w:ascii="宋体" w:cs="宋体"/>
          <w:sz w:val="24"/>
        </w:rPr>
      </w:pPr>
      <w:r>
        <w:rPr>
          <w:rFonts w:hint="eastAsia" w:ascii="宋体" w:cs="宋体"/>
          <w:sz w:val="24"/>
        </w:rPr>
        <w:t>投标人报价前应到工地踏勘以充分了解工地位置、情况、道路、储存空间、装卸限制、周围影响施工的环境、水电供应、临时住宿及任何其他足以影响承包价的情况，任何因忽视或误解工地情况而导致的索赔、价款调整或工期延长申请将不被批准。投标人踏勘现场发现的与工程计价有关的任何因素均应考虑在磋商报价中。</w:t>
      </w:r>
    </w:p>
    <w:p w14:paraId="076E2642">
      <w:pPr>
        <w:spacing w:line="440" w:lineRule="exact"/>
        <w:ind w:firstLine="480" w:firstLineChars="200"/>
        <w:rPr>
          <w:rFonts w:ascii="宋体" w:cs="宋体"/>
          <w:sz w:val="24"/>
        </w:rPr>
      </w:pPr>
      <w:r>
        <w:rPr>
          <w:rFonts w:hint="eastAsia" w:ascii="宋体" w:cs="宋体"/>
          <w:sz w:val="24"/>
        </w:rPr>
        <w:t>9.7 编制报价的其它约定</w:t>
      </w:r>
    </w:p>
    <w:p w14:paraId="114E4EE3">
      <w:pPr>
        <w:spacing w:line="440" w:lineRule="exact"/>
        <w:ind w:firstLine="480" w:firstLineChars="200"/>
        <w:rPr>
          <w:rFonts w:ascii="宋体" w:cs="宋体"/>
          <w:sz w:val="24"/>
        </w:rPr>
      </w:pPr>
      <w:r>
        <w:rPr>
          <w:rFonts w:hint="eastAsia" w:ascii="宋体" w:cs="宋体"/>
          <w:sz w:val="24"/>
        </w:rPr>
        <w:t>9.7.1 投标人根据自行确定的施工组织设计或施工方案进行自主报价。措施项目中凡属周转使用的设备、材料，均应按单次使用摊销量报价。</w:t>
      </w:r>
    </w:p>
    <w:p w14:paraId="46563D35">
      <w:pPr>
        <w:spacing w:line="440" w:lineRule="exact"/>
        <w:ind w:firstLine="480" w:firstLineChars="200"/>
        <w:rPr>
          <w:rFonts w:ascii="宋体" w:cs="宋体"/>
          <w:sz w:val="24"/>
        </w:rPr>
      </w:pPr>
      <w:r>
        <w:rPr>
          <w:rFonts w:hint="eastAsia" w:ascii="宋体" w:cs="宋体"/>
          <w:sz w:val="24"/>
        </w:rPr>
        <w:t>9.7.2 投标人应针对拟建工程编制保证安全施工、文明施工和环境保护的技术措施方案。</w:t>
      </w:r>
    </w:p>
    <w:p w14:paraId="08C7A19C">
      <w:pPr>
        <w:spacing w:line="440" w:lineRule="exact"/>
        <w:ind w:firstLine="480" w:firstLineChars="200"/>
        <w:rPr>
          <w:rFonts w:ascii="宋体" w:cs="宋体"/>
          <w:sz w:val="24"/>
        </w:rPr>
      </w:pPr>
      <w:r>
        <w:rPr>
          <w:rFonts w:hint="eastAsia" w:ascii="宋体" w:cs="宋体"/>
          <w:sz w:val="24"/>
        </w:rPr>
        <w:t>9.7.3本项目最高限价</w:t>
      </w:r>
      <w:r>
        <w:rPr>
          <w:rFonts w:hint="eastAsia" w:ascii="宋体" w:cs="宋体"/>
          <w:sz w:val="24"/>
          <w:shd w:val="clear"/>
        </w:rPr>
        <w:t>为</w:t>
      </w:r>
      <w:r>
        <w:rPr>
          <w:rFonts w:hint="eastAsia" w:ascii="宋体" w:cs="宋体"/>
          <w:b/>
          <w:bCs/>
          <w:sz w:val="24"/>
          <w:u w:val="single"/>
          <w:shd w:val="clear"/>
          <w:lang w:val="en-US" w:eastAsia="zh-CN"/>
        </w:rPr>
        <w:t>贰佰柒拾玖万柒仟贰佰柒拾元捌角壹分</w:t>
      </w:r>
      <w:r>
        <w:rPr>
          <w:rFonts w:hint="eastAsia" w:ascii="宋体" w:cs="宋体"/>
          <w:b/>
          <w:bCs/>
          <w:strike w:val="0"/>
          <w:dstrike w:val="0"/>
          <w:sz w:val="24"/>
          <w:highlight w:val="none"/>
          <w:u w:val="single"/>
          <w:shd w:val="clear"/>
        </w:rPr>
        <w:t>（￥</w:t>
      </w:r>
      <w:r>
        <w:rPr>
          <w:rFonts w:hint="eastAsia" w:ascii="宋体" w:cs="宋体"/>
          <w:b/>
          <w:bCs/>
          <w:strike w:val="0"/>
          <w:dstrike w:val="0"/>
          <w:sz w:val="24"/>
          <w:highlight w:val="none"/>
          <w:u w:val="single"/>
          <w:shd w:val="clear"/>
          <w:lang w:val="en-US" w:eastAsia="zh-CN"/>
        </w:rPr>
        <w:t>2797270.81</w:t>
      </w:r>
      <w:r>
        <w:rPr>
          <w:rFonts w:hint="eastAsia" w:ascii="宋体" w:cs="宋体"/>
          <w:b/>
          <w:bCs/>
          <w:strike w:val="0"/>
          <w:dstrike w:val="0"/>
          <w:sz w:val="24"/>
          <w:highlight w:val="none"/>
          <w:u w:val="single"/>
          <w:shd w:val="clear"/>
        </w:rPr>
        <w:t>元）</w:t>
      </w:r>
      <w:r>
        <w:rPr>
          <w:rFonts w:hint="eastAsia" w:ascii="宋体" w:cs="宋体"/>
          <w:sz w:val="24"/>
          <w:shd w:val="clear"/>
        </w:rPr>
        <w:t>：</w:t>
      </w:r>
      <w:r>
        <w:rPr>
          <w:rFonts w:hint="eastAsia" w:ascii="宋体" w:cs="宋体"/>
          <w:sz w:val="24"/>
        </w:rPr>
        <w:t>磋商报价超过最高限价则视为废标。</w:t>
      </w:r>
    </w:p>
    <w:p w14:paraId="4FC84D7A">
      <w:pPr>
        <w:spacing w:line="440" w:lineRule="exact"/>
        <w:rPr>
          <w:rFonts w:ascii="宋体" w:cs="宋体"/>
          <w:b/>
          <w:sz w:val="24"/>
        </w:rPr>
      </w:pPr>
      <w:r>
        <w:rPr>
          <w:rFonts w:hint="eastAsia" w:ascii="宋体" w:cs="宋体"/>
          <w:b/>
          <w:sz w:val="24"/>
        </w:rPr>
        <w:t xml:space="preserve">    10．磋商货币</w:t>
      </w:r>
    </w:p>
    <w:p w14:paraId="186515C7">
      <w:pPr>
        <w:spacing w:line="440" w:lineRule="exact"/>
        <w:ind w:firstLine="480"/>
        <w:rPr>
          <w:rFonts w:ascii="宋体" w:cs="宋体"/>
          <w:sz w:val="24"/>
        </w:rPr>
      </w:pPr>
      <w:r>
        <w:rPr>
          <w:rFonts w:hint="eastAsia" w:ascii="宋体" w:cs="宋体"/>
          <w:sz w:val="24"/>
        </w:rPr>
        <w:t>10.1 供应商提供的货物和服务一律以人民币报价。</w:t>
      </w:r>
    </w:p>
    <w:p w14:paraId="679BBAD3">
      <w:pPr>
        <w:autoSpaceDE w:val="0"/>
        <w:autoSpaceDN w:val="0"/>
        <w:spacing w:line="440" w:lineRule="exact"/>
        <w:ind w:firstLine="482" w:firstLineChars="200"/>
        <w:rPr>
          <w:rFonts w:ascii="宋体" w:cs="宋体"/>
          <w:b/>
          <w:sz w:val="24"/>
        </w:rPr>
      </w:pPr>
      <w:r>
        <w:rPr>
          <w:rFonts w:hint="eastAsia" w:ascii="宋体" w:cs="宋体"/>
          <w:b/>
          <w:sz w:val="24"/>
        </w:rPr>
        <w:t>1</w:t>
      </w:r>
      <w:r>
        <w:rPr>
          <w:rFonts w:hint="eastAsia" w:ascii="宋体" w:cs="宋体"/>
          <w:b/>
          <w:sz w:val="24"/>
          <w:lang w:val="en-US" w:eastAsia="zh-CN"/>
        </w:rPr>
        <w:t>1</w:t>
      </w:r>
      <w:r>
        <w:rPr>
          <w:rFonts w:hint="eastAsia" w:ascii="宋体" w:cs="宋体"/>
          <w:b/>
          <w:sz w:val="24"/>
        </w:rPr>
        <w:t>．磋商有效期</w:t>
      </w:r>
    </w:p>
    <w:p w14:paraId="0D836A1D">
      <w:pPr>
        <w:autoSpaceDE w:val="0"/>
        <w:autoSpaceDN w:val="0"/>
        <w:spacing w:line="440" w:lineRule="exact"/>
        <w:ind w:firstLine="480" w:firstLineChars="200"/>
        <w:rPr>
          <w:rFonts w:ascii="宋体" w:cs="宋体"/>
          <w:sz w:val="24"/>
        </w:rPr>
      </w:pPr>
      <w:r>
        <w:rPr>
          <w:rFonts w:hint="eastAsia" w:ascii="宋体" w:cs="宋体"/>
          <w:sz w:val="24"/>
        </w:rPr>
        <w:t>1</w:t>
      </w:r>
      <w:r>
        <w:rPr>
          <w:rFonts w:hint="eastAsia" w:ascii="宋体" w:cs="宋体"/>
          <w:sz w:val="24"/>
          <w:lang w:val="en-US" w:eastAsia="zh-CN"/>
        </w:rPr>
        <w:t>1</w:t>
      </w:r>
      <w:r>
        <w:rPr>
          <w:rFonts w:hint="eastAsia" w:ascii="宋体" w:cs="宋体"/>
          <w:sz w:val="24"/>
        </w:rPr>
        <w:t>.1</w:t>
      </w:r>
      <w:r>
        <w:rPr>
          <w:rFonts w:hint="eastAsia" w:ascii="宋体" w:cs="宋体"/>
          <w:sz w:val="24"/>
          <w:highlight w:val="none"/>
        </w:rPr>
        <w:t xml:space="preserve"> 磋商有效期为磋商之日起</w:t>
      </w:r>
      <w:r>
        <w:rPr>
          <w:rFonts w:hint="eastAsia" w:ascii="宋体" w:cs="宋体"/>
          <w:sz w:val="24"/>
          <w:highlight w:val="none"/>
          <w:lang w:val="en-US" w:eastAsia="zh-CN"/>
        </w:rPr>
        <w:t>90</w:t>
      </w:r>
      <w:r>
        <w:rPr>
          <w:rFonts w:hint="eastAsia" w:ascii="宋体" w:cs="宋体"/>
          <w:sz w:val="24"/>
          <w:highlight w:val="none"/>
        </w:rPr>
        <w:t>个日历</w:t>
      </w:r>
      <w:r>
        <w:rPr>
          <w:rFonts w:hint="eastAsia" w:ascii="宋体" w:cs="宋体"/>
          <w:sz w:val="24"/>
          <w:highlight w:val="none"/>
          <w:lang w:val="en-US" w:eastAsia="zh-CN"/>
        </w:rPr>
        <w:t>天</w:t>
      </w:r>
      <w:r>
        <w:rPr>
          <w:rFonts w:hint="eastAsia" w:ascii="宋体" w:cs="宋体"/>
          <w:sz w:val="24"/>
        </w:rPr>
        <w:t>（成交供应商的磋商响应文件有效期与合同有效期一致）。供应商的磋商有效期比磋商文件规定短的将被视为非响应性磋商而予以拒绝。</w:t>
      </w:r>
    </w:p>
    <w:p w14:paraId="3E0CC488">
      <w:pPr>
        <w:autoSpaceDE w:val="0"/>
        <w:autoSpaceDN w:val="0"/>
        <w:spacing w:line="440" w:lineRule="exact"/>
        <w:ind w:firstLine="480" w:firstLineChars="200"/>
        <w:rPr>
          <w:rFonts w:ascii="宋体" w:cs="宋体"/>
          <w:sz w:val="24"/>
        </w:rPr>
      </w:pPr>
      <w:r>
        <w:rPr>
          <w:rFonts w:hint="eastAsia" w:ascii="宋体" w:cs="宋体"/>
          <w:sz w:val="24"/>
        </w:rPr>
        <w:t>1</w:t>
      </w:r>
      <w:r>
        <w:rPr>
          <w:rFonts w:hint="eastAsia" w:ascii="宋体" w:cs="宋体"/>
          <w:sz w:val="24"/>
          <w:lang w:val="en-US" w:eastAsia="zh-CN"/>
        </w:rPr>
        <w:t>1</w:t>
      </w:r>
      <w:r>
        <w:rPr>
          <w:rFonts w:hint="eastAsia" w:ascii="宋体" w:cs="宋体"/>
          <w:sz w:val="24"/>
        </w:rPr>
        <w:t>.2 在特殊情况下，在原磋商有效期期满之前，招标采购单位可征得供应商同意延长磋商有效期。这种要求与答复均应为书面形式提交。</w:t>
      </w:r>
    </w:p>
    <w:p w14:paraId="2A208469">
      <w:pPr>
        <w:autoSpaceDE w:val="0"/>
        <w:autoSpaceDN w:val="0"/>
        <w:spacing w:line="440" w:lineRule="exact"/>
        <w:ind w:firstLine="482" w:firstLineChars="200"/>
        <w:rPr>
          <w:rFonts w:ascii="宋体" w:cs="宋体"/>
          <w:b/>
          <w:sz w:val="24"/>
        </w:rPr>
      </w:pPr>
      <w:r>
        <w:rPr>
          <w:rFonts w:hint="eastAsia" w:ascii="宋体" w:cs="宋体"/>
          <w:b/>
          <w:sz w:val="24"/>
        </w:rPr>
        <w:t>1</w:t>
      </w:r>
      <w:r>
        <w:rPr>
          <w:rFonts w:hint="eastAsia" w:ascii="宋体" w:cs="宋体"/>
          <w:b/>
          <w:sz w:val="24"/>
          <w:lang w:val="en-US" w:eastAsia="zh-CN"/>
        </w:rPr>
        <w:t>2</w:t>
      </w:r>
      <w:r>
        <w:rPr>
          <w:rFonts w:hint="eastAsia" w:ascii="宋体" w:cs="宋体"/>
          <w:b/>
          <w:sz w:val="24"/>
        </w:rPr>
        <w:t>．磋商响应文件的制作和签署</w:t>
      </w:r>
    </w:p>
    <w:p w14:paraId="281BDC35">
      <w:pPr>
        <w:pStyle w:val="13"/>
        <w:keepNext w:val="0"/>
        <w:keepLines w:val="0"/>
        <w:widowControl/>
        <w:suppressLineNumbers w:val="0"/>
        <w:spacing w:before="0" w:beforeAutospacing="0" w:after="0" w:afterAutospacing="0" w:line="360" w:lineRule="auto"/>
        <w:ind w:left="-226" w:right="-226" w:firstLine="787" w:firstLineChars="328"/>
        <w:jc w:val="both"/>
        <w:rPr>
          <w:rFonts w:hint="eastAsia" w:eastAsia="宋体"/>
          <w:color w:val="000000"/>
          <w:szCs w:val="22"/>
          <w:lang w:eastAsia="zh-CN"/>
        </w:rPr>
      </w:pPr>
      <w:r>
        <w:rPr>
          <w:rFonts w:hint="eastAsia" w:cs="宋体"/>
        </w:rPr>
        <w:t>12.1</w:t>
      </w:r>
      <w:r>
        <w:rPr>
          <w:rFonts w:hint="eastAsia" w:ascii="宋体" w:hAnsi="宋体" w:eastAsia="宋体" w:cs="宋体"/>
          <w:color w:val="333333"/>
          <w:sz w:val="24"/>
          <w:szCs w:val="24"/>
          <w:shd w:val="clear" w:fill="FFFFFF"/>
        </w:rPr>
        <w:t>本项目采用不见面开标</w:t>
      </w:r>
      <w:r>
        <w:rPr>
          <w:rFonts w:hint="eastAsia" w:hAnsi="宋体" w:cs="宋体"/>
          <w:color w:val="333333"/>
          <w:sz w:val="24"/>
          <w:szCs w:val="24"/>
          <w:shd w:val="clear" w:fill="FFFFFF"/>
          <w:lang w:eastAsia="zh-CN"/>
        </w:rPr>
        <w:t>，</w:t>
      </w:r>
      <w:r>
        <w:rPr>
          <w:rFonts w:hint="eastAsia" w:ascii="宋体" w:hAnsi="宋体" w:eastAsia="宋体" w:cs="宋体"/>
          <w:color w:val="333333"/>
          <w:sz w:val="24"/>
          <w:szCs w:val="24"/>
          <w:shd w:val="clear" w:fill="FFFFFF"/>
        </w:rPr>
        <w:t>电子化投标方式投标</w:t>
      </w:r>
      <w:r>
        <w:rPr>
          <w:rFonts w:hint="eastAsia" w:hAnsi="宋体" w:cs="宋体"/>
          <w:color w:val="333333"/>
          <w:sz w:val="24"/>
          <w:szCs w:val="24"/>
          <w:shd w:val="clear" w:fill="FFFFFF"/>
          <w:lang w:eastAsia="zh-CN"/>
        </w:rPr>
        <w:t>，</w:t>
      </w:r>
      <w:r>
        <w:rPr>
          <w:rFonts w:hint="eastAsia" w:cs="宋体"/>
          <w:shd w:val="clear" w:color="auto" w:fill="FFFFFF"/>
        </w:rPr>
        <w:t>电子版响应文件须加密上传至安康市公共资源交易中心电子交易平台</w:t>
      </w:r>
      <w:r>
        <w:rPr>
          <w:rFonts w:hint="eastAsia" w:cs="宋体"/>
          <w:shd w:val="clear" w:color="auto" w:fill="FFFFFF"/>
          <w:lang w:eastAsia="zh-CN"/>
        </w:rPr>
        <w:t>。</w:t>
      </w:r>
    </w:p>
    <w:p w14:paraId="1C9A35E3">
      <w:pPr>
        <w:pStyle w:val="13"/>
        <w:spacing w:line="360" w:lineRule="auto"/>
        <w:ind w:firstLine="539"/>
        <w:contextualSpacing/>
        <w:rPr>
          <w:rFonts w:cs="宋体"/>
        </w:rPr>
      </w:pPr>
      <w:r>
        <w:rPr>
          <w:rFonts w:hint="eastAsia" w:cs="宋体"/>
        </w:rPr>
        <w:t>12.2编制电子</w:t>
      </w:r>
      <w:r>
        <w:rPr>
          <w:rFonts w:hint="eastAsia" w:cs="宋体"/>
          <w:shd w:val="clear" w:color="auto" w:fill="FFFFFF"/>
        </w:rPr>
        <w:t>响应</w:t>
      </w:r>
      <w:r>
        <w:rPr>
          <w:rFonts w:hint="eastAsia" w:cs="宋体"/>
        </w:rPr>
        <w:t>文件时，应使用最新发布的电子招标文件及专用制作工具进行编制。并使用数字认证证书（CA锁）对电子投标文件进行签署、加密、递交及开标时解密等相关操作</w:t>
      </w:r>
    </w:p>
    <w:p w14:paraId="721F3601">
      <w:pPr>
        <w:autoSpaceDE w:val="0"/>
        <w:autoSpaceDN w:val="0"/>
        <w:spacing w:line="360" w:lineRule="auto"/>
        <w:ind w:firstLine="482" w:firstLineChars="200"/>
        <w:rPr>
          <w:rFonts w:ascii="宋体" w:cs="宋体"/>
          <w:b/>
          <w:bCs/>
          <w:sz w:val="24"/>
        </w:rPr>
      </w:pPr>
      <w:r>
        <w:rPr>
          <w:rFonts w:hint="eastAsia" w:ascii="宋体" w:cs="宋体"/>
          <w:b/>
          <w:bCs/>
          <w:sz w:val="24"/>
        </w:rPr>
        <w:t>（1）电子招标文件下载</w:t>
      </w:r>
    </w:p>
    <w:p w14:paraId="07E3898B">
      <w:pPr>
        <w:autoSpaceDE w:val="0"/>
        <w:autoSpaceDN w:val="0"/>
        <w:spacing w:line="360" w:lineRule="auto"/>
        <w:ind w:firstLine="482" w:firstLineChars="200"/>
        <w:rPr>
          <w:rFonts w:ascii="宋体" w:cs="宋体"/>
          <w:b/>
          <w:bCs/>
          <w:sz w:val="24"/>
        </w:rPr>
      </w:pPr>
      <w:r>
        <w:rPr>
          <w:rFonts w:hint="eastAsia" w:ascii="宋体" w:cs="宋体"/>
          <w:b/>
          <w:bCs/>
          <w:sz w:val="24"/>
        </w:rPr>
        <w:t>供应商登录全国公共资源交易平台（陕西省）网站[电子交易平台-企业端]后，在[我的项目]中点击“项目流程-交易文件下载”下载电子招标文件（*.SXSZF）;</w:t>
      </w:r>
    </w:p>
    <w:p w14:paraId="740BEC46">
      <w:pPr>
        <w:autoSpaceDE w:val="0"/>
        <w:autoSpaceDN w:val="0"/>
        <w:spacing w:line="360" w:lineRule="auto"/>
        <w:ind w:firstLine="482" w:firstLineChars="200"/>
        <w:rPr>
          <w:rFonts w:ascii="宋体" w:cs="宋体"/>
          <w:b/>
          <w:bCs/>
          <w:sz w:val="24"/>
        </w:rPr>
      </w:pPr>
      <w:r>
        <w:rPr>
          <w:rFonts w:hint="eastAsia" w:ascii="宋体" w:cs="宋体"/>
          <w:b/>
          <w:bCs/>
          <w:sz w:val="24"/>
        </w:rPr>
        <w:t xml:space="preserve">注意：该项目如有变更文件，则应点击“项目流程&gt;答疑文件下载”下载更新后的电子招标文件（*.SXSCF），使用旧版电子招标文件制作的电子投标文件，系统将拒绝接收。 </w:t>
      </w:r>
    </w:p>
    <w:p w14:paraId="7C475A58">
      <w:pPr>
        <w:autoSpaceDE w:val="0"/>
        <w:autoSpaceDN w:val="0"/>
        <w:spacing w:line="360" w:lineRule="auto"/>
        <w:ind w:firstLine="482" w:firstLineChars="200"/>
        <w:rPr>
          <w:rFonts w:ascii="宋体" w:cs="宋体"/>
          <w:b/>
          <w:bCs/>
          <w:sz w:val="24"/>
        </w:rPr>
      </w:pPr>
      <w:r>
        <w:rPr>
          <w:rFonts w:hint="eastAsia" w:ascii="宋体" w:cs="宋体"/>
          <w:b/>
          <w:bCs/>
          <w:sz w:val="24"/>
        </w:rPr>
        <w:t>（2）电子招标文件需要使用专用软件打开、浏览</w:t>
      </w:r>
    </w:p>
    <w:p w14:paraId="73C79196">
      <w:pPr>
        <w:autoSpaceDE w:val="0"/>
        <w:autoSpaceDN w:val="0"/>
        <w:spacing w:line="360" w:lineRule="auto"/>
        <w:ind w:firstLine="482" w:firstLineChars="200"/>
        <w:rPr>
          <w:rFonts w:ascii="宋体" w:cs="宋体"/>
          <w:b/>
          <w:bCs/>
          <w:sz w:val="24"/>
        </w:rPr>
      </w:pPr>
      <w:r>
        <w:rPr>
          <w:rFonts w:hint="eastAsia" w:ascii="宋体" w:cs="宋体"/>
          <w:b/>
          <w:bCs/>
          <w:sz w:val="24"/>
        </w:rPr>
        <w:t>供应商登录全国公共资源交易平台（陕西省）网站[服务指南-下载专区]免费下载《陕西省公共资源交易平台政府采购电子标书制作工具(V8.0.0.2)》，并升级至最新版本，使用该客户端可以打开电子招标文件。软件操作手册详见全国公共资源交易平台（陕西省）网站[服务指南-下载专区]中的《陕西省公共资源交易（政府采购类）投标文件制作软件操作手册》；</w:t>
      </w:r>
    </w:p>
    <w:p w14:paraId="03776FA3">
      <w:pPr>
        <w:numPr>
          <w:ilvl w:val="0"/>
          <w:numId w:val="2"/>
        </w:numPr>
        <w:autoSpaceDE w:val="0"/>
        <w:autoSpaceDN w:val="0"/>
        <w:spacing w:line="360" w:lineRule="auto"/>
        <w:ind w:firstLine="482" w:firstLineChars="200"/>
        <w:rPr>
          <w:rFonts w:hint="eastAsia" w:ascii="宋体" w:cs="宋体"/>
          <w:b/>
          <w:bCs/>
          <w:sz w:val="24"/>
        </w:rPr>
      </w:pPr>
      <w:r>
        <w:rPr>
          <w:rFonts w:hint="eastAsia" w:ascii="宋体" w:cs="宋体"/>
          <w:b/>
          <w:bCs/>
          <w:sz w:val="24"/>
        </w:rPr>
        <w:t>制作电子投标文件</w:t>
      </w:r>
    </w:p>
    <w:p w14:paraId="56FB0398">
      <w:pPr>
        <w:numPr>
          <w:ilvl w:val="0"/>
          <w:numId w:val="0"/>
        </w:numPr>
        <w:autoSpaceDE w:val="0"/>
        <w:autoSpaceDN w:val="0"/>
        <w:spacing w:line="360" w:lineRule="auto"/>
        <w:ind w:firstLine="482" w:firstLineChars="200"/>
      </w:pPr>
      <w:r>
        <w:rPr>
          <w:rFonts w:hint="eastAsia" w:ascii="宋体" w:cs="宋体"/>
          <w:b/>
          <w:bCs/>
          <w:sz w:val="24"/>
        </w:rPr>
        <w:t>注： 陕西省公共资源交易平台政府采购电子标书制作工具（V8.0.0.2） 下 载 地 址 ： http://www.sxggzyjy.cn/fwzn/004003/20180827/c8c8fb15-a7cc-4011-a244-806289d7cf3b.html电子投标文件同样需要使用上述软件进行编制。在编制过程中，如有技术性问题，请先翻阅操作手册或致电软件开发商，技术支持热线：4009280095、4009980000</w:t>
      </w:r>
      <w:r>
        <w:rPr>
          <w:rFonts w:hint="eastAsia" w:ascii="宋体" w:cs="宋体"/>
          <w:b/>
          <w:bCs/>
          <w:sz w:val="24"/>
          <w:lang w:eastAsia="zh-CN"/>
        </w:rPr>
        <w:t>。</w:t>
      </w:r>
    </w:p>
    <w:p w14:paraId="671A2860">
      <w:pPr>
        <w:snapToGrid w:val="0"/>
        <w:spacing w:before="156" w:after="156" w:line="440" w:lineRule="exact"/>
        <w:jc w:val="center"/>
        <w:outlineLvl w:val="1"/>
        <w:rPr>
          <w:rFonts w:ascii="宋体" w:cs="宋体"/>
          <w:b/>
          <w:sz w:val="24"/>
        </w:rPr>
      </w:pPr>
      <w:bookmarkStart w:id="84" w:name="_Toc175033581"/>
      <w:bookmarkStart w:id="85" w:name="_Toc170980541"/>
      <w:bookmarkStart w:id="86" w:name="_Toc245657542"/>
      <w:bookmarkStart w:id="87" w:name="_Toc167591481"/>
      <w:bookmarkStart w:id="88" w:name="_Toc170980443"/>
      <w:bookmarkStart w:id="89" w:name="_Toc167591319"/>
      <w:bookmarkStart w:id="90" w:name="_Toc167590764"/>
      <w:bookmarkStart w:id="91" w:name="_Toc208337153"/>
      <w:bookmarkStart w:id="92" w:name="_Toc169846862"/>
      <w:bookmarkStart w:id="93" w:name="_Toc167591133"/>
      <w:bookmarkStart w:id="94" w:name="_Toc167591032"/>
      <w:bookmarkStart w:id="95" w:name="_Toc245176654"/>
      <w:bookmarkStart w:id="96" w:name="_Toc175032426"/>
      <w:bookmarkStart w:id="97" w:name="_Toc173549967"/>
      <w:bookmarkStart w:id="98" w:name="_Toc244623580"/>
      <w:bookmarkStart w:id="99" w:name="_Toc169838521"/>
      <w:bookmarkStart w:id="100" w:name="_Toc154482468"/>
      <w:bookmarkStart w:id="101" w:name="_Toc167849349"/>
      <w:bookmarkStart w:id="102" w:name="_Toc169846765"/>
      <w:bookmarkStart w:id="103" w:name="_Toc245658523"/>
      <w:bookmarkStart w:id="104" w:name="_Toc207897905"/>
      <w:r>
        <w:rPr>
          <w:rFonts w:hint="eastAsia" w:ascii="宋体" w:cs="宋体"/>
          <w:b/>
          <w:sz w:val="24"/>
        </w:rPr>
        <w:t>四、磋商响应文件的递交</w:t>
      </w:r>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p>
    <w:p w14:paraId="3C7F839D">
      <w:pPr>
        <w:spacing w:line="480" w:lineRule="exact"/>
        <w:ind w:firstLine="482" w:firstLineChars="200"/>
        <w:rPr>
          <w:rFonts w:ascii="宋体" w:cs="宋体"/>
          <w:b/>
          <w:sz w:val="24"/>
        </w:rPr>
      </w:pPr>
      <w:r>
        <w:rPr>
          <w:rFonts w:hint="eastAsia" w:ascii="宋体" w:cs="宋体"/>
          <w:b/>
          <w:sz w:val="24"/>
        </w:rPr>
        <w:t>1</w:t>
      </w:r>
      <w:r>
        <w:rPr>
          <w:rFonts w:hint="eastAsia" w:ascii="宋体" w:cs="宋体"/>
          <w:b/>
          <w:sz w:val="24"/>
          <w:lang w:val="en-US" w:eastAsia="zh-CN"/>
        </w:rPr>
        <w:t>3</w:t>
      </w:r>
      <w:r>
        <w:rPr>
          <w:rFonts w:hint="eastAsia" w:ascii="宋体" w:cs="宋体"/>
          <w:b/>
          <w:sz w:val="24"/>
        </w:rPr>
        <w:t>．投标文件的提交</w:t>
      </w:r>
    </w:p>
    <w:p w14:paraId="53A268B0">
      <w:pPr>
        <w:spacing w:line="480" w:lineRule="exact"/>
        <w:ind w:firstLine="482" w:firstLineChars="200"/>
        <w:rPr>
          <w:rFonts w:ascii="宋体" w:cs="宋体"/>
          <w:b/>
          <w:sz w:val="24"/>
        </w:rPr>
      </w:pPr>
      <w:r>
        <w:rPr>
          <w:rFonts w:hint="eastAsia" w:ascii="宋体" w:cs="宋体"/>
          <w:b/>
          <w:sz w:val="24"/>
        </w:rPr>
        <w:t>电子投标文件可于提交投标文件截止时间前任意时段登录全国公共资源交易平台（陕西省）网站[电子交易平台-企业端]进行提交，逾期系统将拒绝接收。提交时，供应商应登录全国公共资源交易中心平台（陕西省），选择[“首页&gt;电子交易平台&gt;企业端&gt;我的项目”，点击[项目流程]，在打开的[项目管理]对话框中选择[上传响应文件]，上传加密的电子投标文件（*.SXSTF），上传成功后，电子化平台将予以记录。</w:t>
      </w:r>
    </w:p>
    <w:p w14:paraId="5462B444">
      <w:pPr>
        <w:spacing w:line="440" w:lineRule="exact"/>
        <w:ind w:firstLine="482" w:firstLineChars="200"/>
        <w:rPr>
          <w:rFonts w:ascii="宋体" w:cs="宋体"/>
          <w:b/>
          <w:sz w:val="24"/>
        </w:rPr>
      </w:pPr>
      <w:r>
        <w:rPr>
          <w:rFonts w:hint="eastAsia" w:ascii="宋体" w:cs="宋体"/>
          <w:b/>
          <w:sz w:val="24"/>
        </w:rPr>
        <w:t>1</w:t>
      </w:r>
      <w:r>
        <w:rPr>
          <w:rFonts w:hint="eastAsia" w:ascii="宋体" w:cs="宋体"/>
          <w:b/>
          <w:sz w:val="24"/>
          <w:lang w:val="en-US" w:eastAsia="zh-CN"/>
        </w:rPr>
        <w:t>4</w:t>
      </w:r>
      <w:r>
        <w:rPr>
          <w:rFonts w:hint="eastAsia" w:ascii="宋体" w:cs="宋体"/>
          <w:b/>
          <w:sz w:val="24"/>
        </w:rPr>
        <w:t>．磋商截止日期</w:t>
      </w:r>
    </w:p>
    <w:p w14:paraId="3EDBF32D">
      <w:pPr>
        <w:spacing w:line="440" w:lineRule="exact"/>
        <w:ind w:firstLine="480" w:firstLineChars="200"/>
        <w:rPr>
          <w:rFonts w:ascii="宋体" w:cs="宋体"/>
          <w:sz w:val="24"/>
        </w:rPr>
      </w:pPr>
      <w:r>
        <w:rPr>
          <w:rFonts w:hint="eastAsia" w:ascii="宋体" w:cs="宋体"/>
          <w:sz w:val="24"/>
        </w:rPr>
        <w:t>1</w:t>
      </w:r>
      <w:r>
        <w:rPr>
          <w:rFonts w:hint="eastAsia" w:ascii="宋体" w:cs="宋体"/>
          <w:sz w:val="24"/>
          <w:lang w:val="en-US" w:eastAsia="zh-CN"/>
        </w:rPr>
        <w:t>4</w:t>
      </w:r>
      <w:r>
        <w:rPr>
          <w:rFonts w:hint="eastAsia" w:ascii="宋体" w:cs="宋体"/>
          <w:sz w:val="24"/>
        </w:rPr>
        <w:t>.1供应商应在不迟于磋商文件中规定的磋商截止时间将磋商响应文件</w:t>
      </w:r>
      <w:r>
        <w:rPr>
          <w:rFonts w:hint="eastAsia" w:ascii="宋体" w:cs="宋体"/>
          <w:sz w:val="24"/>
          <w:lang w:val="en-US" w:eastAsia="zh-CN"/>
        </w:rPr>
        <w:t>上传至指定地点</w:t>
      </w:r>
      <w:r>
        <w:rPr>
          <w:rFonts w:hint="eastAsia" w:ascii="宋体" w:cs="宋体"/>
          <w:sz w:val="24"/>
        </w:rPr>
        <w:t>。</w:t>
      </w:r>
    </w:p>
    <w:p w14:paraId="27D6D7DA">
      <w:pPr>
        <w:snapToGrid w:val="0"/>
        <w:spacing w:line="440" w:lineRule="exact"/>
        <w:ind w:firstLine="480" w:firstLineChars="200"/>
        <w:rPr>
          <w:rFonts w:ascii="宋体" w:cs="宋体"/>
          <w:sz w:val="24"/>
        </w:rPr>
      </w:pPr>
      <w:r>
        <w:rPr>
          <w:rFonts w:hint="eastAsia" w:ascii="宋体" w:cs="宋体"/>
          <w:sz w:val="24"/>
        </w:rPr>
        <w:t>1</w:t>
      </w:r>
      <w:r>
        <w:rPr>
          <w:rFonts w:hint="eastAsia" w:ascii="宋体" w:cs="宋体"/>
          <w:sz w:val="24"/>
          <w:lang w:val="en-US" w:eastAsia="zh-CN"/>
        </w:rPr>
        <w:t>4</w:t>
      </w:r>
      <w:r>
        <w:rPr>
          <w:rFonts w:hint="eastAsia" w:ascii="宋体" w:cs="宋体"/>
          <w:sz w:val="24"/>
        </w:rPr>
        <w:t>.2 采购代理机构</w:t>
      </w:r>
      <w:r>
        <w:rPr>
          <w:rFonts w:hint="eastAsia" w:ascii="宋体" w:cs="宋体"/>
          <w:sz w:val="24"/>
          <w:lang w:val="en-US" w:eastAsia="zh-CN"/>
        </w:rPr>
        <w:t>可</w:t>
      </w:r>
      <w:r>
        <w:rPr>
          <w:rFonts w:hint="eastAsia" w:ascii="宋体" w:cs="宋体"/>
          <w:sz w:val="24"/>
        </w:rPr>
        <w:t>通知</w:t>
      </w:r>
      <w:r>
        <w:rPr>
          <w:rFonts w:hint="eastAsia" w:ascii="宋体" w:cs="宋体"/>
          <w:sz w:val="24"/>
          <w:lang w:val="en-US" w:eastAsia="zh-CN"/>
        </w:rPr>
        <w:t>供应商</w:t>
      </w:r>
      <w:r>
        <w:rPr>
          <w:rFonts w:hint="eastAsia" w:ascii="宋体" w:cs="宋体"/>
          <w:sz w:val="24"/>
        </w:rPr>
        <w:t>因修改磋商文件而适当延长磋商截止期。在此情况下，招标采购单位和供应商受磋商截止期制约的所有权利和义务均应延长至新的截止期。</w:t>
      </w:r>
    </w:p>
    <w:p w14:paraId="1CEE6B80">
      <w:pPr>
        <w:spacing w:line="440" w:lineRule="exact"/>
        <w:ind w:firstLine="482" w:firstLineChars="200"/>
        <w:rPr>
          <w:rFonts w:ascii="宋体" w:cs="宋体"/>
          <w:b/>
          <w:sz w:val="24"/>
        </w:rPr>
      </w:pPr>
      <w:r>
        <w:rPr>
          <w:rFonts w:hint="eastAsia" w:ascii="宋体" w:cs="宋体"/>
          <w:b/>
          <w:sz w:val="24"/>
        </w:rPr>
        <w:t>1</w:t>
      </w:r>
      <w:r>
        <w:rPr>
          <w:rFonts w:hint="eastAsia" w:ascii="宋体" w:cs="宋体"/>
          <w:b/>
          <w:sz w:val="24"/>
          <w:lang w:val="en-US" w:eastAsia="zh-CN"/>
        </w:rPr>
        <w:t>5</w:t>
      </w:r>
      <w:r>
        <w:rPr>
          <w:rFonts w:hint="eastAsia" w:ascii="宋体" w:cs="宋体"/>
          <w:b/>
          <w:sz w:val="24"/>
        </w:rPr>
        <w:t>．迟交的磋商响应文件</w:t>
      </w:r>
    </w:p>
    <w:p w14:paraId="75FC2B43">
      <w:pPr>
        <w:spacing w:line="440" w:lineRule="exact"/>
        <w:ind w:firstLine="480" w:firstLineChars="200"/>
        <w:rPr>
          <w:rFonts w:ascii="宋体" w:cs="宋体"/>
          <w:sz w:val="24"/>
        </w:rPr>
      </w:pPr>
      <w:r>
        <w:rPr>
          <w:rFonts w:hint="eastAsia" w:ascii="宋体" w:cs="宋体"/>
          <w:sz w:val="24"/>
        </w:rPr>
        <w:t>1</w:t>
      </w:r>
      <w:r>
        <w:rPr>
          <w:rFonts w:hint="eastAsia" w:ascii="宋体" w:cs="宋体"/>
          <w:sz w:val="24"/>
          <w:lang w:val="en-US" w:eastAsia="zh-CN"/>
        </w:rPr>
        <w:t>5</w:t>
      </w:r>
      <w:r>
        <w:rPr>
          <w:rFonts w:hint="eastAsia" w:ascii="宋体" w:cs="宋体"/>
          <w:sz w:val="24"/>
        </w:rPr>
        <w:t>.1采购代理机构将拒绝接收磋商截止期后送达的任何磋商响应文件。</w:t>
      </w:r>
    </w:p>
    <w:p w14:paraId="12C96559">
      <w:pPr>
        <w:spacing w:line="440" w:lineRule="exact"/>
        <w:ind w:firstLine="482" w:firstLineChars="200"/>
        <w:rPr>
          <w:rFonts w:ascii="宋体" w:cs="宋体"/>
          <w:sz w:val="24"/>
        </w:rPr>
      </w:pPr>
      <w:r>
        <w:rPr>
          <w:rFonts w:hint="eastAsia" w:ascii="宋体" w:cs="宋体"/>
          <w:b/>
          <w:sz w:val="24"/>
        </w:rPr>
        <w:t>1</w:t>
      </w:r>
      <w:r>
        <w:rPr>
          <w:rFonts w:hint="eastAsia" w:ascii="宋体" w:cs="宋体"/>
          <w:b/>
          <w:sz w:val="24"/>
          <w:lang w:val="en-US" w:eastAsia="zh-CN"/>
        </w:rPr>
        <w:t>6</w:t>
      </w:r>
      <w:r>
        <w:rPr>
          <w:rFonts w:hint="eastAsia" w:ascii="宋体" w:cs="宋体"/>
          <w:b/>
          <w:sz w:val="24"/>
        </w:rPr>
        <w:t>．磋商响应文件的修改和撤回</w:t>
      </w:r>
    </w:p>
    <w:p w14:paraId="08E74646">
      <w:pPr>
        <w:spacing w:line="440" w:lineRule="exact"/>
        <w:ind w:firstLine="480"/>
        <w:rPr>
          <w:rFonts w:ascii="宋体" w:cs="宋体"/>
          <w:sz w:val="24"/>
        </w:rPr>
      </w:pPr>
      <w:r>
        <w:rPr>
          <w:rFonts w:hint="eastAsia" w:ascii="宋体" w:cs="宋体"/>
          <w:sz w:val="24"/>
        </w:rPr>
        <w:t>1</w:t>
      </w:r>
      <w:r>
        <w:rPr>
          <w:rFonts w:hint="eastAsia" w:ascii="宋体" w:cs="宋体"/>
          <w:sz w:val="24"/>
          <w:lang w:val="en-US" w:eastAsia="zh-CN"/>
        </w:rPr>
        <w:t>6</w:t>
      </w:r>
      <w:r>
        <w:rPr>
          <w:rFonts w:hint="eastAsia" w:ascii="宋体" w:cs="宋体"/>
          <w:sz w:val="24"/>
        </w:rPr>
        <w:t>.1 供应商在递交磋商响应文件后，磋商截止时间前，可以修改或撤回其磋商响应文件。但供应商必须在规定的磋商截止期之前将修改或撤回的书面通知递交到采购代理机构。</w:t>
      </w:r>
    </w:p>
    <w:p w14:paraId="5EE32347">
      <w:pPr>
        <w:spacing w:line="440" w:lineRule="exact"/>
        <w:ind w:firstLine="480"/>
        <w:rPr>
          <w:rFonts w:hint="eastAsia" w:ascii="宋体" w:cs="宋体"/>
          <w:sz w:val="24"/>
          <w:lang w:eastAsia="zh-CN"/>
        </w:rPr>
      </w:pPr>
      <w:r>
        <w:rPr>
          <w:rFonts w:hint="eastAsia" w:ascii="宋体" w:cs="宋体"/>
          <w:sz w:val="24"/>
        </w:rPr>
        <w:t>1</w:t>
      </w:r>
      <w:r>
        <w:rPr>
          <w:rFonts w:hint="eastAsia" w:ascii="宋体" w:cs="宋体"/>
          <w:sz w:val="24"/>
          <w:lang w:val="en-US" w:eastAsia="zh-CN"/>
        </w:rPr>
        <w:t>6</w:t>
      </w:r>
      <w:r>
        <w:rPr>
          <w:rFonts w:hint="eastAsia" w:ascii="宋体" w:cs="宋体"/>
          <w:sz w:val="24"/>
        </w:rPr>
        <w:t>.2 供应商的修改或撤回通知书应按本须知第14条规定标记和递交</w:t>
      </w:r>
      <w:r>
        <w:rPr>
          <w:rFonts w:hint="eastAsia" w:ascii="宋体" w:cs="宋体"/>
          <w:sz w:val="24"/>
          <w:lang w:eastAsia="zh-CN"/>
        </w:rPr>
        <w:t>。</w:t>
      </w:r>
    </w:p>
    <w:p w14:paraId="1B39FEC6">
      <w:pPr>
        <w:spacing w:line="440" w:lineRule="exact"/>
        <w:ind w:firstLine="480"/>
        <w:rPr>
          <w:rFonts w:ascii="宋体" w:cs="宋体"/>
          <w:sz w:val="24"/>
        </w:rPr>
      </w:pPr>
      <w:r>
        <w:rPr>
          <w:rFonts w:hint="eastAsia" w:ascii="宋体" w:cs="宋体"/>
          <w:sz w:val="24"/>
        </w:rPr>
        <w:t>1</w:t>
      </w:r>
      <w:r>
        <w:rPr>
          <w:rFonts w:hint="eastAsia" w:ascii="宋体" w:cs="宋体"/>
          <w:sz w:val="24"/>
          <w:lang w:val="en-US" w:eastAsia="zh-CN"/>
        </w:rPr>
        <w:t>6</w:t>
      </w:r>
      <w:r>
        <w:rPr>
          <w:rFonts w:hint="eastAsia" w:ascii="宋体" w:cs="宋体"/>
          <w:sz w:val="24"/>
        </w:rPr>
        <w:t>.3 在磋商截止日期之后，供应商不得对其磋商响应文件做任何修改。</w:t>
      </w:r>
    </w:p>
    <w:p w14:paraId="12CD3BB4">
      <w:pPr>
        <w:adjustRightInd w:val="0"/>
        <w:snapToGrid w:val="0"/>
        <w:spacing w:before="156" w:after="156" w:line="440" w:lineRule="exact"/>
        <w:jc w:val="center"/>
        <w:outlineLvl w:val="1"/>
        <w:rPr>
          <w:rFonts w:ascii="宋体" w:cs="宋体"/>
          <w:b/>
          <w:sz w:val="24"/>
        </w:rPr>
      </w:pPr>
      <w:bookmarkStart w:id="105" w:name="_Toc245176655"/>
      <w:bookmarkStart w:id="106" w:name="_Toc208337154"/>
      <w:bookmarkStart w:id="107" w:name="_Toc244623581"/>
      <w:bookmarkStart w:id="108" w:name="_Toc175033582"/>
      <w:bookmarkStart w:id="109" w:name="_Toc167591320"/>
      <w:bookmarkStart w:id="110" w:name="_Toc167590765"/>
      <w:bookmarkStart w:id="111" w:name="_Toc169846766"/>
      <w:bookmarkStart w:id="112" w:name="_Toc170980542"/>
      <w:bookmarkStart w:id="113" w:name="_Toc167849350"/>
      <w:bookmarkStart w:id="114" w:name="_Toc167591482"/>
      <w:bookmarkStart w:id="115" w:name="_Toc169846863"/>
      <w:bookmarkStart w:id="116" w:name="_Toc207897906"/>
      <w:bookmarkStart w:id="117" w:name="_Toc175032427"/>
      <w:bookmarkStart w:id="118" w:name="_Toc154482469"/>
      <w:bookmarkStart w:id="119" w:name="_Toc173549968"/>
      <w:bookmarkStart w:id="120" w:name="_Toc170980444"/>
      <w:bookmarkStart w:id="121" w:name="_Toc169838522"/>
      <w:bookmarkStart w:id="122" w:name="_Toc245658524"/>
      <w:bookmarkStart w:id="123" w:name="_Toc245657543"/>
      <w:bookmarkStart w:id="124" w:name="_Toc167591134"/>
      <w:bookmarkStart w:id="125" w:name="_Toc167591033"/>
      <w:r>
        <w:rPr>
          <w:rFonts w:hint="eastAsia" w:ascii="宋体" w:cs="宋体"/>
          <w:b/>
          <w:sz w:val="24"/>
        </w:rPr>
        <w:t>五、磋商与评</w:t>
      </w:r>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r>
        <w:rPr>
          <w:rFonts w:hint="eastAsia" w:ascii="宋体" w:cs="宋体"/>
          <w:b/>
          <w:sz w:val="24"/>
        </w:rPr>
        <w:t>审</w:t>
      </w:r>
      <w:bookmarkStart w:id="126" w:name="_Toc167590766"/>
      <w:bookmarkStart w:id="127" w:name="_Toc167591483"/>
      <w:bookmarkStart w:id="128" w:name="_Toc207897907"/>
      <w:bookmarkStart w:id="129" w:name="_Toc175033583"/>
      <w:bookmarkStart w:id="130" w:name="_Toc167849351"/>
      <w:bookmarkStart w:id="131" w:name="_Toc175032428"/>
      <w:bookmarkStart w:id="132" w:name="_Toc245657544"/>
      <w:bookmarkStart w:id="133" w:name="_Toc170980543"/>
      <w:bookmarkStart w:id="134" w:name="_Toc173549969"/>
      <w:bookmarkStart w:id="135" w:name="_Toc169838523"/>
      <w:bookmarkStart w:id="136" w:name="_Toc244623582"/>
      <w:bookmarkStart w:id="137" w:name="_Toc167591135"/>
      <w:bookmarkStart w:id="138" w:name="_Toc208337155"/>
      <w:bookmarkStart w:id="139" w:name="_Toc245176656"/>
      <w:bookmarkStart w:id="140" w:name="_Toc154482470"/>
      <w:bookmarkStart w:id="141" w:name="_Toc167591321"/>
      <w:bookmarkStart w:id="142" w:name="_Toc167591034"/>
      <w:bookmarkStart w:id="143" w:name="_Toc170980445"/>
      <w:bookmarkStart w:id="144" w:name="_Toc169846864"/>
      <w:bookmarkStart w:id="145" w:name="_Toc245658525"/>
      <w:bookmarkStart w:id="146" w:name="_Toc169846767"/>
    </w:p>
    <w:p w14:paraId="664721E0">
      <w:pPr>
        <w:adjustRightInd w:val="0"/>
        <w:snapToGrid w:val="0"/>
        <w:spacing w:line="440" w:lineRule="exact"/>
        <w:ind w:firstLine="482" w:firstLineChars="200"/>
        <w:rPr>
          <w:rFonts w:ascii="宋体" w:cs="宋体"/>
          <w:b/>
          <w:sz w:val="24"/>
        </w:rPr>
      </w:pPr>
      <w:r>
        <w:rPr>
          <w:rFonts w:hint="eastAsia" w:ascii="宋体" w:cs="宋体"/>
          <w:b/>
          <w:sz w:val="24"/>
        </w:rPr>
        <w:t>1</w:t>
      </w:r>
      <w:r>
        <w:rPr>
          <w:rFonts w:hint="eastAsia" w:ascii="宋体" w:cs="宋体"/>
          <w:b/>
          <w:sz w:val="24"/>
          <w:lang w:val="en-US" w:eastAsia="zh-CN"/>
        </w:rPr>
        <w:t>7</w:t>
      </w:r>
      <w:r>
        <w:rPr>
          <w:rFonts w:hint="eastAsia" w:ascii="宋体" w:cs="宋体"/>
          <w:b/>
          <w:sz w:val="24"/>
        </w:rPr>
        <w:t>．响应文件开启和评审</w:t>
      </w:r>
    </w:p>
    <w:p w14:paraId="04350423">
      <w:pPr>
        <w:spacing w:line="360" w:lineRule="auto"/>
        <w:ind w:firstLine="480" w:firstLineChars="200"/>
        <w:rPr>
          <w:rFonts w:ascii="宋体" w:cs="宋体"/>
          <w:sz w:val="24"/>
        </w:rPr>
      </w:pPr>
      <w:r>
        <w:rPr>
          <w:rFonts w:hint="eastAsia" w:ascii="宋体" w:cs="宋体"/>
          <w:sz w:val="24"/>
        </w:rPr>
        <w:t>17.1 采购代理机构组织磋商、文件开启、评审工作，磋商整个过程接受监督部门的监督。</w:t>
      </w:r>
    </w:p>
    <w:p w14:paraId="33FCF928">
      <w:pPr>
        <w:spacing w:line="360" w:lineRule="auto"/>
        <w:ind w:firstLine="480" w:firstLineChars="200"/>
        <w:rPr>
          <w:rFonts w:hint="eastAsia" w:ascii="宋体" w:eastAsia="宋体" w:cs="宋体"/>
          <w:sz w:val="24"/>
          <w:lang w:eastAsia="zh-CN"/>
        </w:rPr>
      </w:pPr>
      <w:r>
        <w:rPr>
          <w:rFonts w:hint="eastAsia" w:ascii="宋体" w:cs="宋体"/>
          <w:sz w:val="24"/>
        </w:rPr>
        <w:t>17.2 采购代理机构在规定的时间和地点组织磋商</w:t>
      </w:r>
      <w:r>
        <w:rPr>
          <w:rFonts w:hint="eastAsia" w:ascii="宋体" w:cs="宋体"/>
          <w:sz w:val="24"/>
          <w:lang w:eastAsia="zh-CN"/>
        </w:rPr>
        <w:t>。</w:t>
      </w:r>
    </w:p>
    <w:p w14:paraId="3C289548">
      <w:pPr>
        <w:spacing w:line="360" w:lineRule="auto"/>
        <w:ind w:firstLine="480" w:firstLineChars="200"/>
        <w:rPr>
          <w:rFonts w:ascii="宋体" w:cs="宋体"/>
          <w:sz w:val="24"/>
        </w:rPr>
      </w:pPr>
      <w:r>
        <w:rPr>
          <w:rFonts w:hint="eastAsia" w:ascii="宋体" w:cs="宋体"/>
          <w:sz w:val="24"/>
        </w:rPr>
        <w:t>17.3 开标时，供应商须使用电子投标文件加密时所用的数字认证证书（CA锁）在</w:t>
      </w:r>
      <w:r>
        <w:rPr>
          <w:rFonts w:hint="eastAsia" w:ascii="宋体" w:cs="宋体"/>
          <w:sz w:val="24"/>
          <w:lang w:val="en-US" w:eastAsia="zh-CN"/>
        </w:rPr>
        <w:t>自行准备的办公电脑</w:t>
      </w:r>
      <w:r>
        <w:rPr>
          <w:rFonts w:hint="eastAsia" w:ascii="宋体" w:cs="宋体"/>
          <w:sz w:val="24"/>
        </w:rPr>
        <w:t>上自行解密电子投标文件。</w:t>
      </w:r>
    </w:p>
    <w:p w14:paraId="4479061E">
      <w:pPr>
        <w:spacing w:line="360" w:lineRule="auto"/>
        <w:ind w:firstLine="480" w:firstLineChars="200"/>
        <w:rPr>
          <w:rFonts w:ascii="宋体" w:cs="宋体"/>
          <w:sz w:val="24"/>
        </w:rPr>
      </w:pPr>
      <w:r>
        <w:rPr>
          <w:rFonts w:hint="eastAsia" w:ascii="宋体" w:cs="宋体"/>
          <w:sz w:val="24"/>
        </w:rPr>
        <w:t>17.4供应商在开标</w:t>
      </w:r>
      <w:r>
        <w:rPr>
          <w:rFonts w:hint="eastAsia" w:ascii="宋体" w:cs="宋体"/>
          <w:sz w:val="24"/>
          <w:lang w:val="en-US" w:eastAsia="zh-CN"/>
        </w:rPr>
        <w:t>时</w:t>
      </w:r>
      <w:r>
        <w:rPr>
          <w:rFonts w:hint="eastAsia" w:ascii="宋体" w:cs="宋体"/>
          <w:sz w:val="24"/>
        </w:rPr>
        <w:t>用数字认证证书（CA主锁）登陆系统进行二次报价，系统按照评标规则自动计分。</w:t>
      </w:r>
    </w:p>
    <w:p w14:paraId="1076645C">
      <w:pPr>
        <w:spacing w:line="360" w:lineRule="auto"/>
        <w:ind w:firstLine="480" w:firstLineChars="200"/>
        <w:rPr>
          <w:rFonts w:ascii="宋体" w:cs="宋体"/>
          <w:sz w:val="24"/>
        </w:rPr>
      </w:pPr>
      <w:r>
        <w:rPr>
          <w:rFonts w:hint="eastAsia" w:ascii="宋体" w:cs="宋体"/>
          <w:sz w:val="24"/>
        </w:rPr>
        <w:t>17.5 采购代理机构将在开标会议现场做开标记录。</w:t>
      </w:r>
    </w:p>
    <w:p w14:paraId="7F02F9EF">
      <w:pPr>
        <w:spacing w:line="360" w:lineRule="auto"/>
        <w:ind w:firstLine="480" w:firstLineChars="200"/>
        <w:rPr>
          <w:rFonts w:ascii="宋体" w:cs="宋体"/>
          <w:sz w:val="24"/>
        </w:rPr>
      </w:pPr>
      <w:r>
        <w:rPr>
          <w:rFonts w:hint="eastAsia" w:ascii="宋体" w:cs="宋体"/>
          <w:sz w:val="24"/>
        </w:rPr>
        <w:t>17.6 在开标环节出现下列情况之一的，其电子投标文件视为无效文件：</w:t>
      </w:r>
    </w:p>
    <w:p w14:paraId="1B871062">
      <w:pPr>
        <w:spacing w:line="360" w:lineRule="auto"/>
        <w:ind w:firstLine="480" w:firstLineChars="200"/>
        <w:rPr>
          <w:rFonts w:ascii="宋体" w:cs="宋体"/>
          <w:sz w:val="24"/>
        </w:rPr>
      </w:pPr>
      <w:r>
        <w:rPr>
          <w:rFonts w:hint="eastAsia" w:ascii="宋体" w:cs="宋体"/>
          <w:sz w:val="24"/>
        </w:rPr>
        <w:t>（1）供应商拒绝对电子投标文件进行解密的；</w:t>
      </w:r>
    </w:p>
    <w:p w14:paraId="27830217">
      <w:pPr>
        <w:spacing w:line="360" w:lineRule="auto"/>
        <w:ind w:firstLine="480" w:firstLineChars="200"/>
        <w:rPr>
          <w:rFonts w:ascii="宋体" w:cs="宋体"/>
          <w:sz w:val="24"/>
        </w:rPr>
      </w:pPr>
      <w:r>
        <w:rPr>
          <w:rFonts w:hint="eastAsia" w:ascii="宋体" w:cs="宋体"/>
          <w:sz w:val="24"/>
        </w:rPr>
        <w:t>（2）因供应商自身原因（如未带CA锁、或所带CA锁与制作电子投标文件使用的CA锁不一致、或沿用旧版招标文件编制投标文件等情形），导致在规定时间内无法解密投标文件的；</w:t>
      </w:r>
    </w:p>
    <w:p w14:paraId="04575B5B">
      <w:pPr>
        <w:spacing w:line="360" w:lineRule="auto"/>
        <w:ind w:firstLine="480" w:firstLineChars="200"/>
        <w:rPr>
          <w:rFonts w:ascii="宋体" w:cs="宋体"/>
          <w:sz w:val="24"/>
        </w:rPr>
      </w:pPr>
      <w:r>
        <w:rPr>
          <w:rFonts w:hint="eastAsia" w:ascii="宋体" w:cs="宋体"/>
          <w:sz w:val="24"/>
        </w:rPr>
        <w:t>（3）上传的电子投标文件无法打开的；</w:t>
      </w:r>
    </w:p>
    <w:p w14:paraId="3A992770">
      <w:pPr>
        <w:spacing w:line="360" w:lineRule="auto"/>
        <w:ind w:firstLine="480" w:firstLineChars="200"/>
        <w:rPr>
          <w:rFonts w:ascii="宋体" w:cs="宋体"/>
          <w:b/>
          <w:sz w:val="24"/>
        </w:rPr>
      </w:pPr>
      <w:r>
        <w:rPr>
          <w:rFonts w:hint="eastAsia" w:ascii="宋体" w:cs="宋体"/>
          <w:sz w:val="24"/>
        </w:rPr>
        <w:t>（4）政府采购法律法规规定的其他无效情形。</w:t>
      </w:r>
    </w:p>
    <w:p w14:paraId="406E6FAA">
      <w:pPr>
        <w:spacing w:line="440" w:lineRule="exact"/>
        <w:ind w:firstLine="482" w:firstLineChars="200"/>
        <w:rPr>
          <w:rFonts w:ascii="宋体" w:cs="宋体"/>
          <w:b/>
          <w:kern w:val="0"/>
          <w:sz w:val="24"/>
        </w:rPr>
      </w:pPr>
      <w:r>
        <w:rPr>
          <w:rFonts w:hint="eastAsia" w:ascii="宋体" w:cs="宋体"/>
          <w:b/>
          <w:sz w:val="24"/>
        </w:rPr>
        <w:t>1</w:t>
      </w:r>
      <w:r>
        <w:rPr>
          <w:rFonts w:hint="eastAsia" w:ascii="宋体" w:cs="宋体"/>
          <w:b/>
          <w:sz w:val="24"/>
          <w:lang w:val="en-US" w:eastAsia="zh-CN"/>
        </w:rPr>
        <w:t>8</w:t>
      </w:r>
      <w:r>
        <w:rPr>
          <w:rFonts w:hint="eastAsia" w:ascii="宋体" w:cs="宋体"/>
          <w:b/>
          <w:sz w:val="24"/>
        </w:rPr>
        <w:t>．磋商小组</w:t>
      </w:r>
    </w:p>
    <w:p w14:paraId="419EFCC5">
      <w:pPr>
        <w:spacing w:line="440" w:lineRule="exact"/>
        <w:ind w:firstLine="480" w:firstLineChars="200"/>
        <w:rPr>
          <w:rFonts w:ascii="宋体" w:cs="宋体"/>
          <w:snapToGrid w:val="0"/>
          <w:kern w:val="0"/>
          <w:sz w:val="24"/>
        </w:rPr>
      </w:pPr>
      <w:r>
        <w:rPr>
          <w:rFonts w:hint="eastAsia" w:ascii="宋体" w:cs="宋体"/>
          <w:sz w:val="24"/>
        </w:rPr>
        <w:t>1</w:t>
      </w:r>
      <w:r>
        <w:rPr>
          <w:rFonts w:hint="eastAsia" w:ascii="宋体" w:cs="宋体"/>
          <w:sz w:val="24"/>
          <w:lang w:val="en-US" w:eastAsia="zh-CN"/>
        </w:rPr>
        <w:t>8</w:t>
      </w:r>
      <w:r>
        <w:rPr>
          <w:rFonts w:hint="eastAsia" w:ascii="宋体" w:cs="宋体"/>
          <w:sz w:val="24"/>
        </w:rPr>
        <w:t>.1 招标采购单位</w:t>
      </w:r>
      <w:r>
        <w:rPr>
          <w:rFonts w:hint="eastAsia" w:ascii="宋体" w:cs="宋体"/>
          <w:snapToGrid w:val="0"/>
          <w:kern w:val="0"/>
          <w:sz w:val="24"/>
        </w:rPr>
        <w:t>将按照《政府采购法》、《政府采购货物和服务招标投标管理办法》及《政府采购竞争性磋商采购方式管理暂行办法》等有关规定组建</w:t>
      </w:r>
      <w:r>
        <w:rPr>
          <w:rFonts w:hint="eastAsia" w:ascii="宋体" w:cs="宋体"/>
          <w:sz w:val="24"/>
        </w:rPr>
        <w:t>磋商小组</w:t>
      </w:r>
      <w:r>
        <w:rPr>
          <w:rFonts w:hint="eastAsia" w:ascii="宋体" w:cs="宋体"/>
          <w:snapToGrid w:val="0"/>
          <w:kern w:val="0"/>
          <w:sz w:val="24"/>
        </w:rPr>
        <w:t>。</w:t>
      </w:r>
    </w:p>
    <w:p w14:paraId="58DCD1B3">
      <w:pPr>
        <w:spacing w:line="440" w:lineRule="exact"/>
        <w:ind w:firstLine="480" w:firstLineChars="200"/>
        <w:rPr>
          <w:rFonts w:ascii="宋体" w:cs="宋体"/>
          <w:sz w:val="24"/>
        </w:rPr>
      </w:pPr>
      <w:r>
        <w:rPr>
          <w:rFonts w:hint="eastAsia" w:ascii="宋体" w:cs="宋体"/>
          <w:sz w:val="24"/>
        </w:rPr>
        <w:t>1</w:t>
      </w:r>
      <w:r>
        <w:rPr>
          <w:rFonts w:hint="eastAsia" w:ascii="宋体" w:cs="宋体"/>
          <w:sz w:val="24"/>
          <w:lang w:val="en-US" w:eastAsia="zh-CN"/>
        </w:rPr>
        <w:t>8</w:t>
      </w:r>
      <w:r>
        <w:rPr>
          <w:rFonts w:hint="eastAsia" w:ascii="宋体" w:cs="宋体"/>
          <w:sz w:val="24"/>
        </w:rPr>
        <w:t>.2 磋商小组由采购人代表及评审专家组成，评审专家从政府采购专家库中随机抽取产生。</w:t>
      </w:r>
    </w:p>
    <w:p w14:paraId="04B6F934">
      <w:pPr>
        <w:spacing w:line="440" w:lineRule="exact"/>
        <w:ind w:firstLine="480" w:firstLineChars="200"/>
        <w:rPr>
          <w:rFonts w:ascii="宋体" w:cs="宋体"/>
          <w:b/>
          <w:sz w:val="24"/>
        </w:rPr>
      </w:pPr>
      <w:r>
        <w:rPr>
          <w:rFonts w:hint="eastAsia" w:ascii="宋体" w:cs="宋体"/>
          <w:sz w:val="24"/>
        </w:rPr>
        <w:t>1</w:t>
      </w:r>
      <w:r>
        <w:rPr>
          <w:rFonts w:hint="eastAsia" w:ascii="宋体" w:cs="宋体"/>
          <w:sz w:val="24"/>
          <w:lang w:val="en-US" w:eastAsia="zh-CN"/>
        </w:rPr>
        <w:t>8</w:t>
      </w:r>
      <w:r>
        <w:rPr>
          <w:rFonts w:hint="eastAsia" w:ascii="宋体" w:cs="宋体"/>
          <w:sz w:val="24"/>
        </w:rPr>
        <w:t>.3 磋商小组负责磋商工作，对响应文件进行审查和评估，并向招标采购单位提交书面评审报告，推荐成交候选人。</w:t>
      </w:r>
    </w:p>
    <w:p w14:paraId="2CFF770C">
      <w:pPr>
        <w:spacing w:line="440" w:lineRule="exact"/>
        <w:ind w:firstLine="480" w:firstLineChars="200"/>
        <w:rPr>
          <w:rFonts w:ascii="宋体" w:cs="宋体"/>
          <w:b/>
          <w:sz w:val="24"/>
        </w:rPr>
      </w:pPr>
      <w:r>
        <w:rPr>
          <w:rFonts w:hint="eastAsia" w:ascii="宋体" w:cs="宋体"/>
          <w:sz w:val="24"/>
        </w:rPr>
        <w:t>1</w:t>
      </w:r>
      <w:r>
        <w:rPr>
          <w:rFonts w:hint="eastAsia" w:ascii="宋体" w:cs="宋体"/>
          <w:sz w:val="24"/>
          <w:lang w:val="en-US" w:eastAsia="zh-CN"/>
        </w:rPr>
        <w:t>8</w:t>
      </w:r>
      <w:r>
        <w:rPr>
          <w:rFonts w:hint="eastAsia" w:ascii="宋体" w:cs="宋体"/>
          <w:sz w:val="24"/>
        </w:rPr>
        <w:t>.4</w:t>
      </w:r>
      <w:r>
        <w:rPr>
          <w:rFonts w:hint="eastAsia" w:ascii="宋体" w:cs="宋体"/>
          <w:b/>
          <w:sz w:val="24"/>
        </w:rPr>
        <w:t xml:space="preserve"> </w:t>
      </w:r>
      <w:r>
        <w:rPr>
          <w:rFonts w:hint="eastAsia" w:ascii="宋体" w:cs="宋体"/>
          <w:sz w:val="24"/>
        </w:rPr>
        <w:t>文件开启后，直到向成交的供应商授予承包合同为止，凡与审查、澄清、评价和比较磋商的有关资料及授标意见等内容，磋商小组均不得向其他供应商及与磋商无关的其他人透露。</w:t>
      </w:r>
    </w:p>
    <w:p w14:paraId="4B8CE775">
      <w:pPr>
        <w:adjustRightInd w:val="0"/>
        <w:snapToGrid w:val="0"/>
        <w:spacing w:line="440" w:lineRule="exact"/>
        <w:ind w:firstLine="482" w:firstLineChars="200"/>
        <w:rPr>
          <w:rFonts w:ascii="宋体" w:cs="宋体"/>
          <w:b/>
          <w:sz w:val="24"/>
        </w:rPr>
      </w:pPr>
      <w:r>
        <w:rPr>
          <w:rFonts w:hint="eastAsia" w:ascii="宋体" w:cs="宋体"/>
          <w:b/>
          <w:sz w:val="24"/>
          <w:lang w:val="en-US" w:eastAsia="zh-CN"/>
        </w:rPr>
        <w:t>19</w:t>
      </w:r>
      <w:r>
        <w:rPr>
          <w:rFonts w:hint="eastAsia" w:ascii="宋体" w:cs="宋体"/>
          <w:b/>
          <w:sz w:val="24"/>
        </w:rPr>
        <w:t xml:space="preserve">  磋商办法及内容</w:t>
      </w:r>
    </w:p>
    <w:p w14:paraId="0A56D0C5">
      <w:pPr>
        <w:adjustRightInd w:val="0"/>
        <w:snapToGrid w:val="0"/>
        <w:spacing w:line="440" w:lineRule="exact"/>
        <w:ind w:firstLine="480" w:firstLineChars="200"/>
        <w:rPr>
          <w:rFonts w:ascii="宋体" w:cs="宋体"/>
          <w:b/>
          <w:bCs/>
          <w:sz w:val="24"/>
        </w:rPr>
      </w:pPr>
      <w:r>
        <w:rPr>
          <w:rFonts w:hint="eastAsia" w:ascii="宋体" w:cs="宋体"/>
          <w:sz w:val="24"/>
          <w:lang w:val="en-US" w:eastAsia="zh-CN"/>
        </w:rPr>
        <w:t>19</w:t>
      </w:r>
      <w:r>
        <w:rPr>
          <w:rFonts w:hint="eastAsia" w:ascii="宋体" w:cs="宋体"/>
          <w:sz w:val="24"/>
        </w:rPr>
        <w:t xml:space="preserve">.1 </w:t>
      </w:r>
      <w:r>
        <w:rPr>
          <w:rFonts w:hint="eastAsia" w:ascii="宋体" w:cs="宋体"/>
          <w:b/>
          <w:sz w:val="24"/>
        </w:rPr>
        <w:t>磋商原则：</w:t>
      </w:r>
    </w:p>
    <w:p w14:paraId="378C3C1B">
      <w:pPr>
        <w:adjustRightInd w:val="0"/>
        <w:snapToGrid w:val="0"/>
        <w:spacing w:line="440" w:lineRule="exact"/>
        <w:ind w:firstLine="480" w:firstLineChars="200"/>
        <w:rPr>
          <w:rFonts w:ascii="宋体" w:cs="宋体"/>
          <w:b/>
          <w:bCs/>
          <w:sz w:val="24"/>
        </w:rPr>
      </w:pPr>
      <w:r>
        <w:rPr>
          <w:rFonts w:hint="eastAsia" w:ascii="宋体" w:cs="宋体"/>
          <w:sz w:val="24"/>
        </w:rPr>
        <w:t>（1）坚持磋商机会均等，信息公开，公平竞争的原则。</w:t>
      </w:r>
    </w:p>
    <w:p w14:paraId="0F830190">
      <w:pPr>
        <w:adjustRightInd w:val="0"/>
        <w:snapToGrid w:val="0"/>
        <w:spacing w:line="440" w:lineRule="exact"/>
        <w:ind w:firstLine="480" w:firstLineChars="200"/>
        <w:rPr>
          <w:rFonts w:ascii="宋体" w:cs="宋体"/>
          <w:b/>
          <w:bCs/>
          <w:sz w:val="24"/>
        </w:rPr>
      </w:pPr>
      <w:r>
        <w:rPr>
          <w:rFonts w:hint="eastAsia" w:ascii="宋体" w:cs="宋体"/>
          <w:sz w:val="24"/>
        </w:rPr>
        <w:t>（2）坚持竞争性、经济实效性和公平性原则。</w:t>
      </w:r>
    </w:p>
    <w:p w14:paraId="61A8B132">
      <w:pPr>
        <w:adjustRightInd w:val="0"/>
        <w:snapToGrid w:val="0"/>
        <w:spacing w:line="440" w:lineRule="exact"/>
        <w:ind w:firstLine="480" w:firstLineChars="200"/>
        <w:rPr>
          <w:rFonts w:ascii="宋体" w:cs="宋体"/>
          <w:b/>
          <w:bCs/>
          <w:sz w:val="24"/>
        </w:rPr>
      </w:pPr>
      <w:r>
        <w:rPr>
          <w:rFonts w:hint="eastAsia" w:ascii="宋体" w:cs="宋体"/>
          <w:sz w:val="24"/>
        </w:rPr>
        <w:t>（3）综合评估，择优选择技术方案优、服务有保证的成交单位。</w:t>
      </w:r>
    </w:p>
    <w:p w14:paraId="56EB4FCE">
      <w:pPr>
        <w:spacing w:line="440" w:lineRule="exact"/>
        <w:ind w:firstLine="480" w:firstLineChars="200"/>
        <w:rPr>
          <w:rFonts w:ascii="宋体" w:cs="宋体"/>
          <w:bCs/>
          <w:sz w:val="24"/>
        </w:rPr>
      </w:pPr>
      <w:r>
        <w:rPr>
          <w:rFonts w:hint="eastAsia" w:ascii="宋体" w:cs="宋体"/>
          <w:bCs/>
          <w:sz w:val="24"/>
          <w:lang w:val="en-US" w:eastAsia="zh-CN"/>
        </w:rPr>
        <w:t>19</w:t>
      </w:r>
      <w:r>
        <w:rPr>
          <w:rFonts w:hint="eastAsia" w:ascii="宋体" w:cs="宋体"/>
          <w:bCs/>
          <w:sz w:val="24"/>
        </w:rPr>
        <w:t xml:space="preserve">.2 磋商程序： </w:t>
      </w:r>
    </w:p>
    <w:p w14:paraId="42B7F9A1">
      <w:pPr>
        <w:spacing w:line="440" w:lineRule="exact"/>
        <w:ind w:firstLine="480" w:firstLineChars="200"/>
        <w:rPr>
          <w:rFonts w:ascii="宋体" w:cs="宋体"/>
          <w:sz w:val="24"/>
          <w:highlight w:val="none"/>
        </w:rPr>
      </w:pPr>
      <w:r>
        <w:rPr>
          <w:rFonts w:hint="eastAsia" w:ascii="宋体" w:cs="宋体"/>
          <w:sz w:val="24"/>
        </w:rPr>
        <w:t>磋商的全过程分为公布第一次报价、资质审查、磋商过程、最终报价、最终评审五个阶段。最终报价均采取集中报价形式</w:t>
      </w:r>
      <w:r>
        <w:rPr>
          <w:rFonts w:hint="eastAsia" w:ascii="宋体" w:cs="宋体"/>
          <w:sz w:val="24"/>
          <w:highlight w:val="none"/>
          <w:lang w:eastAsia="zh-CN"/>
        </w:rPr>
        <w:t>（</w:t>
      </w:r>
      <w:r>
        <w:rPr>
          <w:rFonts w:hint="eastAsia" w:ascii="宋体" w:cs="宋体"/>
          <w:sz w:val="24"/>
          <w:highlight w:val="none"/>
          <w:lang w:val="en-US" w:eastAsia="zh-CN"/>
        </w:rPr>
        <w:t>若响应文件中报价大小写出现不一致时，均以小写为准）</w:t>
      </w:r>
      <w:r>
        <w:rPr>
          <w:rFonts w:hint="eastAsia" w:ascii="宋体" w:cs="宋体"/>
          <w:sz w:val="24"/>
          <w:highlight w:val="none"/>
        </w:rPr>
        <w:t>。</w:t>
      </w:r>
    </w:p>
    <w:p w14:paraId="6CB0C9A2">
      <w:pPr>
        <w:spacing w:line="440" w:lineRule="exact"/>
        <w:ind w:firstLine="480" w:firstLineChars="200"/>
        <w:rPr>
          <w:rFonts w:ascii="宋体" w:cs="宋体"/>
          <w:bCs/>
          <w:sz w:val="24"/>
        </w:rPr>
      </w:pPr>
      <w:r>
        <w:rPr>
          <w:rFonts w:hint="eastAsia" w:ascii="宋体" w:cs="宋体"/>
          <w:bCs/>
          <w:sz w:val="24"/>
          <w:lang w:val="en-US" w:eastAsia="zh-CN"/>
        </w:rPr>
        <w:t>19</w:t>
      </w:r>
      <w:r>
        <w:rPr>
          <w:rFonts w:hint="eastAsia" w:ascii="宋体" w:cs="宋体"/>
          <w:bCs/>
          <w:sz w:val="24"/>
        </w:rPr>
        <w:t>.2.1 第一次报价：第一次报价不予公布。</w:t>
      </w:r>
    </w:p>
    <w:p w14:paraId="5D760F17">
      <w:pPr>
        <w:spacing w:line="440" w:lineRule="exact"/>
        <w:ind w:firstLine="480" w:firstLineChars="200"/>
        <w:rPr>
          <w:rFonts w:ascii="宋体" w:cs="宋体"/>
          <w:bCs/>
          <w:sz w:val="24"/>
        </w:rPr>
      </w:pPr>
      <w:r>
        <w:rPr>
          <w:rFonts w:hint="eastAsia" w:ascii="宋体" w:cs="宋体"/>
          <w:bCs/>
          <w:sz w:val="24"/>
          <w:lang w:val="en-US" w:eastAsia="zh-CN"/>
        </w:rPr>
        <w:t>19</w:t>
      </w:r>
      <w:r>
        <w:rPr>
          <w:rFonts w:hint="eastAsia" w:ascii="宋体" w:cs="宋体"/>
          <w:bCs/>
          <w:sz w:val="24"/>
        </w:rPr>
        <w:t>.2.2资质有效性评审：本次磋商所要求的必备资质证明文件，缺其中一项或某项达不到磋商要求，均按无效文件处理。</w:t>
      </w:r>
    </w:p>
    <w:tbl>
      <w:tblPr>
        <w:tblStyle w:val="14"/>
        <w:tblW w:w="8859" w:type="dxa"/>
        <w:tblInd w:w="-10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0" w:type="dxa"/>
          <w:bottom w:w="0" w:type="dxa"/>
          <w:right w:w="0" w:type="dxa"/>
        </w:tblCellMar>
      </w:tblPr>
      <w:tblGrid>
        <w:gridCol w:w="716"/>
        <w:gridCol w:w="1427"/>
        <w:gridCol w:w="6716"/>
      </w:tblGrid>
      <w:tr w14:paraId="731564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16" w:hRule="atLeast"/>
        </w:trPr>
        <w:tc>
          <w:tcPr>
            <w:tcW w:w="716" w:type="dxa"/>
            <w:tcBorders>
              <w:tl2br w:val="nil"/>
              <w:tr2bl w:val="nil"/>
            </w:tcBorders>
            <w:shd w:val="clear" w:color="auto" w:fill="auto"/>
            <w:tcMar>
              <w:left w:w="108" w:type="dxa"/>
              <w:right w:w="108" w:type="dxa"/>
            </w:tcMar>
            <w:vAlign w:val="center"/>
          </w:tcPr>
          <w:p w14:paraId="27959FC9">
            <w:pPr>
              <w:spacing w:line="280" w:lineRule="exact"/>
              <w:jc w:val="center"/>
              <w:rPr>
                <w:rFonts w:ascii="宋体" w:cs="宋体"/>
                <w:color w:val="000000"/>
                <w:sz w:val="24"/>
              </w:rPr>
            </w:pPr>
            <w:r>
              <w:rPr>
                <w:rFonts w:hint="eastAsia" w:ascii="宋体" w:cs="宋体"/>
                <w:color w:val="000000"/>
                <w:sz w:val="24"/>
              </w:rPr>
              <w:t>序号</w:t>
            </w:r>
          </w:p>
        </w:tc>
        <w:tc>
          <w:tcPr>
            <w:tcW w:w="1427" w:type="dxa"/>
            <w:tcBorders>
              <w:tl2br w:val="nil"/>
              <w:tr2bl w:val="nil"/>
            </w:tcBorders>
            <w:shd w:val="clear" w:color="auto" w:fill="auto"/>
            <w:tcMar>
              <w:left w:w="108" w:type="dxa"/>
              <w:right w:w="108" w:type="dxa"/>
            </w:tcMar>
            <w:vAlign w:val="center"/>
          </w:tcPr>
          <w:p w14:paraId="2DDE2690">
            <w:pPr>
              <w:spacing w:line="280" w:lineRule="exact"/>
              <w:jc w:val="center"/>
              <w:rPr>
                <w:rFonts w:ascii="宋体" w:cs="宋体"/>
                <w:color w:val="000000"/>
                <w:sz w:val="24"/>
              </w:rPr>
            </w:pPr>
            <w:r>
              <w:rPr>
                <w:rFonts w:hint="eastAsia" w:ascii="宋体" w:cs="宋体"/>
                <w:color w:val="000000"/>
                <w:sz w:val="24"/>
              </w:rPr>
              <w:t>评审内容</w:t>
            </w:r>
          </w:p>
        </w:tc>
        <w:tc>
          <w:tcPr>
            <w:tcW w:w="6716" w:type="dxa"/>
            <w:tcBorders>
              <w:tl2br w:val="nil"/>
              <w:tr2bl w:val="nil"/>
            </w:tcBorders>
            <w:shd w:val="clear" w:color="auto" w:fill="auto"/>
            <w:tcMar>
              <w:left w:w="108" w:type="dxa"/>
              <w:right w:w="108" w:type="dxa"/>
            </w:tcMar>
            <w:vAlign w:val="center"/>
          </w:tcPr>
          <w:p w14:paraId="11741170">
            <w:pPr>
              <w:spacing w:line="280" w:lineRule="exact"/>
              <w:jc w:val="center"/>
              <w:rPr>
                <w:rFonts w:ascii="宋体" w:cs="宋体"/>
                <w:color w:val="000000"/>
                <w:sz w:val="24"/>
              </w:rPr>
            </w:pPr>
            <w:r>
              <w:rPr>
                <w:rFonts w:hint="eastAsia" w:ascii="宋体" w:cs="宋体"/>
                <w:color w:val="000000"/>
                <w:sz w:val="24"/>
              </w:rPr>
              <w:t>评审标准</w:t>
            </w:r>
          </w:p>
        </w:tc>
      </w:tr>
      <w:tr w14:paraId="22C4F4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865" w:hRule="atLeast"/>
        </w:trPr>
        <w:tc>
          <w:tcPr>
            <w:tcW w:w="716" w:type="dxa"/>
            <w:tcBorders>
              <w:tl2br w:val="nil"/>
              <w:tr2bl w:val="nil"/>
            </w:tcBorders>
            <w:shd w:val="clear" w:color="auto" w:fill="auto"/>
            <w:tcMar>
              <w:left w:w="108" w:type="dxa"/>
              <w:right w:w="108" w:type="dxa"/>
            </w:tcMar>
            <w:vAlign w:val="center"/>
          </w:tcPr>
          <w:p w14:paraId="3C0916F2">
            <w:pPr>
              <w:spacing w:line="280" w:lineRule="exact"/>
              <w:jc w:val="center"/>
              <w:rPr>
                <w:rFonts w:ascii="宋体" w:cs="宋体"/>
                <w:color w:val="000000"/>
                <w:sz w:val="24"/>
              </w:rPr>
            </w:pPr>
            <w:r>
              <w:rPr>
                <w:rFonts w:hint="eastAsia" w:ascii="宋体" w:cs="宋体"/>
                <w:color w:val="000000"/>
                <w:sz w:val="24"/>
              </w:rPr>
              <w:t>1</w:t>
            </w:r>
          </w:p>
        </w:tc>
        <w:tc>
          <w:tcPr>
            <w:tcW w:w="1427" w:type="dxa"/>
            <w:tcBorders>
              <w:tl2br w:val="nil"/>
              <w:tr2bl w:val="nil"/>
            </w:tcBorders>
            <w:shd w:val="clear" w:color="auto" w:fill="auto"/>
            <w:tcMar>
              <w:left w:w="108" w:type="dxa"/>
              <w:right w:w="108" w:type="dxa"/>
            </w:tcMar>
            <w:vAlign w:val="center"/>
          </w:tcPr>
          <w:p w14:paraId="63AACC3B">
            <w:pPr>
              <w:spacing w:line="280" w:lineRule="exact"/>
              <w:jc w:val="both"/>
              <w:rPr>
                <w:rFonts w:ascii="宋体" w:cs="宋体"/>
                <w:color w:val="000000"/>
                <w:sz w:val="24"/>
              </w:rPr>
            </w:pPr>
            <w:r>
              <w:rPr>
                <w:rFonts w:hint="eastAsia" w:ascii="宋体" w:cs="宋体"/>
                <w:color w:val="000000"/>
                <w:sz w:val="24"/>
              </w:rPr>
              <w:t>有效的主体证明</w:t>
            </w:r>
          </w:p>
        </w:tc>
        <w:tc>
          <w:tcPr>
            <w:tcW w:w="6716" w:type="dxa"/>
            <w:tcBorders>
              <w:tl2br w:val="nil"/>
              <w:tr2bl w:val="nil"/>
            </w:tcBorders>
            <w:shd w:val="clear" w:color="auto" w:fill="auto"/>
            <w:tcMar>
              <w:left w:w="108" w:type="dxa"/>
              <w:right w:w="108" w:type="dxa"/>
            </w:tcMar>
            <w:vAlign w:val="center"/>
          </w:tcPr>
          <w:p w14:paraId="2AA3827F">
            <w:pPr>
              <w:spacing w:line="280" w:lineRule="exact"/>
              <w:jc w:val="both"/>
              <w:rPr>
                <w:rFonts w:ascii="宋体" w:cs="宋体"/>
                <w:color w:val="000000"/>
                <w:sz w:val="24"/>
              </w:rPr>
            </w:pPr>
            <w:r>
              <w:rPr>
                <w:rFonts w:hint="eastAsia" w:ascii="宋体" w:cs="宋体"/>
                <w:color w:val="000000"/>
                <w:sz w:val="24"/>
              </w:rPr>
              <w:t>具有独立承担民事责任能力的法人或其他组织，提供统一社会信用代码的营业执照</w:t>
            </w:r>
          </w:p>
        </w:tc>
      </w:tr>
      <w:tr w14:paraId="1F360C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86" w:hRule="atLeast"/>
        </w:trPr>
        <w:tc>
          <w:tcPr>
            <w:tcW w:w="716" w:type="dxa"/>
            <w:tcBorders>
              <w:tl2br w:val="nil"/>
              <w:tr2bl w:val="nil"/>
            </w:tcBorders>
            <w:shd w:val="clear" w:color="auto" w:fill="auto"/>
            <w:tcMar>
              <w:left w:w="108" w:type="dxa"/>
              <w:right w:w="108" w:type="dxa"/>
            </w:tcMar>
            <w:vAlign w:val="center"/>
          </w:tcPr>
          <w:p w14:paraId="36F84FB7">
            <w:pPr>
              <w:spacing w:line="280" w:lineRule="exact"/>
              <w:jc w:val="center"/>
              <w:rPr>
                <w:rFonts w:ascii="宋体" w:cs="宋体"/>
                <w:color w:val="000000"/>
                <w:sz w:val="24"/>
              </w:rPr>
            </w:pPr>
            <w:r>
              <w:rPr>
                <w:rFonts w:hint="eastAsia" w:ascii="宋体" w:cs="宋体"/>
                <w:color w:val="000000"/>
                <w:sz w:val="24"/>
              </w:rPr>
              <w:t>2</w:t>
            </w:r>
          </w:p>
        </w:tc>
        <w:tc>
          <w:tcPr>
            <w:tcW w:w="1427" w:type="dxa"/>
            <w:tcBorders>
              <w:tl2br w:val="nil"/>
              <w:tr2bl w:val="nil"/>
            </w:tcBorders>
            <w:shd w:val="clear" w:color="auto" w:fill="auto"/>
            <w:tcMar>
              <w:left w:w="108" w:type="dxa"/>
              <w:right w:w="108" w:type="dxa"/>
            </w:tcMar>
            <w:vAlign w:val="center"/>
          </w:tcPr>
          <w:p w14:paraId="1BD95A2D">
            <w:pPr>
              <w:spacing w:line="280" w:lineRule="exact"/>
              <w:jc w:val="both"/>
              <w:rPr>
                <w:rFonts w:ascii="宋体" w:cs="宋体"/>
                <w:color w:val="000000"/>
                <w:sz w:val="24"/>
              </w:rPr>
            </w:pPr>
            <w:r>
              <w:rPr>
                <w:rFonts w:hint="eastAsia" w:ascii="宋体" w:cs="宋体"/>
                <w:color w:val="000000"/>
                <w:sz w:val="24"/>
              </w:rPr>
              <w:t>授权委托书</w:t>
            </w:r>
          </w:p>
        </w:tc>
        <w:tc>
          <w:tcPr>
            <w:tcW w:w="6716" w:type="dxa"/>
            <w:tcBorders>
              <w:tl2br w:val="nil"/>
              <w:tr2bl w:val="nil"/>
            </w:tcBorders>
            <w:shd w:val="clear" w:color="auto" w:fill="auto"/>
            <w:tcMar>
              <w:left w:w="108" w:type="dxa"/>
              <w:right w:w="108" w:type="dxa"/>
            </w:tcMar>
            <w:vAlign w:val="center"/>
          </w:tcPr>
          <w:p w14:paraId="34807ACF">
            <w:pPr>
              <w:spacing w:line="280" w:lineRule="exact"/>
              <w:jc w:val="both"/>
              <w:rPr>
                <w:rFonts w:ascii="宋体" w:cs="宋体"/>
                <w:color w:val="000000"/>
                <w:sz w:val="24"/>
              </w:rPr>
            </w:pPr>
            <w:r>
              <w:rPr>
                <w:rFonts w:hint="eastAsia" w:ascii="宋体" w:cs="宋体"/>
                <w:color w:val="000000"/>
                <w:sz w:val="24"/>
              </w:rPr>
              <w:t>法定代表人授权书（附法定代表人身份证复印件）及被授权人身份证复印件（法定代表人直接参加投标只须提供法定代表人身份证）</w:t>
            </w:r>
          </w:p>
        </w:tc>
      </w:tr>
      <w:tr w14:paraId="02A413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007" w:hRule="atLeast"/>
        </w:trPr>
        <w:tc>
          <w:tcPr>
            <w:tcW w:w="716" w:type="dxa"/>
            <w:tcBorders>
              <w:tl2br w:val="nil"/>
              <w:tr2bl w:val="nil"/>
            </w:tcBorders>
            <w:shd w:val="clear" w:color="auto" w:fill="auto"/>
            <w:tcMar>
              <w:left w:w="108" w:type="dxa"/>
              <w:right w:w="108" w:type="dxa"/>
            </w:tcMar>
            <w:vAlign w:val="center"/>
          </w:tcPr>
          <w:p w14:paraId="4906F4CB">
            <w:pPr>
              <w:spacing w:line="280" w:lineRule="exact"/>
              <w:jc w:val="center"/>
              <w:rPr>
                <w:rFonts w:ascii="宋体" w:cs="宋体"/>
                <w:color w:val="000000"/>
                <w:sz w:val="24"/>
              </w:rPr>
            </w:pPr>
            <w:r>
              <w:rPr>
                <w:rFonts w:hint="eastAsia" w:ascii="宋体" w:cs="宋体"/>
                <w:color w:val="000000"/>
                <w:sz w:val="24"/>
              </w:rPr>
              <w:t>3</w:t>
            </w:r>
          </w:p>
        </w:tc>
        <w:tc>
          <w:tcPr>
            <w:tcW w:w="1427" w:type="dxa"/>
            <w:tcBorders>
              <w:tl2br w:val="nil"/>
              <w:tr2bl w:val="nil"/>
            </w:tcBorders>
            <w:shd w:val="clear" w:color="auto" w:fill="auto"/>
            <w:tcMar>
              <w:left w:w="108" w:type="dxa"/>
              <w:right w:w="108" w:type="dxa"/>
            </w:tcMar>
            <w:vAlign w:val="center"/>
          </w:tcPr>
          <w:p w14:paraId="0D0804CE">
            <w:pPr>
              <w:spacing w:line="280" w:lineRule="exact"/>
              <w:jc w:val="both"/>
              <w:rPr>
                <w:rFonts w:ascii="宋体" w:cs="宋体"/>
                <w:color w:val="000000"/>
                <w:sz w:val="24"/>
              </w:rPr>
            </w:pPr>
            <w:r>
              <w:rPr>
                <w:rFonts w:hint="eastAsia" w:ascii="宋体" w:cs="宋体"/>
                <w:color w:val="000000"/>
                <w:sz w:val="24"/>
              </w:rPr>
              <w:t>企业资质</w:t>
            </w:r>
          </w:p>
        </w:tc>
        <w:tc>
          <w:tcPr>
            <w:tcW w:w="6716" w:type="dxa"/>
            <w:tcBorders>
              <w:tl2br w:val="nil"/>
              <w:tr2bl w:val="nil"/>
            </w:tcBorders>
            <w:shd w:val="clear" w:color="auto" w:fill="auto"/>
            <w:tcMar>
              <w:left w:w="108" w:type="dxa"/>
              <w:right w:w="108" w:type="dxa"/>
            </w:tcMar>
            <w:vAlign w:val="center"/>
          </w:tcPr>
          <w:p w14:paraId="13420D4D">
            <w:pPr>
              <w:spacing w:line="280" w:lineRule="exact"/>
              <w:jc w:val="both"/>
              <w:rPr>
                <w:rFonts w:ascii="宋体" w:cs="宋体"/>
                <w:color w:val="auto"/>
                <w:sz w:val="24"/>
                <w:highlight w:val="none"/>
              </w:rPr>
            </w:pPr>
            <w:r>
              <w:rPr>
                <w:rFonts w:hint="eastAsia" w:ascii="宋体" w:cs="宋体"/>
                <w:color w:val="auto"/>
                <w:sz w:val="24"/>
                <w:shd w:val="clear"/>
              </w:rPr>
              <w:t>具备建设行政主管部门核发的</w:t>
            </w:r>
            <w:r>
              <w:rPr>
                <w:rFonts w:hint="eastAsia" w:ascii="宋体" w:cs="宋体"/>
                <w:color w:val="auto"/>
                <w:sz w:val="24"/>
                <w:shd w:val="clear"/>
                <w:lang w:eastAsia="zh-CN"/>
              </w:rPr>
              <w:t>市政公用工程施工总承包和公路工程施工总承包三级及以上资质和有效的安全生产许可证</w:t>
            </w:r>
          </w:p>
        </w:tc>
      </w:tr>
      <w:tr w14:paraId="7C2AA1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99" w:hRule="atLeast"/>
        </w:trPr>
        <w:tc>
          <w:tcPr>
            <w:tcW w:w="716" w:type="dxa"/>
            <w:tcBorders>
              <w:tl2br w:val="nil"/>
              <w:tr2bl w:val="nil"/>
            </w:tcBorders>
            <w:shd w:val="clear" w:color="auto" w:fill="auto"/>
            <w:tcMar>
              <w:left w:w="108" w:type="dxa"/>
              <w:right w:w="108" w:type="dxa"/>
            </w:tcMar>
            <w:vAlign w:val="center"/>
          </w:tcPr>
          <w:p w14:paraId="1504FC6B">
            <w:pPr>
              <w:spacing w:line="280" w:lineRule="exact"/>
              <w:jc w:val="center"/>
              <w:rPr>
                <w:rFonts w:ascii="宋体" w:cs="宋体"/>
                <w:color w:val="000000"/>
                <w:sz w:val="24"/>
              </w:rPr>
            </w:pPr>
            <w:r>
              <w:rPr>
                <w:rFonts w:hint="eastAsia" w:ascii="宋体" w:cs="宋体"/>
                <w:color w:val="000000"/>
                <w:sz w:val="24"/>
              </w:rPr>
              <w:t>4</w:t>
            </w:r>
          </w:p>
        </w:tc>
        <w:tc>
          <w:tcPr>
            <w:tcW w:w="1427" w:type="dxa"/>
            <w:tcBorders>
              <w:tl2br w:val="nil"/>
              <w:tr2bl w:val="nil"/>
            </w:tcBorders>
            <w:shd w:val="clear" w:color="auto" w:fill="auto"/>
            <w:tcMar>
              <w:left w:w="108" w:type="dxa"/>
              <w:right w:w="108" w:type="dxa"/>
            </w:tcMar>
            <w:vAlign w:val="center"/>
          </w:tcPr>
          <w:p w14:paraId="37E39340">
            <w:pPr>
              <w:spacing w:line="280" w:lineRule="exact"/>
              <w:jc w:val="both"/>
              <w:rPr>
                <w:rFonts w:ascii="宋体" w:cs="宋体"/>
                <w:color w:val="000000"/>
                <w:sz w:val="24"/>
              </w:rPr>
            </w:pPr>
            <w:r>
              <w:rPr>
                <w:rFonts w:hint="eastAsia" w:ascii="宋体" w:cs="宋体"/>
                <w:color w:val="000000"/>
                <w:sz w:val="24"/>
              </w:rPr>
              <w:t>项目负责人</w:t>
            </w:r>
          </w:p>
        </w:tc>
        <w:tc>
          <w:tcPr>
            <w:tcW w:w="6716" w:type="dxa"/>
            <w:tcBorders>
              <w:tl2br w:val="nil"/>
              <w:tr2bl w:val="nil"/>
            </w:tcBorders>
            <w:shd w:val="clear" w:color="auto" w:fill="auto"/>
            <w:tcMar>
              <w:left w:w="108" w:type="dxa"/>
              <w:right w:w="108" w:type="dxa"/>
            </w:tcMar>
            <w:vAlign w:val="center"/>
          </w:tcPr>
          <w:p w14:paraId="59FCB67C">
            <w:pPr>
              <w:spacing w:line="280" w:lineRule="exact"/>
              <w:jc w:val="both"/>
              <w:rPr>
                <w:rFonts w:ascii="宋体" w:cs="宋体"/>
                <w:color w:val="auto"/>
                <w:sz w:val="24"/>
                <w:highlight w:val="none"/>
              </w:rPr>
            </w:pPr>
            <w:r>
              <w:rPr>
                <w:rFonts w:hint="eastAsia" w:ascii="宋体" w:hAnsi="宋体" w:eastAsia="宋体" w:cs="宋体"/>
                <w:color w:val="auto"/>
                <w:sz w:val="24"/>
                <w:highlight w:val="none"/>
                <w:shd w:val="clear"/>
              </w:rPr>
              <w:t>具备</w:t>
            </w:r>
            <w:r>
              <w:rPr>
                <w:rFonts w:hint="eastAsia" w:ascii="宋体" w:hAnsi="宋体" w:cs="宋体"/>
                <w:color w:val="auto"/>
                <w:sz w:val="24"/>
                <w:highlight w:val="none"/>
                <w:shd w:val="clear"/>
                <w:lang w:eastAsia="zh-CN"/>
              </w:rPr>
              <w:t>市政公用工程和公路工程专业二级（含二级）及以上</w:t>
            </w:r>
            <w:r>
              <w:rPr>
                <w:rFonts w:hint="eastAsia" w:ascii="宋体" w:hAnsi="宋体" w:eastAsia="宋体" w:cs="宋体"/>
                <w:color w:val="auto"/>
                <w:sz w:val="24"/>
                <w:highlight w:val="none"/>
                <w:shd w:val="clear"/>
              </w:rPr>
              <w:t>或注册建造师资格和有效的安全考核合格证、无在建工程承诺书</w:t>
            </w:r>
          </w:p>
        </w:tc>
      </w:tr>
      <w:tr w14:paraId="6B912E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99" w:hRule="atLeast"/>
        </w:trPr>
        <w:tc>
          <w:tcPr>
            <w:tcW w:w="716" w:type="dxa"/>
            <w:tcBorders>
              <w:tl2br w:val="nil"/>
              <w:tr2bl w:val="nil"/>
            </w:tcBorders>
            <w:shd w:val="clear" w:color="auto" w:fill="auto"/>
            <w:tcMar>
              <w:left w:w="108" w:type="dxa"/>
              <w:right w:w="108" w:type="dxa"/>
            </w:tcMar>
            <w:vAlign w:val="center"/>
          </w:tcPr>
          <w:p w14:paraId="25080107">
            <w:pPr>
              <w:spacing w:line="280" w:lineRule="exact"/>
              <w:jc w:val="center"/>
              <w:rPr>
                <w:rFonts w:hint="eastAsia" w:ascii="宋体" w:eastAsia="宋体" w:cs="宋体"/>
                <w:color w:val="000000"/>
                <w:sz w:val="24"/>
                <w:lang w:val="en-US" w:eastAsia="zh-CN"/>
              </w:rPr>
            </w:pPr>
            <w:r>
              <w:rPr>
                <w:rFonts w:hint="eastAsia" w:ascii="宋体" w:cs="宋体"/>
                <w:color w:val="000000"/>
                <w:sz w:val="24"/>
                <w:lang w:val="en-US" w:eastAsia="zh-CN"/>
              </w:rPr>
              <w:t>5</w:t>
            </w:r>
          </w:p>
        </w:tc>
        <w:tc>
          <w:tcPr>
            <w:tcW w:w="1427" w:type="dxa"/>
            <w:tcBorders>
              <w:tl2br w:val="nil"/>
              <w:tr2bl w:val="nil"/>
            </w:tcBorders>
            <w:shd w:val="clear" w:color="auto" w:fill="auto"/>
            <w:tcMar>
              <w:left w:w="108" w:type="dxa"/>
              <w:right w:w="108" w:type="dxa"/>
            </w:tcMar>
            <w:vAlign w:val="center"/>
          </w:tcPr>
          <w:p w14:paraId="0DBCFFFA">
            <w:pPr>
              <w:spacing w:line="280" w:lineRule="exact"/>
              <w:jc w:val="both"/>
              <w:rPr>
                <w:rFonts w:hint="eastAsia" w:ascii="宋体" w:cs="宋体"/>
                <w:color w:val="000000"/>
                <w:sz w:val="24"/>
                <w:highlight w:val="none"/>
              </w:rPr>
            </w:pPr>
            <w:r>
              <w:rPr>
                <w:rFonts w:hint="eastAsia" w:ascii="宋体" w:cs="宋体"/>
                <w:color w:val="000000"/>
                <w:sz w:val="24"/>
                <w:highlight w:val="none"/>
              </w:rPr>
              <w:t>财务状况报告</w:t>
            </w:r>
          </w:p>
        </w:tc>
        <w:tc>
          <w:tcPr>
            <w:tcW w:w="6716" w:type="dxa"/>
            <w:tcBorders>
              <w:tl2br w:val="nil"/>
              <w:tr2bl w:val="nil"/>
            </w:tcBorders>
            <w:shd w:val="clear" w:color="auto" w:fill="auto"/>
            <w:tcMar>
              <w:left w:w="108" w:type="dxa"/>
              <w:right w:w="108" w:type="dxa"/>
            </w:tcMar>
            <w:vAlign w:val="center"/>
          </w:tcPr>
          <w:p w14:paraId="767BDB9B">
            <w:pPr>
              <w:spacing w:line="280" w:lineRule="exact"/>
              <w:jc w:val="both"/>
              <w:rPr>
                <w:rFonts w:hint="eastAsia" w:ascii="宋体" w:cs="宋体"/>
                <w:color w:val="000000"/>
                <w:sz w:val="24"/>
                <w:highlight w:val="none"/>
              </w:rPr>
            </w:pPr>
            <w:r>
              <w:rPr>
                <w:rFonts w:hint="eastAsia" w:ascii="宋体" w:hAnsi="宋体" w:cs="宋体"/>
                <w:color w:val="000000"/>
                <w:sz w:val="24"/>
                <w:highlight w:val="none"/>
                <w:shd w:val="clear" w:fill="FFFFFF" w:themeFill="background1"/>
                <w:lang w:val="en-US" w:eastAsia="zh-CN"/>
              </w:rPr>
              <w:t>提供2025年度经审计的财务会计报告</w:t>
            </w:r>
            <w:r>
              <w:rPr>
                <w:rFonts w:hint="eastAsia" w:ascii="宋体" w:hAnsi="宋体" w:eastAsia="宋体" w:cs="宋体"/>
                <w:color w:val="000000"/>
                <w:sz w:val="24"/>
                <w:highlight w:val="none"/>
                <w:shd w:val="clear" w:fill="FFFFFF" w:themeFill="background1"/>
                <w:lang w:val="en-US" w:eastAsia="zh-CN"/>
              </w:rPr>
              <w:t>；成立时间至提交投标文件截止时间不足1年的可提供成立后任意时段的资产负债表或投标截止时间前3个月内银行出具的资信证明文件或信用担保机构出具的投标担保函</w:t>
            </w:r>
          </w:p>
        </w:tc>
      </w:tr>
      <w:tr w14:paraId="32004B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99" w:hRule="atLeast"/>
        </w:trPr>
        <w:tc>
          <w:tcPr>
            <w:tcW w:w="716" w:type="dxa"/>
            <w:tcBorders>
              <w:tl2br w:val="nil"/>
              <w:tr2bl w:val="nil"/>
            </w:tcBorders>
            <w:shd w:val="clear" w:color="auto" w:fill="auto"/>
            <w:tcMar>
              <w:left w:w="108" w:type="dxa"/>
              <w:right w:w="108" w:type="dxa"/>
            </w:tcMar>
            <w:vAlign w:val="center"/>
          </w:tcPr>
          <w:p w14:paraId="04DC59E9">
            <w:pPr>
              <w:spacing w:line="280" w:lineRule="exact"/>
              <w:jc w:val="center"/>
              <w:rPr>
                <w:rFonts w:hint="eastAsia" w:ascii="宋体" w:eastAsia="宋体" w:cs="宋体"/>
                <w:color w:val="000000"/>
                <w:sz w:val="24"/>
                <w:lang w:val="en-US" w:eastAsia="zh-CN"/>
              </w:rPr>
            </w:pPr>
            <w:r>
              <w:rPr>
                <w:rFonts w:hint="eastAsia" w:ascii="宋体" w:cs="宋体"/>
                <w:color w:val="000000"/>
                <w:sz w:val="24"/>
                <w:lang w:val="en-US" w:eastAsia="zh-CN"/>
              </w:rPr>
              <w:t>6</w:t>
            </w:r>
          </w:p>
        </w:tc>
        <w:tc>
          <w:tcPr>
            <w:tcW w:w="1427" w:type="dxa"/>
            <w:tcBorders>
              <w:tl2br w:val="nil"/>
              <w:tr2bl w:val="nil"/>
            </w:tcBorders>
            <w:shd w:val="clear" w:color="auto" w:fill="auto"/>
            <w:tcMar>
              <w:left w:w="108" w:type="dxa"/>
              <w:right w:w="108" w:type="dxa"/>
            </w:tcMar>
            <w:vAlign w:val="center"/>
          </w:tcPr>
          <w:p w14:paraId="1B801A08">
            <w:pPr>
              <w:spacing w:line="280" w:lineRule="exact"/>
              <w:jc w:val="both"/>
              <w:rPr>
                <w:rFonts w:hint="eastAsia" w:ascii="宋体" w:cs="宋体"/>
                <w:color w:val="000000"/>
                <w:sz w:val="24"/>
                <w:highlight w:val="none"/>
              </w:rPr>
            </w:pPr>
            <w:r>
              <w:rPr>
                <w:rFonts w:hint="eastAsia" w:ascii="宋体" w:cs="宋体"/>
                <w:color w:val="000000"/>
                <w:sz w:val="24"/>
                <w:highlight w:val="none"/>
              </w:rPr>
              <w:t>税收缴纳证明</w:t>
            </w:r>
          </w:p>
        </w:tc>
        <w:tc>
          <w:tcPr>
            <w:tcW w:w="6716" w:type="dxa"/>
            <w:tcBorders>
              <w:tl2br w:val="nil"/>
              <w:tr2bl w:val="nil"/>
            </w:tcBorders>
            <w:shd w:val="clear" w:color="auto" w:fill="auto"/>
            <w:tcMar>
              <w:left w:w="108" w:type="dxa"/>
              <w:right w:w="108" w:type="dxa"/>
            </w:tcMar>
            <w:vAlign w:val="center"/>
          </w:tcPr>
          <w:p w14:paraId="1178A16F">
            <w:pPr>
              <w:spacing w:line="280" w:lineRule="exact"/>
              <w:jc w:val="both"/>
              <w:rPr>
                <w:rFonts w:hint="eastAsia" w:ascii="宋体" w:cs="宋体"/>
                <w:color w:val="000000"/>
                <w:sz w:val="24"/>
                <w:highlight w:val="none"/>
              </w:rPr>
            </w:pPr>
            <w:r>
              <w:rPr>
                <w:rFonts w:hint="eastAsia" w:ascii="宋体" w:hAnsi="宋体" w:eastAsia="宋体" w:cs="宋体"/>
                <w:color w:val="000000"/>
                <w:sz w:val="24"/>
                <w:highlight w:val="none"/>
                <w:shd w:val="clear" w:fill="FFFFFF" w:themeFill="background1"/>
                <w:lang w:val="en-US" w:eastAsia="zh-CN"/>
              </w:rPr>
              <w:t>提供</w:t>
            </w:r>
            <w:r>
              <w:rPr>
                <w:rFonts w:hint="eastAsia" w:ascii="宋体" w:hAnsi="宋体" w:cs="宋体"/>
                <w:color w:val="000000"/>
                <w:sz w:val="24"/>
                <w:highlight w:val="none"/>
                <w:shd w:val="clear" w:fill="FFFFFF" w:themeFill="background1"/>
                <w:lang w:val="en-US" w:eastAsia="zh-CN"/>
              </w:rPr>
              <w:t>供应商响应截至时间前6个月内任意1个月已缴纳的纳税证明或完税证明，依法免税的供应商应提供加盖公章的相关证明文件</w:t>
            </w:r>
          </w:p>
        </w:tc>
      </w:tr>
      <w:tr w14:paraId="366C1D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99" w:hRule="atLeast"/>
        </w:trPr>
        <w:tc>
          <w:tcPr>
            <w:tcW w:w="716" w:type="dxa"/>
            <w:tcBorders>
              <w:tl2br w:val="nil"/>
              <w:tr2bl w:val="nil"/>
            </w:tcBorders>
            <w:shd w:val="clear" w:color="auto" w:fill="auto"/>
            <w:tcMar>
              <w:left w:w="108" w:type="dxa"/>
              <w:right w:w="108" w:type="dxa"/>
            </w:tcMar>
            <w:vAlign w:val="center"/>
          </w:tcPr>
          <w:p w14:paraId="1B1D837B">
            <w:pPr>
              <w:spacing w:line="280" w:lineRule="exact"/>
              <w:jc w:val="center"/>
              <w:rPr>
                <w:rFonts w:hint="eastAsia" w:ascii="宋体" w:eastAsia="宋体" w:cs="宋体"/>
                <w:color w:val="000000"/>
                <w:sz w:val="24"/>
                <w:lang w:val="en-US" w:eastAsia="zh-CN"/>
              </w:rPr>
            </w:pPr>
            <w:r>
              <w:rPr>
                <w:rFonts w:hint="eastAsia" w:ascii="宋体" w:cs="宋体"/>
                <w:color w:val="000000"/>
                <w:sz w:val="24"/>
                <w:lang w:val="en-US" w:eastAsia="zh-CN"/>
              </w:rPr>
              <w:t>7</w:t>
            </w:r>
          </w:p>
        </w:tc>
        <w:tc>
          <w:tcPr>
            <w:tcW w:w="1427" w:type="dxa"/>
            <w:tcBorders>
              <w:tl2br w:val="nil"/>
              <w:tr2bl w:val="nil"/>
            </w:tcBorders>
            <w:shd w:val="clear" w:color="auto" w:fill="auto"/>
            <w:tcMar>
              <w:left w:w="108" w:type="dxa"/>
              <w:right w:w="108" w:type="dxa"/>
            </w:tcMar>
            <w:vAlign w:val="center"/>
          </w:tcPr>
          <w:p w14:paraId="5DAA6EEB">
            <w:pPr>
              <w:spacing w:line="280" w:lineRule="exact"/>
              <w:jc w:val="both"/>
              <w:rPr>
                <w:rFonts w:hint="eastAsia" w:ascii="宋体" w:cs="宋体"/>
                <w:color w:val="000000"/>
                <w:sz w:val="24"/>
                <w:highlight w:val="none"/>
              </w:rPr>
            </w:pPr>
            <w:r>
              <w:rPr>
                <w:rFonts w:hint="eastAsia" w:ascii="宋体" w:cs="宋体"/>
                <w:color w:val="000000"/>
                <w:sz w:val="24"/>
                <w:highlight w:val="none"/>
              </w:rPr>
              <w:t>社保资金缴纳证明</w:t>
            </w:r>
          </w:p>
        </w:tc>
        <w:tc>
          <w:tcPr>
            <w:tcW w:w="6716" w:type="dxa"/>
            <w:tcBorders>
              <w:tl2br w:val="nil"/>
              <w:tr2bl w:val="nil"/>
            </w:tcBorders>
            <w:shd w:val="clear" w:color="auto" w:fill="auto"/>
            <w:tcMar>
              <w:left w:w="108" w:type="dxa"/>
              <w:right w:w="108" w:type="dxa"/>
            </w:tcMar>
            <w:vAlign w:val="center"/>
          </w:tcPr>
          <w:p w14:paraId="55037A89">
            <w:pPr>
              <w:spacing w:line="280" w:lineRule="exact"/>
              <w:jc w:val="both"/>
              <w:rPr>
                <w:rFonts w:hint="eastAsia" w:ascii="宋体" w:cs="宋体"/>
                <w:color w:val="000000"/>
                <w:sz w:val="24"/>
                <w:highlight w:val="none"/>
              </w:rPr>
            </w:pPr>
            <w:r>
              <w:rPr>
                <w:rFonts w:hint="eastAsia" w:ascii="宋体" w:hAnsi="宋体" w:eastAsia="宋体" w:cs="宋体"/>
                <w:color w:val="000000"/>
                <w:sz w:val="24"/>
                <w:highlight w:val="none"/>
                <w:shd w:val="clear" w:fill="FFFFFF" w:themeFill="background1"/>
                <w:lang w:val="en-US" w:eastAsia="zh-CN"/>
              </w:rPr>
              <w:t>提供</w:t>
            </w:r>
            <w:r>
              <w:rPr>
                <w:rFonts w:hint="eastAsia" w:ascii="宋体" w:hAnsi="宋体" w:cs="宋体"/>
                <w:color w:val="000000"/>
                <w:sz w:val="24"/>
                <w:highlight w:val="none"/>
                <w:shd w:val="clear" w:fill="FFFFFF" w:themeFill="background1"/>
                <w:lang w:val="en-US" w:eastAsia="zh-CN"/>
              </w:rPr>
              <w:t>供应商响应截止时间前6个月内任意1个月已缴纳的社会保障资金缴存单据或社保机构开具的社会保险参保缴费情况证明</w:t>
            </w:r>
            <w:r>
              <w:rPr>
                <w:rFonts w:hint="eastAsia" w:ascii="宋体" w:hAnsi="宋体" w:eastAsia="宋体" w:cs="宋体"/>
                <w:color w:val="000000"/>
                <w:sz w:val="24"/>
                <w:highlight w:val="none"/>
                <w:shd w:val="clear" w:fill="FFFFFF" w:themeFill="background1"/>
                <w:lang w:val="en-US" w:eastAsia="zh-CN"/>
              </w:rPr>
              <w:t>；依法不需要缴纳社会保障资金的供应商应提供加盖公章的相关证明文件</w:t>
            </w:r>
          </w:p>
        </w:tc>
      </w:tr>
      <w:tr w14:paraId="6A8D2E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073" w:hRule="atLeast"/>
        </w:trPr>
        <w:tc>
          <w:tcPr>
            <w:tcW w:w="716" w:type="dxa"/>
            <w:tcBorders>
              <w:tl2br w:val="nil"/>
              <w:tr2bl w:val="nil"/>
            </w:tcBorders>
            <w:shd w:val="clear" w:color="auto" w:fill="auto"/>
            <w:tcMar>
              <w:left w:w="108" w:type="dxa"/>
              <w:right w:w="108" w:type="dxa"/>
            </w:tcMar>
            <w:vAlign w:val="center"/>
          </w:tcPr>
          <w:p w14:paraId="62675AC6">
            <w:pPr>
              <w:spacing w:line="280" w:lineRule="exact"/>
              <w:jc w:val="center"/>
              <w:rPr>
                <w:rFonts w:hint="eastAsia" w:ascii="宋体" w:eastAsia="宋体" w:cs="宋体"/>
                <w:color w:val="000000"/>
                <w:sz w:val="24"/>
                <w:lang w:val="en-US" w:eastAsia="zh-CN"/>
              </w:rPr>
            </w:pPr>
            <w:r>
              <w:rPr>
                <w:rFonts w:hint="eastAsia" w:ascii="宋体" w:cs="宋体"/>
                <w:color w:val="000000"/>
                <w:sz w:val="24"/>
                <w:lang w:val="en-US" w:eastAsia="zh-CN"/>
              </w:rPr>
              <w:t>8</w:t>
            </w:r>
          </w:p>
        </w:tc>
        <w:tc>
          <w:tcPr>
            <w:tcW w:w="1427" w:type="dxa"/>
            <w:tcBorders>
              <w:tl2br w:val="nil"/>
              <w:tr2bl w:val="nil"/>
            </w:tcBorders>
            <w:shd w:val="clear" w:color="auto" w:fill="auto"/>
            <w:tcMar>
              <w:left w:w="108" w:type="dxa"/>
              <w:right w:w="108" w:type="dxa"/>
            </w:tcMar>
            <w:vAlign w:val="center"/>
          </w:tcPr>
          <w:p w14:paraId="491F957F">
            <w:pPr>
              <w:spacing w:line="280" w:lineRule="exact"/>
              <w:jc w:val="both"/>
              <w:rPr>
                <w:rFonts w:ascii="宋体" w:cs="宋体"/>
                <w:color w:val="000000"/>
                <w:sz w:val="24"/>
              </w:rPr>
            </w:pPr>
            <w:r>
              <w:rPr>
                <w:rFonts w:hint="eastAsia" w:ascii="宋体" w:cs="宋体"/>
                <w:color w:val="000000"/>
                <w:sz w:val="24"/>
                <w:lang w:val="en-US" w:eastAsia="zh-CN"/>
              </w:rPr>
              <w:t>无失信</w:t>
            </w:r>
            <w:r>
              <w:rPr>
                <w:rFonts w:hint="eastAsia" w:ascii="宋体" w:cs="宋体"/>
                <w:color w:val="000000"/>
                <w:sz w:val="24"/>
              </w:rPr>
              <w:t>查询记录</w:t>
            </w:r>
          </w:p>
        </w:tc>
        <w:tc>
          <w:tcPr>
            <w:tcW w:w="6716" w:type="dxa"/>
            <w:tcBorders>
              <w:tl2br w:val="nil"/>
              <w:tr2bl w:val="nil"/>
            </w:tcBorders>
            <w:shd w:val="clear" w:color="auto" w:fill="auto"/>
            <w:tcMar>
              <w:left w:w="108" w:type="dxa"/>
              <w:right w:w="108" w:type="dxa"/>
            </w:tcMar>
            <w:vAlign w:val="center"/>
          </w:tcPr>
          <w:p w14:paraId="522D7BB1">
            <w:pPr>
              <w:spacing w:line="280" w:lineRule="exact"/>
              <w:jc w:val="both"/>
              <w:rPr>
                <w:rFonts w:ascii="宋体" w:cs="宋体"/>
                <w:color w:val="000000"/>
                <w:sz w:val="24"/>
              </w:rPr>
            </w:pPr>
            <w:r>
              <w:rPr>
                <w:rFonts w:hint="eastAsia" w:ascii="宋体" w:hAnsi="宋体" w:eastAsia="宋体" w:cs="宋体"/>
                <w:color w:val="000000"/>
                <w:sz w:val="24"/>
                <w:highlight w:val="none"/>
                <w:shd w:val="clear" w:fill="FFFFFF" w:themeFill="background1"/>
                <w:lang w:val="en-US" w:eastAsia="zh-CN"/>
              </w:rPr>
              <w:t>提供通过“信用中国”网站(www.creditchina.gov.cn)和中国政府采购网(www.ccgp.gov.cn)查询相关主体无失信记录</w:t>
            </w:r>
          </w:p>
        </w:tc>
      </w:tr>
      <w:tr w14:paraId="23B86A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869" w:hRule="atLeast"/>
        </w:trPr>
        <w:tc>
          <w:tcPr>
            <w:tcW w:w="716" w:type="dxa"/>
            <w:tcBorders>
              <w:tl2br w:val="nil"/>
              <w:tr2bl w:val="nil"/>
            </w:tcBorders>
            <w:shd w:val="clear" w:color="auto" w:fill="auto"/>
            <w:tcMar>
              <w:left w:w="108" w:type="dxa"/>
              <w:right w:w="108" w:type="dxa"/>
            </w:tcMar>
            <w:vAlign w:val="center"/>
          </w:tcPr>
          <w:p w14:paraId="0297F52E">
            <w:pPr>
              <w:spacing w:line="280" w:lineRule="exact"/>
              <w:jc w:val="center"/>
              <w:rPr>
                <w:rFonts w:hint="eastAsia" w:ascii="宋体" w:eastAsia="宋体" w:cs="宋体"/>
                <w:color w:val="000000"/>
                <w:sz w:val="24"/>
                <w:lang w:val="en-US" w:eastAsia="zh-CN"/>
              </w:rPr>
            </w:pPr>
            <w:r>
              <w:rPr>
                <w:rFonts w:hint="eastAsia" w:ascii="宋体" w:cs="宋体"/>
                <w:color w:val="000000"/>
                <w:sz w:val="24"/>
                <w:lang w:val="en-US" w:eastAsia="zh-CN"/>
              </w:rPr>
              <w:t>9</w:t>
            </w:r>
          </w:p>
        </w:tc>
        <w:tc>
          <w:tcPr>
            <w:tcW w:w="1427" w:type="dxa"/>
            <w:tcBorders>
              <w:tl2br w:val="nil"/>
              <w:tr2bl w:val="nil"/>
            </w:tcBorders>
            <w:shd w:val="clear" w:color="auto" w:fill="auto"/>
            <w:tcMar>
              <w:left w:w="108" w:type="dxa"/>
              <w:right w:w="108" w:type="dxa"/>
            </w:tcMar>
            <w:vAlign w:val="center"/>
          </w:tcPr>
          <w:p w14:paraId="195515DE">
            <w:pPr>
              <w:spacing w:line="280" w:lineRule="exact"/>
              <w:jc w:val="both"/>
              <w:rPr>
                <w:rFonts w:ascii="宋体" w:cs="宋体"/>
                <w:color w:val="000000"/>
                <w:sz w:val="24"/>
              </w:rPr>
            </w:pPr>
            <w:r>
              <w:rPr>
                <w:rFonts w:hint="eastAsia" w:ascii="宋体" w:hAnsi="宋体" w:eastAsia="宋体" w:cs="宋体"/>
                <w:color w:val="000000"/>
                <w:sz w:val="24"/>
                <w:highlight w:val="none"/>
                <w:shd w:val="clear" w:fill="FFFFFF" w:themeFill="background1"/>
                <w:lang w:val="en-US" w:eastAsia="zh-CN"/>
              </w:rPr>
              <w:t>无重大违法记录书面声明</w:t>
            </w:r>
          </w:p>
        </w:tc>
        <w:tc>
          <w:tcPr>
            <w:tcW w:w="6716" w:type="dxa"/>
            <w:tcBorders>
              <w:tl2br w:val="nil"/>
              <w:tr2bl w:val="nil"/>
            </w:tcBorders>
            <w:shd w:val="clear" w:color="auto" w:fill="auto"/>
            <w:tcMar>
              <w:left w:w="108" w:type="dxa"/>
              <w:right w:w="108" w:type="dxa"/>
            </w:tcMar>
            <w:vAlign w:val="center"/>
          </w:tcPr>
          <w:p w14:paraId="3DC6E0C5">
            <w:pPr>
              <w:spacing w:line="280" w:lineRule="exact"/>
              <w:jc w:val="both"/>
              <w:rPr>
                <w:rFonts w:ascii="宋体" w:cs="宋体"/>
                <w:color w:val="000000"/>
                <w:sz w:val="24"/>
              </w:rPr>
            </w:pPr>
            <w:r>
              <w:rPr>
                <w:rFonts w:hint="eastAsia" w:ascii="宋体" w:cs="宋体"/>
                <w:color w:val="000000"/>
                <w:sz w:val="24"/>
              </w:rPr>
              <w:t>提供参加政府采购活动前3年内在经营活动中没有重大违法记录的书面声明原件</w:t>
            </w:r>
          </w:p>
        </w:tc>
      </w:tr>
      <w:tr w14:paraId="05595B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868" w:hRule="atLeast"/>
        </w:trPr>
        <w:tc>
          <w:tcPr>
            <w:tcW w:w="716" w:type="dxa"/>
            <w:tcBorders>
              <w:tl2br w:val="nil"/>
              <w:tr2bl w:val="nil"/>
            </w:tcBorders>
            <w:shd w:val="clear" w:color="auto" w:fill="auto"/>
            <w:tcMar>
              <w:left w:w="108" w:type="dxa"/>
              <w:right w:w="108" w:type="dxa"/>
            </w:tcMar>
            <w:vAlign w:val="center"/>
          </w:tcPr>
          <w:p w14:paraId="481D119A">
            <w:pPr>
              <w:spacing w:line="280" w:lineRule="exact"/>
              <w:jc w:val="center"/>
              <w:rPr>
                <w:rFonts w:hint="default" w:ascii="宋体" w:cs="宋体"/>
                <w:color w:val="000000"/>
                <w:sz w:val="24"/>
                <w:lang w:val="en-US" w:eastAsia="zh-CN"/>
              </w:rPr>
            </w:pPr>
            <w:r>
              <w:rPr>
                <w:rFonts w:hint="eastAsia" w:ascii="宋体" w:cs="宋体"/>
                <w:color w:val="000000"/>
                <w:sz w:val="24"/>
                <w:lang w:val="en-US" w:eastAsia="zh-CN"/>
              </w:rPr>
              <w:t>10</w:t>
            </w:r>
          </w:p>
        </w:tc>
        <w:tc>
          <w:tcPr>
            <w:tcW w:w="1427" w:type="dxa"/>
            <w:tcBorders>
              <w:tl2br w:val="nil"/>
              <w:tr2bl w:val="nil"/>
            </w:tcBorders>
            <w:shd w:val="clear" w:color="auto" w:fill="auto"/>
            <w:tcMar>
              <w:left w:w="108" w:type="dxa"/>
              <w:right w:w="108" w:type="dxa"/>
            </w:tcMar>
            <w:vAlign w:val="center"/>
          </w:tcPr>
          <w:p w14:paraId="3BD02F61">
            <w:pPr>
              <w:spacing w:line="280" w:lineRule="exact"/>
              <w:jc w:val="both"/>
              <w:rPr>
                <w:rFonts w:hint="eastAsia" w:ascii="宋体" w:hAnsi="宋体" w:eastAsia="宋体" w:cs="宋体"/>
                <w:color w:val="000000"/>
                <w:sz w:val="24"/>
                <w:highlight w:val="none"/>
                <w:shd w:val="clear" w:fill="FFFFFF" w:themeFill="background1"/>
                <w:lang w:val="en-US" w:eastAsia="zh-CN"/>
              </w:rPr>
            </w:pPr>
            <w:r>
              <w:rPr>
                <w:rFonts w:hint="eastAsia" w:ascii="宋体" w:cs="宋体"/>
                <w:color w:val="000000"/>
                <w:sz w:val="24"/>
                <w:lang w:val="en-US" w:eastAsia="zh-CN"/>
              </w:rPr>
              <w:t>设备和专业技术能力</w:t>
            </w:r>
          </w:p>
        </w:tc>
        <w:tc>
          <w:tcPr>
            <w:tcW w:w="6716" w:type="dxa"/>
            <w:tcBorders>
              <w:tl2br w:val="nil"/>
              <w:tr2bl w:val="nil"/>
            </w:tcBorders>
            <w:shd w:val="clear" w:color="auto" w:fill="auto"/>
            <w:tcMar>
              <w:left w:w="108" w:type="dxa"/>
              <w:right w:w="108" w:type="dxa"/>
            </w:tcMar>
            <w:vAlign w:val="center"/>
          </w:tcPr>
          <w:p w14:paraId="3DC2DF67">
            <w:pPr>
              <w:spacing w:line="280" w:lineRule="exact"/>
              <w:jc w:val="both"/>
              <w:rPr>
                <w:rFonts w:hint="eastAsia" w:ascii="宋体" w:cs="宋体"/>
                <w:color w:val="000000"/>
                <w:sz w:val="24"/>
              </w:rPr>
            </w:pPr>
            <w:r>
              <w:rPr>
                <w:rFonts w:hint="eastAsia" w:ascii="宋体" w:hAnsi="Times New Roman" w:eastAsia="宋体" w:cs="宋体"/>
                <w:color w:val="000000"/>
                <w:sz w:val="24"/>
                <w:lang w:val="en-US" w:eastAsia="zh-CN"/>
              </w:rPr>
              <w:t>具备履行合同所必需的设备和专业技术能力的证明材料(由供应商根据项目需求提供</w:t>
            </w:r>
            <w:r>
              <w:rPr>
                <w:rFonts w:hint="eastAsia" w:ascii="宋体" w:cs="宋体"/>
                <w:color w:val="000000"/>
                <w:sz w:val="24"/>
                <w:lang w:val="en-US" w:eastAsia="zh-CN"/>
              </w:rPr>
              <w:t>自述</w:t>
            </w:r>
            <w:r>
              <w:rPr>
                <w:rFonts w:hint="eastAsia" w:ascii="宋体" w:hAnsi="Times New Roman" w:eastAsia="宋体" w:cs="宋体"/>
                <w:color w:val="000000"/>
                <w:sz w:val="24"/>
                <w:lang w:val="en-US" w:eastAsia="zh-CN"/>
              </w:rPr>
              <w:t>材料或者承诺)</w:t>
            </w:r>
          </w:p>
        </w:tc>
      </w:tr>
      <w:tr w14:paraId="7FD46C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99" w:hRule="atLeast"/>
        </w:trPr>
        <w:tc>
          <w:tcPr>
            <w:tcW w:w="716" w:type="dxa"/>
            <w:tcBorders>
              <w:tl2br w:val="nil"/>
              <w:tr2bl w:val="nil"/>
            </w:tcBorders>
            <w:shd w:val="clear" w:color="auto" w:fill="auto"/>
            <w:tcMar>
              <w:left w:w="108" w:type="dxa"/>
              <w:right w:w="108" w:type="dxa"/>
            </w:tcMar>
            <w:vAlign w:val="center"/>
          </w:tcPr>
          <w:p w14:paraId="4ABE490C">
            <w:pPr>
              <w:spacing w:line="280" w:lineRule="exact"/>
              <w:jc w:val="center"/>
              <w:rPr>
                <w:rFonts w:hint="default" w:ascii="宋体" w:cs="宋体"/>
                <w:color w:val="000000"/>
                <w:sz w:val="24"/>
                <w:lang w:val="en-US" w:eastAsia="zh-CN"/>
              </w:rPr>
            </w:pPr>
            <w:r>
              <w:rPr>
                <w:rFonts w:hint="eastAsia" w:ascii="宋体" w:cs="宋体"/>
                <w:color w:val="000000"/>
                <w:sz w:val="24"/>
                <w:lang w:val="en-US" w:eastAsia="zh-CN"/>
              </w:rPr>
              <w:t>11</w:t>
            </w:r>
          </w:p>
        </w:tc>
        <w:tc>
          <w:tcPr>
            <w:tcW w:w="1427" w:type="dxa"/>
            <w:tcBorders>
              <w:tl2br w:val="nil"/>
              <w:tr2bl w:val="nil"/>
            </w:tcBorders>
            <w:shd w:val="clear" w:color="auto" w:fill="auto"/>
            <w:tcMar>
              <w:left w:w="108" w:type="dxa"/>
              <w:right w:w="108" w:type="dxa"/>
            </w:tcMar>
            <w:vAlign w:val="center"/>
          </w:tcPr>
          <w:p w14:paraId="1A088BD1">
            <w:pPr>
              <w:spacing w:line="280" w:lineRule="exact"/>
              <w:jc w:val="both"/>
              <w:rPr>
                <w:rFonts w:hint="eastAsia" w:ascii="宋体" w:hAnsi="宋体" w:eastAsia="宋体" w:cs="宋体"/>
                <w:color w:val="000000"/>
                <w:sz w:val="24"/>
                <w:highlight w:val="none"/>
                <w:shd w:val="clear" w:fill="FFFFFF" w:themeFill="background1"/>
                <w:lang w:val="en-US" w:eastAsia="zh-CN"/>
              </w:rPr>
            </w:pPr>
            <w:r>
              <w:rPr>
                <w:rFonts w:hint="eastAsia" w:ascii="宋体" w:cs="宋体"/>
                <w:color w:val="000000"/>
                <w:sz w:val="24"/>
                <w:lang w:val="en-US" w:eastAsia="zh-CN"/>
              </w:rPr>
              <w:t>联合体</w:t>
            </w:r>
          </w:p>
        </w:tc>
        <w:tc>
          <w:tcPr>
            <w:tcW w:w="6716" w:type="dxa"/>
            <w:tcBorders>
              <w:tl2br w:val="nil"/>
              <w:tr2bl w:val="nil"/>
            </w:tcBorders>
            <w:shd w:val="clear" w:color="auto" w:fill="auto"/>
            <w:tcMar>
              <w:left w:w="108" w:type="dxa"/>
              <w:right w:w="108" w:type="dxa"/>
            </w:tcMar>
            <w:vAlign w:val="center"/>
          </w:tcPr>
          <w:p w14:paraId="129812FD">
            <w:pPr>
              <w:spacing w:line="280" w:lineRule="exact"/>
              <w:jc w:val="both"/>
              <w:rPr>
                <w:rFonts w:hint="eastAsia" w:ascii="宋体" w:cs="宋体"/>
                <w:color w:val="000000"/>
                <w:sz w:val="24"/>
              </w:rPr>
            </w:pPr>
            <w:r>
              <w:rPr>
                <w:rFonts w:hint="eastAsia" w:cs="宋体"/>
                <w:b w:val="0"/>
                <w:color w:val="auto"/>
                <w:kern w:val="2"/>
                <w:sz w:val="24"/>
                <w:szCs w:val="24"/>
                <w:highlight w:val="none"/>
              </w:rPr>
              <w:t>本项目不接受联合体投标</w:t>
            </w:r>
            <w:r>
              <w:rPr>
                <w:rFonts w:hint="eastAsia" w:cs="宋体"/>
                <w:b w:val="0"/>
                <w:color w:val="auto"/>
                <w:kern w:val="2"/>
                <w:sz w:val="24"/>
                <w:szCs w:val="24"/>
                <w:highlight w:val="none"/>
                <w:lang w:eastAsia="zh-CN"/>
              </w:rPr>
              <w:t>，</w:t>
            </w:r>
            <w:r>
              <w:rPr>
                <w:rFonts w:hint="eastAsia" w:cs="宋体"/>
                <w:b w:val="0"/>
                <w:color w:val="auto"/>
                <w:kern w:val="2"/>
                <w:sz w:val="24"/>
                <w:szCs w:val="24"/>
                <w:highlight w:val="none"/>
                <w:lang w:val="en-US" w:eastAsia="zh-CN"/>
              </w:rPr>
              <w:t>要求提供</w:t>
            </w:r>
            <w:r>
              <w:rPr>
                <w:rFonts w:hint="eastAsia" w:cs="宋体"/>
                <w:b w:val="0"/>
                <w:color w:val="auto"/>
                <w:kern w:val="2"/>
                <w:sz w:val="24"/>
                <w:szCs w:val="24"/>
                <w:highlight w:val="none"/>
              </w:rPr>
              <w:t>非联合体声明</w:t>
            </w:r>
          </w:p>
        </w:tc>
      </w:tr>
      <w:tr w14:paraId="296C67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144" w:hRule="atLeast"/>
        </w:trPr>
        <w:tc>
          <w:tcPr>
            <w:tcW w:w="716" w:type="dxa"/>
            <w:tcBorders>
              <w:tl2br w:val="nil"/>
              <w:tr2bl w:val="nil"/>
            </w:tcBorders>
            <w:shd w:val="clear" w:color="auto" w:fill="auto"/>
            <w:tcMar>
              <w:left w:w="108" w:type="dxa"/>
              <w:right w:w="108" w:type="dxa"/>
            </w:tcMar>
            <w:vAlign w:val="center"/>
          </w:tcPr>
          <w:p w14:paraId="6A2F60F3">
            <w:pPr>
              <w:spacing w:line="280" w:lineRule="exact"/>
              <w:jc w:val="center"/>
              <w:rPr>
                <w:rFonts w:hint="default" w:ascii="宋体" w:cs="宋体"/>
                <w:color w:val="000000"/>
                <w:sz w:val="24"/>
                <w:lang w:val="en-US" w:eastAsia="zh-CN"/>
              </w:rPr>
            </w:pPr>
            <w:r>
              <w:rPr>
                <w:rFonts w:hint="eastAsia" w:ascii="宋体" w:cs="宋体"/>
                <w:color w:val="000000"/>
                <w:sz w:val="24"/>
                <w:lang w:val="en-US" w:eastAsia="zh-CN"/>
              </w:rPr>
              <w:t>12</w:t>
            </w:r>
          </w:p>
        </w:tc>
        <w:tc>
          <w:tcPr>
            <w:tcW w:w="1427" w:type="dxa"/>
            <w:tcBorders>
              <w:tl2br w:val="nil"/>
              <w:tr2bl w:val="nil"/>
            </w:tcBorders>
            <w:shd w:val="clear" w:color="auto" w:fill="auto"/>
            <w:tcMar>
              <w:left w:w="108" w:type="dxa"/>
              <w:right w:w="108" w:type="dxa"/>
            </w:tcMar>
            <w:vAlign w:val="center"/>
          </w:tcPr>
          <w:p w14:paraId="3FB9FEBC">
            <w:pPr>
              <w:spacing w:line="280" w:lineRule="exact"/>
              <w:jc w:val="both"/>
              <w:rPr>
                <w:rFonts w:hint="default" w:ascii="宋体" w:cs="宋体"/>
                <w:color w:val="000000"/>
                <w:sz w:val="24"/>
                <w:lang w:val="en-US" w:eastAsia="zh-CN"/>
              </w:rPr>
            </w:pPr>
            <w:r>
              <w:rPr>
                <w:rFonts w:hint="eastAsia" w:ascii="宋体" w:cs="宋体"/>
                <w:color w:val="000000"/>
                <w:sz w:val="24"/>
                <w:lang w:val="en-US" w:eastAsia="zh-CN"/>
              </w:rPr>
              <w:t>中小企业声明函</w:t>
            </w:r>
          </w:p>
        </w:tc>
        <w:tc>
          <w:tcPr>
            <w:tcW w:w="6716" w:type="dxa"/>
            <w:tcBorders>
              <w:tl2br w:val="nil"/>
              <w:tr2bl w:val="nil"/>
            </w:tcBorders>
            <w:shd w:val="clear" w:color="auto" w:fill="auto"/>
            <w:tcMar>
              <w:left w:w="108" w:type="dxa"/>
              <w:right w:w="108" w:type="dxa"/>
            </w:tcMar>
            <w:vAlign w:val="center"/>
          </w:tcPr>
          <w:p w14:paraId="2C45A623">
            <w:pPr>
              <w:spacing w:line="280" w:lineRule="exact"/>
              <w:jc w:val="both"/>
              <w:rPr>
                <w:rFonts w:hint="eastAsia" w:cs="宋体"/>
                <w:b w:val="0"/>
                <w:color w:val="auto"/>
                <w:kern w:val="2"/>
                <w:sz w:val="24"/>
                <w:szCs w:val="24"/>
                <w:highlight w:val="none"/>
              </w:rPr>
            </w:pPr>
            <w:r>
              <w:rPr>
                <w:rFonts w:hint="eastAsia" w:cs="宋体"/>
                <w:b w:val="0"/>
                <w:color w:val="auto"/>
                <w:kern w:val="2"/>
                <w:sz w:val="24"/>
                <w:szCs w:val="24"/>
                <w:highlight w:val="none"/>
              </w:rPr>
              <w:t>本项目专门面向中小企业采购，供应商须提供《中小企业声明函》。 </w:t>
            </w:r>
          </w:p>
        </w:tc>
      </w:tr>
      <w:tr w14:paraId="373EEE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144" w:hRule="atLeast"/>
        </w:trPr>
        <w:tc>
          <w:tcPr>
            <w:tcW w:w="8859" w:type="dxa"/>
            <w:gridSpan w:val="3"/>
            <w:tcBorders>
              <w:tl2br w:val="nil"/>
              <w:tr2bl w:val="nil"/>
            </w:tcBorders>
            <w:shd w:val="clear" w:color="auto" w:fill="auto"/>
            <w:tcMar>
              <w:left w:w="108" w:type="dxa"/>
              <w:right w:w="108" w:type="dxa"/>
            </w:tcMar>
            <w:vAlign w:val="center"/>
          </w:tcPr>
          <w:p w14:paraId="7A34691F">
            <w:pPr>
              <w:spacing w:line="280" w:lineRule="exact"/>
              <w:jc w:val="both"/>
              <w:rPr>
                <w:rFonts w:ascii="宋体" w:cs="宋体"/>
                <w:color w:val="000000"/>
                <w:sz w:val="24"/>
              </w:rPr>
            </w:pPr>
            <w:r>
              <w:rPr>
                <w:rFonts w:hint="eastAsia" w:ascii="宋体" w:cs="宋体"/>
                <w:b/>
                <w:bCs/>
                <w:snapToGrid w:val="0"/>
                <w:sz w:val="24"/>
              </w:rPr>
              <w:t>注：审查不合格的投标供应商将视为非响应投标，不再进入后续评标阶段。</w:t>
            </w:r>
          </w:p>
        </w:tc>
      </w:tr>
    </w:tbl>
    <w:p w14:paraId="0748FEAB">
      <w:pPr>
        <w:spacing w:line="480" w:lineRule="exact"/>
        <w:ind w:firstLine="480" w:firstLineChars="200"/>
        <w:rPr>
          <w:rFonts w:ascii="宋体" w:cs="宋体"/>
          <w:snapToGrid w:val="0"/>
          <w:sz w:val="24"/>
        </w:rPr>
      </w:pPr>
      <w:r>
        <w:rPr>
          <w:rFonts w:hint="eastAsia" w:ascii="宋体" w:cs="宋体"/>
          <w:snapToGrid w:val="0"/>
          <w:sz w:val="24"/>
        </w:rPr>
        <w:t>符合性评审：磋商小组对响应文件的有效性、完整性和响应程度进行审查，出现下列情况的按无效文件处理。</w:t>
      </w:r>
    </w:p>
    <w:tbl>
      <w:tblPr>
        <w:tblStyle w:val="14"/>
        <w:tblW w:w="876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57" w:type="dxa"/>
          <w:left w:w="57" w:type="dxa"/>
          <w:bottom w:w="57" w:type="dxa"/>
          <w:right w:w="57" w:type="dxa"/>
        </w:tblCellMar>
      </w:tblPr>
      <w:tblGrid>
        <w:gridCol w:w="764"/>
        <w:gridCol w:w="7997"/>
      </w:tblGrid>
      <w:tr w14:paraId="716C4C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263" w:hRule="atLeast"/>
          <w:jc w:val="center"/>
        </w:trPr>
        <w:tc>
          <w:tcPr>
            <w:tcW w:w="764" w:type="dxa"/>
            <w:tcBorders>
              <w:top w:val="single" w:color="auto" w:sz="4" w:space="0"/>
              <w:left w:val="single" w:color="auto" w:sz="4" w:space="0"/>
              <w:bottom w:val="single" w:color="auto" w:sz="4" w:space="0"/>
              <w:right w:val="single" w:color="auto" w:sz="4" w:space="0"/>
              <w:tl2br w:val="nil"/>
              <w:tr2bl w:val="nil"/>
            </w:tcBorders>
            <w:vAlign w:val="center"/>
          </w:tcPr>
          <w:p w14:paraId="76F6FCB5">
            <w:pPr>
              <w:jc w:val="center"/>
              <w:rPr>
                <w:rFonts w:ascii="宋体" w:cs="宋体"/>
                <w:b/>
                <w:sz w:val="24"/>
              </w:rPr>
            </w:pPr>
            <w:r>
              <w:rPr>
                <w:rFonts w:hint="eastAsia" w:ascii="宋体" w:cs="宋体"/>
                <w:b/>
                <w:sz w:val="24"/>
              </w:rPr>
              <w:t>序号</w:t>
            </w:r>
          </w:p>
        </w:tc>
        <w:tc>
          <w:tcPr>
            <w:tcW w:w="7997" w:type="dxa"/>
            <w:tcBorders>
              <w:top w:val="single" w:color="auto" w:sz="4" w:space="0"/>
              <w:left w:val="single" w:color="auto" w:sz="4" w:space="0"/>
              <w:bottom w:val="single" w:color="auto" w:sz="4" w:space="0"/>
              <w:right w:val="single" w:color="auto" w:sz="4" w:space="0"/>
              <w:tl2br w:val="nil"/>
              <w:tr2bl w:val="nil"/>
            </w:tcBorders>
            <w:vAlign w:val="center"/>
          </w:tcPr>
          <w:p w14:paraId="2496F4CF">
            <w:pPr>
              <w:jc w:val="center"/>
              <w:rPr>
                <w:rFonts w:ascii="宋体" w:cs="宋体"/>
                <w:b/>
                <w:sz w:val="24"/>
              </w:rPr>
            </w:pPr>
            <w:r>
              <w:rPr>
                <w:rFonts w:hint="eastAsia" w:ascii="宋体" w:cs="宋体"/>
                <w:b/>
                <w:sz w:val="24"/>
              </w:rPr>
              <w:t>审查因素</w:t>
            </w:r>
          </w:p>
        </w:tc>
      </w:tr>
      <w:tr w14:paraId="0CB602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367" w:hRule="atLeast"/>
          <w:jc w:val="center"/>
        </w:trPr>
        <w:tc>
          <w:tcPr>
            <w:tcW w:w="764" w:type="dxa"/>
            <w:tcBorders>
              <w:top w:val="single" w:color="auto" w:sz="4" w:space="0"/>
              <w:left w:val="single" w:color="auto" w:sz="4" w:space="0"/>
              <w:right w:val="single" w:color="auto" w:sz="4" w:space="0"/>
              <w:tl2br w:val="nil"/>
              <w:tr2bl w:val="nil"/>
            </w:tcBorders>
            <w:vAlign w:val="center"/>
          </w:tcPr>
          <w:p w14:paraId="21C1BE2D">
            <w:pPr>
              <w:spacing w:line="480" w:lineRule="auto"/>
              <w:jc w:val="center"/>
              <w:rPr>
                <w:rFonts w:ascii="宋体" w:cs="宋体"/>
                <w:bCs/>
                <w:color w:val="000000"/>
                <w:sz w:val="24"/>
              </w:rPr>
            </w:pPr>
            <w:r>
              <w:rPr>
                <w:rFonts w:hint="eastAsia" w:ascii="宋体" w:cs="宋体"/>
                <w:bCs/>
                <w:color w:val="000000"/>
                <w:sz w:val="24"/>
              </w:rPr>
              <w:t>1</w:t>
            </w:r>
          </w:p>
        </w:tc>
        <w:tc>
          <w:tcPr>
            <w:tcW w:w="7997" w:type="dxa"/>
            <w:tcBorders>
              <w:top w:val="single" w:color="auto" w:sz="4" w:space="0"/>
              <w:left w:val="single" w:color="auto" w:sz="4" w:space="0"/>
              <w:bottom w:val="single" w:color="auto" w:sz="4" w:space="0"/>
              <w:right w:val="single" w:color="auto" w:sz="4" w:space="0"/>
              <w:tl2br w:val="nil"/>
              <w:tr2bl w:val="nil"/>
            </w:tcBorders>
            <w:vAlign w:val="center"/>
          </w:tcPr>
          <w:p w14:paraId="6ABF2D36">
            <w:pPr>
              <w:spacing w:line="480" w:lineRule="auto"/>
              <w:rPr>
                <w:rFonts w:ascii="宋体" w:cs="宋体"/>
                <w:bCs/>
                <w:color w:val="000000"/>
                <w:sz w:val="24"/>
              </w:rPr>
            </w:pPr>
            <w:r>
              <w:rPr>
                <w:rFonts w:hint="eastAsia" w:ascii="宋体" w:cs="宋体"/>
                <w:bCs/>
                <w:color w:val="000000"/>
                <w:sz w:val="24"/>
              </w:rPr>
              <w:t>投标文件项目名称、项目编号与磋商文件不一致,</w:t>
            </w:r>
            <w:r>
              <w:rPr>
                <w:rFonts w:hint="eastAsia" w:ascii="宋体" w:cs="宋体"/>
                <w:snapToGrid w:val="0"/>
                <w:sz w:val="24"/>
              </w:rPr>
              <w:t>按无效文件处理。</w:t>
            </w:r>
          </w:p>
        </w:tc>
      </w:tr>
      <w:tr w14:paraId="1026E7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1188" w:hRule="atLeast"/>
          <w:jc w:val="center"/>
        </w:trPr>
        <w:tc>
          <w:tcPr>
            <w:tcW w:w="764" w:type="dxa"/>
            <w:tcBorders>
              <w:top w:val="single" w:color="auto" w:sz="4" w:space="0"/>
              <w:left w:val="single" w:color="auto" w:sz="4" w:space="0"/>
              <w:right w:val="single" w:color="auto" w:sz="4" w:space="0"/>
              <w:tl2br w:val="nil"/>
              <w:tr2bl w:val="nil"/>
            </w:tcBorders>
            <w:vAlign w:val="center"/>
          </w:tcPr>
          <w:p w14:paraId="0375A451">
            <w:pPr>
              <w:spacing w:line="480" w:lineRule="auto"/>
              <w:jc w:val="center"/>
              <w:rPr>
                <w:rFonts w:ascii="宋体" w:cs="宋体"/>
                <w:bCs/>
                <w:color w:val="000000"/>
                <w:sz w:val="24"/>
              </w:rPr>
            </w:pPr>
            <w:r>
              <w:rPr>
                <w:rFonts w:hint="eastAsia" w:ascii="宋体" w:cs="宋体"/>
                <w:bCs/>
                <w:color w:val="000000"/>
                <w:sz w:val="24"/>
              </w:rPr>
              <w:t>2</w:t>
            </w:r>
          </w:p>
        </w:tc>
        <w:tc>
          <w:tcPr>
            <w:tcW w:w="7997" w:type="dxa"/>
            <w:tcBorders>
              <w:top w:val="single" w:color="auto" w:sz="4" w:space="0"/>
              <w:left w:val="single" w:color="auto" w:sz="4" w:space="0"/>
              <w:bottom w:val="single" w:color="auto" w:sz="4" w:space="0"/>
              <w:right w:val="single" w:color="auto" w:sz="4" w:space="0"/>
              <w:tl2br w:val="nil"/>
              <w:tr2bl w:val="nil"/>
            </w:tcBorders>
            <w:vAlign w:val="center"/>
          </w:tcPr>
          <w:p w14:paraId="01938E57">
            <w:pPr>
              <w:spacing w:line="480" w:lineRule="auto"/>
              <w:rPr>
                <w:rFonts w:ascii="宋体" w:cs="宋体"/>
                <w:bCs/>
                <w:color w:val="000000"/>
                <w:sz w:val="24"/>
              </w:rPr>
            </w:pPr>
            <w:r>
              <w:rPr>
                <w:rFonts w:hint="eastAsia" w:ascii="宋体" w:cs="宋体"/>
                <w:bCs/>
                <w:color w:val="000000"/>
                <w:sz w:val="24"/>
              </w:rPr>
              <w:t>投标文件无投标人公章、无法定代表人签字或签字人无法定代表人有效授权书的,</w:t>
            </w:r>
            <w:r>
              <w:rPr>
                <w:rFonts w:hint="eastAsia" w:ascii="宋体" w:cs="宋体"/>
                <w:snapToGrid w:val="0"/>
                <w:sz w:val="24"/>
              </w:rPr>
              <w:t>按无效文件处理。</w:t>
            </w:r>
          </w:p>
        </w:tc>
      </w:tr>
      <w:tr w14:paraId="2365AE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263" w:hRule="atLeast"/>
          <w:jc w:val="center"/>
        </w:trPr>
        <w:tc>
          <w:tcPr>
            <w:tcW w:w="764" w:type="dxa"/>
            <w:tcBorders>
              <w:left w:val="single" w:color="auto" w:sz="4" w:space="0"/>
              <w:right w:val="single" w:color="auto" w:sz="4" w:space="0"/>
              <w:tl2br w:val="nil"/>
              <w:tr2bl w:val="nil"/>
            </w:tcBorders>
            <w:vAlign w:val="center"/>
          </w:tcPr>
          <w:p w14:paraId="6C376AC7">
            <w:pPr>
              <w:spacing w:line="480" w:lineRule="auto"/>
              <w:jc w:val="center"/>
              <w:rPr>
                <w:rFonts w:ascii="宋体" w:cs="宋体"/>
                <w:bCs/>
                <w:color w:val="000000"/>
                <w:sz w:val="24"/>
              </w:rPr>
            </w:pPr>
            <w:r>
              <w:rPr>
                <w:rFonts w:hint="eastAsia" w:ascii="宋体" w:cs="宋体"/>
                <w:bCs/>
                <w:color w:val="000000"/>
                <w:sz w:val="24"/>
              </w:rPr>
              <w:t>3</w:t>
            </w:r>
          </w:p>
        </w:tc>
        <w:tc>
          <w:tcPr>
            <w:tcW w:w="7997" w:type="dxa"/>
            <w:tcBorders>
              <w:top w:val="single" w:color="auto" w:sz="4" w:space="0"/>
              <w:left w:val="single" w:color="auto" w:sz="4" w:space="0"/>
              <w:bottom w:val="single" w:color="auto" w:sz="4" w:space="0"/>
              <w:right w:val="single" w:color="auto" w:sz="4" w:space="0"/>
              <w:tl2br w:val="nil"/>
              <w:tr2bl w:val="nil"/>
            </w:tcBorders>
            <w:vAlign w:val="center"/>
          </w:tcPr>
          <w:p w14:paraId="07E8D773">
            <w:pPr>
              <w:spacing w:line="480" w:lineRule="auto"/>
              <w:rPr>
                <w:rFonts w:ascii="宋体" w:cs="宋体"/>
                <w:bCs/>
                <w:color w:val="000000"/>
                <w:sz w:val="24"/>
              </w:rPr>
            </w:pPr>
            <w:r>
              <w:rPr>
                <w:rFonts w:hint="eastAsia" w:ascii="宋体" w:cs="宋体"/>
                <w:bCs/>
                <w:color w:val="000000"/>
                <w:sz w:val="24"/>
              </w:rPr>
              <w:t>工期不符合磋商文件要求,</w:t>
            </w:r>
            <w:r>
              <w:rPr>
                <w:rFonts w:hint="eastAsia" w:ascii="宋体" w:cs="宋体"/>
                <w:snapToGrid w:val="0"/>
                <w:sz w:val="24"/>
              </w:rPr>
              <w:t>按无效文件处理。</w:t>
            </w:r>
          </w:p>
        </w:tc>
      </w:tr>
      <w:tr w14:paraId="0D1614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811" w:hRule="atLeast"/>
          <w:jc w:val="center"/>
        </w:trPr>
        <w:tc>
          <w:tcPr>
            <w:tcW w:w="764" w:type="dxa"/>
            <w:tcBorders>
              <w:left w:val="single" w:color="auto" w:sz="4" w:space="0"/>
              <w:right w:val="single" w:color="auto" w:sz="4" w:space="0"/>
              <w:tl2br w:val="nil"/>
              <w:tr2bl w:val="nil"/>
            </w:tcBorders>
            <w:vAlign w:val="center"/>
          </w:tcPr>
          <w:p w14:paraId="62131750">
            <w:pPr>
              <w:spacing w:line="480" w:lineRule="auto"/>
              <w:jc w:val="center"/>
              <w:rPr>
                <w:rFonts w:ascii="宋体" w:cs="宋体"/>
                <w:bCs/>
                <w:color w:val="000000"/>
                <w:sz w:val="24"/>
              </w:rPr>
            </w:pPr>
            <w:r>
              <w:rPr>
                <w:rFonts w:hint="eastAsia" w:ascii="宋体" w:cs="宋体"/>
                <w:bCs/>
                <w:color w:val="000000"/>
                <w:sz w:val="24"/>
              </w:rPr>
              <w:t>4</w:t>
            </w:r>
          </w:p>
        </w:tc>
        <w:tc>
          <w:tcPr>
            <w:tcW w:w="7997" w:type="dxa"/>
            <w:tcBorders>
              <w:top w:val="single" w:color="auto" w:sz="4" w:space="0"/>
              <w:left w:val="single" w:color="auto" w:sz="4" w:space="0"/>
              <w:bottom w:val="single" w:color="auto" w:sz="4" w:space="0"/>
              <w:right w:val="single" w:color="auto" w:sz="4" w:space="0"/>
              <w:tl2br w:val="nil"/>
              <w:tr2bl w:val="nil"/>
            </w:tcBorders>
            <w:vAlign w:val="center"/>
          </w:tcPr>
          <w:p w14:paraId="55BBF455">
            <w:pPr>
              <w:spacing w:line="480" w:lineRule="auto"/>
              <w:rPr>
                <w:rFonts w:ascii="宋体" w:cs="宋体"/>
                <w:bCs/>
                <w:color w:val="000000"/>
                <w:sz w:val="24"/>
              </w:rPr>
            </w:pPr>
            <w:r>
              <w:rPr>
                <w:rFonts w:hint="eastAsia" w:ascii="宋体" w:cs="宋体"/>
                <w:bCs/>
                <w:color w:val="000000"/>
                <w:sz w:val="24"/>
              </w:rPr>
              <w:t>投标有效期不符合磋商文件要求,</w:t>
            </w:r>
            <w:r>
              <w:rPr>
                <w:rFonts w:hint="eastAsia" w:ascii="宋体" w:cs="宋体"/>
                <w:snapToGrid w:val="0"/>
                <w:sz w:val="24"/>
              </w:rPr>
              <w:t>按无效文件处理。</w:t>
            </w:r>
          </w:p>
        </w:tc>
      </w:tr>
      <w:tr w14:paraId="26A0D8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377" w:hRule="atLeast"/>
          <w:jc w:val="center"/>
        </w:trPr>
        <w:tc>
          <w:tcPr>
            <w:tcW w:w="764" w:type="dxa"/>
            <w:tcBorders>
              <w:left w:val="single" w:color="auto" w:sz="4" w:space="0"/>
              <w:right w:val="single" w:color="auto" w:sz="4" w:space="0"/>
              <w:tl2br w:val="nil"/>
              <w:tr2bl w:val="nil"/>
            </w:tcBorders>
            <w:vAlign w:val="center"/>
          </w:tcPr>
          <w:p w14:paraId="59B3C637">
            <w:pPr>
              <w:spacing w:line="480" w:lineRule="auto"/>
              <w:jc w:val="center"/>
              <w:rPr>
                <w:rFonts w:ascii="宋体" w:cs="宋体"/>
                <w:bCs/>
                <w:color w:val="000000"/>
                <w:sz w:val="24"/>
              </w:rPr>
            </w:pPr>
            <w:r>
              <w:rPr>
                <w:rFonts w:hint="eastAsia" w:ascii="宋体" w:cs="宋体"/>
                <w:bCs/>
                <w:color w:val="000000"/>
                <w:sz w:val="24"/>
              </w:rPr>
              <w:t>5</w:t>
            </w:r>
          </w:p>
        </w:tc>
        <w:tc>
          <w:tcPr>
            <w:tcW w:w="7997" w:type="dxa"/>
            <w:tcBorders>
              <w:top w:val="single" w:color="auto" w:sz="4" w:space="0"/>
              <w:left w:val="single" w:color="auto" w:sz="4" w:space="0"/>
              <w:bottom w:val="single" w:color="auto" w:sz="4" w:space="0"/>
              <w:right w:val="single" w:color="auto" w:sz="4" w:space="0"/>
              <w:tl2br w:val="nil"/>
              <w:tr2bl w:val="nil"/>
            </w:tcBorders>
            <w:vAlign w:val="center"/>
          </w:tcPr>
          <w:p w14:paraId="707D5FCE">
            <w:pPr>
              <w:spacing w:line="480" w:lineRule="auto"/>
              <w:rPr>
                <w:rFonts w:ascii="宋体" w:cs="宋体"/>
                <w:bCs/>
                <w:color w:val="000000"/>
                <w:sz w:val="24"/>
              </w:rPr>
            </w:pPr>
            <w:r>
              <w:rPr>
                <w:rFonts w:hint="eastAsia" w:ascii="宋体" w:cs="宋体"/>
                <w:bCs/>
                <w:color w:val="000000"/>
                <w:sz w:val="24"/>
              </w:rPr>
              <w:t>投标文件未按磋商文件要求逐条响应、缺项的</w:t>
            </w:r>
            <w:r>
              <w:rPr>
                <w:rFonts w:hint="eastAsia" w:ascii="宋体" w:cs="宋体"/>
                <w:snapToGrid w:val="0"/>
                <w:sz w:val="24"/>
              </w:rPr>
              <w:t>按无效文件处理。</w:t>
            </w:r>
          </w:p>
        </w:tc>
      </w:tr>
      <w:tr w14:paraId="75558E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759" w:hRule="atLeast"/>
          <w:jc w:val="center"/>
        </w:trPr>
        <w:tc>
          <w:tcPr>
            <w:tcW w:w="8761" w:type="dxa"/>
            <w:gridSpan w:val="2"/>
            <w:tcBorders>
              <w:left w:val="single" w:color="auto" w:sz="4" w:space="0"/>
              <w:bottom w:val="single" w:color="auto" w:sz="4" w:space="0"/>
              <w:right w:val="single" w:color="auto" w:sz="4" w:space="0"/>
              <w:tl2br w:val="nil"/>
              <w:tr2bl w:val="nil"/>
            </w:tcBorders>
            <w:vAlign w:val="center"/>
          </w:tcPr>
          <w:p w14:paraId="4CAC59F1">
            <w:pPr>
              <w:spacing w:line="440" w:lineRule="exact"/>
              <w:ind w:firstLine="480" w:firstLineChars="200"/>
              <w:rPr>
                <w:rFonts w:ascii="宋体" w:cs="宋体"/>
                <w:bCs/>
                <w:color w:val="000000"/>
                <w:sz w:val="24"/>
              </w:rPr>
            </w:pPr>
            <w:r>
              <w:rPr>
                <w:rFonts w:hint="eastAsia" w:ascii="宋体" w:cs="宋体"/>
                <w:bCs/>
                <w:color w:val="000000"/>
                <w:sz w:val="24"/>
              </w:rPr>
              <w:t>备注：符合性审查不合格的投标单位不得进入下一评审环节</w:t>
            </w:r>
          </w:p>
        </w:tc>
      </w:tr>
    </w:tbl>
    <w:p w14:paraId="5F19087B">
      <w:pPr>
        <w:widowControl/>
        <w:spacing w:line="440" w:lineRule="exact"/>
        <w:ind w:firstLine="480"/>
        <w:jc w:val="left"/>
        <w:rPr>
          <w:rFonts w:ascii="宋体" w:cs="宋体"/>
          <w:kern w:val="0"/>
          <w:sz w:val="24"/>
        </w:rPr>
      </w:pPr>
      <w:r>
        <w:rPr>
          <w:rFonts w:hint="eastAsia" w:ascii="宋体" w:cs="宋体"/>
          <w:kern w:val="0"/>
          <w:sz w:val="24"/>
        </w:rPr>
        <w:t xml:space="preserve">磋商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 </w:t>
      </w:r>
    </w:p>
    <w:p w14:paraId="22E0E140">
      <w:pPr>
        <w:spacing w:line="440" w:lineRule="exact"/>
        <w:ind w:firstLine="480" w:firstLineChars="200"/>
        <w:rPr>
          <w:rFonts w:ascii="宋体" w:cs="宋体"/>
          <w:sz w:val="24"/>
        </w:rPr>
      </w:pPr>
      <w:r>
        <w:rPr>
          <w:rFonts w:hint="eastAsia" w:ascii="宋体" w:cs="宋体"/>
          <w:kern w:val="0"/>
          <w:sz w:val="24"/>
        </w:rPr>
        <w:t>磋商小组要求供应商澄清、说明或者更正响应文件应当以书面形式作出。供应商的澄清、说明或者更正应当由法定代表人或其授权代表签字或者加盖公章。由授权代表签字的，应当附法定代表人授权书。供应商为自然人的，应当由本人签字并附身份证明。</w:t>
      </w:r>
    </w:p>
    <w:p w14:paraId="6345ED84">
      <w:pPr>
        <w:spacing w:line="440" w:lineRule="exact"/>
        <w:ind w:firstLine="482" w:firstLineChars="200"/>
        <w:rPr>
          <w:rFonts w:ascii="宋体" w:cs="宋体"/>
          <w:b/>
          <w:sz w:val="24"/>
        </w:rPr>
      </w:pPr>
      <w:r>
        <w:rPr>
          <w:rFonts w:hint="eastAsia" w:ascii="宋体" w:cs="宋体"/>
          <w:b/>
          <w:sz w:val="24"/>
        </w:rPr>
        <w:t>2</w:t>
      </w:r>
      <w:r>
        <w:rPr>
          <w:rFonts w:hint="eastAsia" w:ascii="宋体" w:cs="宋体"/>
          <w:b/>
          <w:sz w:val="24"/>
          <w:lang w:val="en-US" w:eastAsia="zh-CN"/>
        </w:rPr>
        <w:t>0</w:t>
      </w:r>
      <w:r>
        <w:rPr>
          <w:rFonts w:hint="eastAsia" w:ascii="宋体" w:cs="宋体"/>
          <w:b/>
          <w:sz w:val="24"/>
        </w:rPr>
        <w:t>. 磋商过程</w:t>
      </w:r>
    </w:p>
    <w:p w14:paraId="78A51E74">
      <w:pPr>
        <w:widowControl/>
        <w:spacing w:line="440" w:lineRule="exact"/>
        <w:ind w:firstLine="480"/>
        <w:jc w:val="left"/>
        <w:rPr>
          <w:rFonts w:ascii="宋体" w:cs="宋体"/>
          <w:kern w:val="0"/>
          <w:sz w:val="24"/>
        </w:rPr>
      </w:pPr>
      <w:r>
        <w:rPr>
          <w:rFonts w:hint="eastAsia" w:ascii="宋体" w:cs="宋体"/>
          <w:bCs/>
          <w:kern w:val="0"/>
          <w:sz w:val="24"/>
        </w:rPr>
        <w:t>（1）</w:t>
      </w:r>
      <w:r>
        <w:rPr>
          <w:rFonts w:hint="eastAsia" w:ascii="宋体" w:cs="宋体"/>
          <w:kern w:val="0"/>
          <w:sz w:val="24"/>
        </w:rPr>
        <w:t xml:space="preserve">磋商小组所有成员应当集中与单一供应商分别进行磋商，并给予所有参加磋商的供应商平等的磋商机会。 </w:t>
      </w:r>
    </w:p>
    <w:p w14:paraId="177354A2">
      <w:pPr>
        <w:widowControl/>
        <w:spacing w:line="440" w:lineRule="exact"/>
        <w:ind w:firstLine="480"/>
        <w:jc w:val="left"/>
        <w:rPr>
          <w:rFonts w:ascii="宋体" w:cs="宋体"/>
          <w:kern w:val="0"/>
          <w:sz w:val="24"/>
        </w:rPr>
      </w:pPr>
      <w:r>
        <w:rPr>
          <w:rFonts w:hint="eastAsia" w:ascii="宋体" w:cs="宋体"/>
          <w:bCs/>
          <w:kern w:val="0"/>
          <w:sz w:val="24"/>
        </w:rPr>
        <w:t>（2）</w:t>
      </w:r>
      <w:r>
        <w:rPr>
          <w:rFonts w:hint="eastAsia" w:ascii="宋体" w:cs="宋体"/>
          <w:kern w:val="0"/>
          <w:sz w:val="24"/>
        </w:rPr>
        <w:t>在磋商过程中，磋商小组可以根据磋商文件和磋商情况实质性变动采购需求中的技术、服务要求以及合同草案条款，但不得变动磋商文件中的其他内容。实质性变动的内容，须经采购人代表确认。</w:t>
      </w:r>
    </w:p>
    <w:p w14:paraId="0585A18C">
      <w:pPr>
        <w:widowControl/>
        <w:spacing w:line="440" w:lineRule="exact"/>
        <w:ind w:firstLine="480"/>
        <w:jc w:val="left"/>
        <w:rPr>
          <w:rFonts w:ascii="宋体" w:cs="宋体"/>
          <w:kern w:val="0"/>
          <w:sz w:val="24"/>
        </w:rPr>
      </w:pPr>
      <w:r>
        <w:rPr>
          <w:rFonts w:hint="eastAsia" w:ascii="宋体" w:cs="宋体"/>
          <w:kern w:val="0"/>
          <w:sz w:val="24"/>
        </w:rPr>
        <w:t xml:space="preserve">（3）对磋商文件作出的实质性变动是磋商文件的有效组成部分，磋商小组应当及时以书面形式同时通知所有参加磋商的供应商。 </w:t>
      </w:r>
    </w:p>
    <w:p w14:paraId="25392387">
      <w:pPr>
        <w:widowControl/>
        <w:spacing w:line="440" w:lineRule="exact"/>
        <w:ind w:firstLine="480"/>
        <w:jc w:val="left"/>
        <w:rPr>
          <w:rFonts w:ascii="宋体" w:cs="宋体"/>
          <w:kern w:val="0"/>
          <w:sz w:val="24"/>
        </w:rPr>
      </w:pPr>
      <w:r>
        <w:rPr>
          <w:rFonts w:hint="eastAsia" w:ascii="宋体" w:cs="宋体"/>
          <w:kern w:val="0"/>
          <w:sz w:val="24"/>
        </w:rPr>
        <w:t>（4）供应商应当按照磋商文件的变动情况和磋商小组的要求重新提交响应文件，并由其法定代表人或授权代表签字或者加盖公章。由授权代表签字的，应当附法定代表人授权书。供应商为自然人的，应当由本人签字并附身份证明。</w:t>
      </w:r>
    </w:p>
    <w:p w14:paraId="2E21A6F1">
      <w:pPr>
        <w:spacing w:line="440" w:lineRule="exact"/>
        <w:ind w:firstLine="472" w:firstLineChars="196"/>
        <w:rPr>
          <w:rFonts w:ascii="宋体" w:cs="宋体"/>
          <w:b/>
          <w:sz w:val="24"/>
        </w:rPr>
      </w:pPr>
      <w:r>
        <w:rPr>
          <w:rFonts w:hint="eastAsia" w:ascii="宋体" w:cs="宋体"/>
          <w:b/>
          <w:sz w:val="24"/>
        </w:rPr>
        <w:t>2</w:t>
      </w:r>
      <w:r>
        <w:rPr>
          <w:rFonts w:hint="eastAsia" w:ascii="宋体" w:cs="宋体"/>
          <w:b/>
          <w:sz w:val="24"/>
          <w:lang w:val="en-US" w:eastAsia="zh-CN"/>
        </w:rPr>
        <w:t>1</w:t>
      </w:r>
      <w:r>
        <w:rPr>
          <w:rFonts w:hint="eastAsia" w:ascii="宋体" w:cs="宋体"/>
          <w:b/>
          <w:sz w:val="24"/>
        </w:rPr>
        <w:t>.最终报价</w:t>
      </w:r>
    </w:p>
    <w:p w14:paraId="308060A1">
      <w:pPr>
        <w:spacing w:line="440" w:lineRule="exact"/>
        <w:ind w:firstLine="470" w:firstLineChars="196"/>
        <w:rPr>
          <w:rFonts w:ascii="宋体" w:cs="宋体"/>
          <w:b/>
          <w:sz w:val="24"/>
        </w:rPr>
      </w:pPr>
      <w:r>
        <w:rPr>
          <w:rFonts w:hint="eastAsia" w:ascii="宋体" w:cs="宋体"/>
          <w:kern w:val="0"/>
          <w:sz w:val="24"/>
        </w:rPr>
        <w:t>磋商文件能够详细列明采购标的的技术、服务要求的，磋商结束后，所有实质性响应的供应商应在规定时间内提交最后报价；</w:t>
      </w:r>
    </w:p>
    <w:p w14:paraId="006E706D">
      <w:pPr>
        <w:spacing w:line="440" w:lineRule="exact"/>
        <w:ind w:firstLine="470" w:firstLineChars="196"/>
        <w:rPr>
          <w:rFonts w:ascii="宋体" w:cs="宋体"/>
          <w:b/>
          <w:sz w:val="24"/>
        </w:rPr>
      </w:pPr>
      <w:r>
        <w:rPr>
          <w:rFonts w:hint="eastAsia" w:ascii="宋体" w:cs="宋体"/>
          <w:kern w:val="0"/>
          <w:sz w:val="24"/>
        </w:rPr>
        <w:t xml:space="preserve">磋商文件不能详细列明采购标的的技术、服务要求，需经磋商由供应商提供最终设计方案或解决方案的，磋商结束后，磋商小组应当按照少数服从多数的原则投票推荐2家以上供应商的设计方案或者解决方案，并要求其在规定时间内提交最后报价。 </w:t>
      </w:r>
    </w:p>
    <w:p w14:paraId="547FE1D9">
      <w:pPr>
        <w:spacing w:line="440" w:lineRule="exact"/>
        <w:ind w:firstLine="470" w:firstLineChars="196"/>
        <w:rPr>
          <w:rFonts w:ascii="宋体" w:cs="宋体"/>
          <w:b/>
          <w:sz w:val="24"/>
        </w:rPr>
      </w:pPr>
      <w:r>
        <w:rPr>
          <w:rFonts w:hint="eastAsia" w:ascii="宋体" w:cs="宋体"/>
          <w:kern w:val="0"/>
          <w:sz w:val="24"/>
        </w:rPr>
        <w:t>最终报价是供应商响应文件的有效组成部分。</w:t>
      </w:r>
    </w:p>
    <w:p w14:paraId="27CFC830">
      <w:pPr>
        <w:spacing w:line="440" w:lineRule="exact"/>
        <w:ind w:firstLine="482" w:firstLineChars="200"/>
        <w:rPr>
          <w:rFonts w:ascii="宋体" w:cs="宋体"/>
          <w:b/>
          <w:sz w:val="24"/>
        </w:rPr>
      </w:pPr>
      <w:r>
        <w:rPr>
          <w:rFonts w:hint="eastAsia" w:ascii="宋体" w:cs="宋体"/>
          <w:b/>
          <w:sz w:val="24"/>
        </w:rPr>
        <w:t>2</w:t>
      </w:r>
      <w:r>
        <w:rPr>
          <w:rFonts w:hint="eastAsia" w:ascii="宋体" w:cs="宋体"/>
          <w:b/>
          <w:sz w:val="24"/>
          <w:lang w:val="en-US" w:eastAsia="zh-CN"/>
        </w:rPr>
        <w:t>2</w:t>
      </w:r>
      <w:r>
        <w:rPr>
          <w:rFonts w:hint="eastAsia" w:ascii="宋体" w:cs="宋体"/>
          <w:b/>
          <w:sz w:val="24"/>
        </w:rPr>
        <w:t>．响应文件的详细评审</w:t>
      </w:r>
    </w:p>
    <w:p w14:paraId="48A18F47">
      <w:pPr>
        <w:spacing w:line="440" w:lineRule="exact"/>
        <w:ind w:firstLine="480" w:firstLineChars="200"/>
        <w:rPr>
          <w:rFonts w:ascii="宋体" w:cs="宋体"/>
          <w:kern w:val="0"/>
          <w:sz w:val="24"/>
        </w:rPr>
      </w:pPr>
      <w:r>
        <w:rPr>
          <w:rFonts w:hint="eastAsia" w:ascii="宋体" w:cs="宋体"/>
          <w:sz w:val="24"/>
        </w:rPr>
        <w:t>2</w:t>
      </w:r>
      <w:r>
        <w:rPr>
          <w:rFonts w:hint="eastAsia" w:ascii="宋体" w:cs="宋体"/>
          <w:sz w:val="24"/>
          <w:lang w:val="en-US" w:eastAsia="zh-CN"/>
        </w:rPr>
        <w:t>2</w:t>
      </w:r>
      <w:r>
        <w:rPr>
          <w:rFonts w:hint="eastAsia" w:ascii="宋体" w:cs="宋体"/>
          <w:sz w:val="24"/>
        </w:rPr>
        <w:t xml:space="preserve">.1 </w:t>
      </w:r>
      <w:r>
        <w:rPr>
          <w:rFonts w:hint="eastAsia" w:ascii="宋体" w:cs="宋体"/>
          <w:kern w:val="0"/>
          <w:sz w:val="24"/>
        </w:rPr>
        <w:t>经磋商确定最终采购需求和提交最后报价的供应商后，由磋商小组采用综合评分法对提交最后报价的供应商的响应文件和最后报价进行综合评分。</w:t>
      </w:r>
    </w:p>
    <w:p w14:paraId="7EA5E584">
      <w:pPr>
        <w:spacing w:line="440" w:lineRule="exact"/>
        <w:ind w:firstLine="480" w:firstLineChars="200"/>
        <w:rPr>
          <w:rFonts w:ascii="宋体" w:cs="宋体"/>
          <w:sz w:val="24"/>
        </w:rPr>
      </w:pPr>
      <w:r>
        <w:rPr>
          <w:rFonts w:hint="eastAsia" w:ascii="宋体" w:cs="宋体"/>
          <w:sz w:val="24"/>
        </w:rPr>
        <w:t>2</w:t>
      </w:r>
      <w:r>
        <w:rPr>
          <w:rFonts w:hint="eastAsia" w:ascii="宋体" w:cs="宋体"/>
          <w:sz w:val="24"/>
          <w:lang w:val="en-US" w:eastAsia="zh-CN"/>
        </w:rPr>
        <w:t>2</w:t>
      </w:r>
      <w:r>
        <w:rPr>
          <w:rFonts w:hint="eastAsia" w:ascii="宋体" w:cs="宋体"/>
          <w:sz w:val="24"/>
        </w:rPr>
        <w:t>.2 评标方法：综合评分法。</w:t>
      </w:r>
    </w:p>
    <w:p w14:paraId="3B240C83">
      <w:pPr>
        <w:spacing w:line="440" w:lineRule="exact"/>
        <w:ind w:firstLine="482" w:firstLineChars="200"/>
        <w:rPr>
          <w:rFonts w:ascii="宋体" w:cs="宋体"/>
          <w:b/>
          <w:sz w:val="24"/>
        </w:rPr>
      </w:pPr>
      <w:r>
        <w:rPr>
          <w:rFonts w:hint="eastAsia" w:ascii="宋体" w:cs="宋体"/>
          <w:b/>
          <w:sz w:val="24"/>
        </w:rPr>
        <w:t>2</w:t>
      </w:r>
      <w:r>
        <w:rPr>
          <w:rFonts w:hint="eastAsia" w:ascii="宋体" w:cs="宋体"/>
          <w:b/>
          <w:sz w:val="24"/>
          <w:lang w:val="en-US" w:eastAsia="zh-CN"/>
        </w:rPr>
        <w:t>2</w:t>
      </w:r>
      <w:r>
        <w:rPr>
          <w:rFonts w:hint="eastAsia" w:ascii="宋体" w:cs="宋体"/>
          <w:b/>
          <w:sz w:val="24"/>
        </w:rPr>
        <w:t>.3 评分细则</w:t>
      </w:r>
    </w:p>
    <w:tbl>
      <w:tblPr>
        <w:tblStyle w:val="14"/>
        <w:tblpPr w:leftFromText="180" w:rightFromText="180" w:vertAnchor="text" w:horzAnchor="page" w:tblpX="1928" w:tblpY="103"/>
        <w:tblOverlap w:val="never"/>
        <w:tblW w:w="901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70"/>
        <w:gridCol w:w="925"/>
        <w:gridCol w:w="6923"/>
      </w:tblGrid>
      <w:tr w14:paraId="6A0DE6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4" w:hRule="atLeast"/>
          <w:tblHeader/>
        </w:trPr>
        <w:tc>
          <w:tcPr>
            <w:tcW w:w="1170" w:type="dxa"/>
            <w:tcBorders>
              <w:tl2br w:val="nil"/>
              <w:tr2bl w:val="nil"/>
            </w:tcBorders>
            <w:vAlign w:val="center"/>
          </w:tcPr>
          <w:p w14:paraId="25A3C08B">
            <w:pPr>
              <w:spacing w:line="340" w:lineRule="exact"/>
              <w:jc w:val="center"/>
              <w:rPr>
                <w:rFonts w:hint="eastAsia" w:ascii="宋体" w:hAnsi="宋体" w:eastAsia="宋体" w:cs="宋体"/>
                <w:sz w:val="21"/>
                <w:szCs w:val="21"/>
              </w:rPr>
            </w:pPr>
            <w:r>
              <w:rPr>
                <w:rFonts w:hint="eastAsia" w:ascii="宋体" w:hAnsi="宋体" w:eastAsia="宋体" w:cs="宋体"/>
                <w:sz w:val="21"/>
                <w:szCs w:val="21"/>
              </w:rPr>
              <w:t>分项</w:t>
            </w:r>
          </w:p>
        </w:tc>
        <w:tc>
          <w:tcPr>
            <w:tcW w:w="925" w:type="dxa"/>
            <w:tcBorders>
              <w:tl2br w:val="nil"/>
              <w:tr2bl w:val="nil"/>
            </w:tcBorders>
            <w:vAlign w:val="center"/>
          </w:tcPr>
          <w:p w14:paraId="024B6031">
            <w:pPr>
              <w:spacing w:line="340" w:lineRule="exact"/>
              <w:jc w:val="center"/>
              <w:rPr>
                <w:rFonts w:hint="eastAsia" w:ascii="宋体" w:hAnsi="宋体" w:eastAsia="宋体" w:cs="宋体"/>
                <w:sz w:val="21"/>
                <w:szCs w:val="21"/>
                <w:lang w:val="en-US" w:eastAsia="zh-CN"/>
              </w:rPr>
            </w:pPr>
            <w:r>
              <w:rPr>
                <w:rFonts w:hint="eastAsia" w:ascii="宋体" w:hAnsi="宋体" w:eastAsia="宋体" w:cs="宋体"/>
                <w:sz w:val="21"/>
                <w:szCs w:val="21"/>
              </w:rPr>
              <w:t>分值</w:t>
            </w:r>
            <w:r>
              <w:rPr>
                <w:rFonts w:hint="eastAsia" w:ascii="宋体" w:hAnsi="宋体" w:eastAsia="宋体" w:cs="宋体"/>
                <w:sz w:val="21"/>
                <w:szCs w:val="21"/>
                <w:lang w:val="en-US" w:eastAsia="zh-CN"/>
              </w:rPr>
              <w:t>100分</w:t>
            </w:r>
          </w:p>
        </w:tc>
        <w:tc>
          <w:tcPr>
            <w:tcW w:w="6923" w:type="dxa"/>
            <w:tcBorders>
              <w:tl2br w:val="nil"/>
              <w:tr2bl w:val="nil"/>
            </w:tcBorders>
            <w:vAlign w:val="center"/>
          </w:tcPr>
          <w:p w14:paraId="1E50314A">
            <w:pPr>
              <w:spacing w:line="340" w:lineRule="exact"/>
              <w:jc w:val="center"/>
              <w:rPr>
                <w:rFonts w:hint="eastAsia" w:ascii="宋体" w:hAnsi="宋体" w:eastAsia="宋体" w:cs="宋体"/>
                <w:sz w:val="21"/>
                <w:szCs w:val="21"/>
              </w:rPr>
            </w:pPr>
            <w:r>
              <w:rPr>
                <w:rFonts w:hint="eastAsia" w:ascii="宋体" w:hAnsi="宋体" w:eastAsia="宋体" w:cs="宋体"/>
                <w:sz w:val="21"/>
                <w:szCs w:val="21"/>
              </w:rPr>
              <w:t>评分因素</w:t>
            </w:r>
          </w:p>
        </w:tc>
      </w:tr>
      <w:tr w14:paraId="61D627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blHeader/>
        </w:trPr>
        <w:tc>
          <w:tcPr>
            <w:tcW w:w="1170" w:type="dxa"/>
            <w:tcBorders>
              <w:tl2br w:val="nil"/>
              <w:tr2bl w:val="nil"/>
            </w:tcBorders>
            <w:vAlign w:val="center"/>
          </w:tcPr>
          <w:p w14:paraId="53635E8C">
            <w:pPr>
              <w:spacing w:line="340" w:lineRule="exact"/>
              <w:jc w:val="center"/>
              <w:rPr>
                <w:rFonts w:hint="eastAsia" w:ascii="宋体" w:hAnsi="宋体" w:eastAsia="宋体" w:cs="宋体"/>
                <w:sz w:val="21"/>
                <w:szCs w:val="21"/>
              </w:rPr>
            </w:pPr>
            <w:r>
              <w:rPr>
                <w:rFonts w:hint="eastAsia" w:ascii="宋体" w:hAnsi="宋体" w:eastAsia="宋体" w:cs="宋体"/>
                <w:sz w:val="21"/>
                <w:szCs w:val="21"/>
              </w:rPr>
              <w:t>投标报价</w:t>
            </w:r>
          </w:p>
          <w:p w14:paraId="244A7E8F">
            <w:pPr>
              <w:spacing w:line="340" w:lineRule="exact"/>
              <w:jc w:val="center"/>
              <w:rPr>
                <w:rFonts w:hint="eastAsia" w:ascii="宋体" w:hAnsi="宋体" w:eastAsia="宋体" w:cs="宋体"/>
                <w:sz w:val="21"/>
                <w:szCs w:val="21"/>
              </w:rPr>
            </w:pPr>
            <w:r>
              <w:rPr>
                <w:rFonts w:hint="eastAsia" w:ascii="宋体" w:hAnsi="宋体" w:eastAsia="宋体" w:cs="宋体"/>
                <w:sz w:val="21"/>
                <w:szCs w:val="21"/>
              </w:rPr>
              <w:t>（</w:t>
            </w:r>
            <w:r>
              <w:rPr>
                <w:rFonts w:hint="eastAsia" w:ascii="宋体" w:hAnsi="宋体" w:cs="宋体"/>
                <w:sz w:val="21"/>
                <w:szCs w:val="21"/>
                <w:lang w:val="en-US" w:eastAsia="zh-CN"/>
              </w:rPr>
              <w:t>30</w:t>
            </w:r>
            <w:r>
              <w:rPr>
                <w:rFonts w:hint="eastAsia" w:ascii="宋体" w:hAnsi="宋体" w:eastAsia="宋体" w:cs="宋体"/>
                <w:sz w:val="21"/>
                <w:szCs w:val="21"/>
              </w:rPr>
              <w:t>分）</w:t>
            </w:r>
          </w:p>
        </w:tc>
        <w:tc>
          <w:tcPr>
            <w:tcW w:w="925" w:type="dxa"/>
            <w:tcBorders>
              <w:tl2br w:val="nil"/>
              <w:tr2bl w:val="nil"/>
            </w:tcBorders>
            <w:vAlign w:val="center"/>
          </w:tcPr>
          <w:p w14:paraId="3D3624F6">
            <w:pPr>
              <w:spacing w:line="340" w:lineRule="exact"/>
              <w:jc w:val="center"/>
              <w:rPr>
                <w:rFonts w:hint="eastAsia" w:ascii="宋体" w:hAnsi="宋体" w:eastAsia="宋体" w:cs="宋体"/>
                <w:sz w:val="21"/>
                <w:szCs w:val="21"/>
              </w:rPr>
            </w:pPr>
            <w:r>
              <w:rPr>
                <w:rFonts w:hint="eastAsia" w:ascii="宋体" w:hAnsi="宋体" w:cs="宋体"/>
                <w:sz w:val="21"/>
                <w:szCs w:val="21"/>
                <w:lang w:val="en-US" w:eastAsia="zh-CN"/>
              </w:rPr>
              <w:t>30</w:t>
            </w:r>
            <w:r>
              <w:rPr>
                <w:rFonts w:hint="eastAsia" w:ascii="宋体" w:hAnsi="宋体" w:eastAsia="宋体" w:cs="宋体"/>
                <w:sz w:val="21"/>
                <w:szCs w:val="21"/>
              </w:rPr>
              <w:t>分</w:t>
            </w:r>
          </w:p>
        </w:tc>
        <w:tc>
          <w:tcPr>
            <w:tcW w:w="6923" w:type="dxa"/>
            <w:tcBorders>
              <w:tl2br w:val="nil"/>
              <w:tr2bl w:val="nil"/>
            </w:tcBorders>
            <w:vAlign w:val="center"/>
          </w:tcPr>
          <w:p w14:paraId="642D0A65">
            <w:pPr>
              <w:spacing w:line="340" w:lineRule="exact"/>
              <w:rPr>
                <w:rFonts w:hint="eastAsia" w:ascii="宋体" w:hAnsi="宋体" w:eastAsia="宋体" w:cs="宋体"/>
                <w:sz w:val="21"/>
                <w:szCs w:val="21"/>
              </w:rPr>
            </w:pPr>
            <w:r>
              <w:rPr>
                <w:rFonts w:hint="eastAsia" w:ascii="宋体" w:hAnsi="宋体" w:eastAsia="宋体" w:cs="宋体"/>
                <w:bCs/>
                <w:sz w:val="21"/>
                <w:szCs w:val="21"/>
              </w:rPr>
              <w:t xml:space="preserve">满足磋商文件要求且最后报价最低的供应商的价格为磋商基准价得 </w:t>
            </w:r>
            <w:r>
              <w:rPr>
                <w:rFonts w:hint="eastAsia" w:ascii="宋体" w:hAnsi="宋体" w:cs="宋体"/>
                <w:bCs/>
                <w:sz w:val="21"/>
                <w:szCs w:val="21"/>
                <w:lang w:val="en-US" w:eastAsia="zh-CN"/>
              </w:rPr>
              <w:t>30</w:t>
            </w:r>
            <w:r>
              <w:rPr>
                <w:rFonts w:hint="eastAsia" w:ascii="宋体" w:hAnsi="宋体" w:eastAsia="宋体" w:cs="宋体"/>
                <w:bCs/>
                <w:sz w:val="21"/>
                <w:szCs w:val="21"/>
              </w:rPr>
              <w:t>分，其他各供应商的最后报价得分按下列公式计算:(磋商基准价/最后磋商报价)x</w:t>
            </w:r>
            <w:r>
              <w:rPr>
                <w:rFonts w:hint="eastAsia" w:ascii="宋体" w:hAnsi="宋体" w:cs="宋体"/>
                <w:bCs/>
                <w:sz w:val="21"/>
                <w:szCs w:val="21"/>
                <w:lang w:val="en-US" w:eastAsia="zh-CN"/>
              </w:rPr>
              <w:t>30</w:t>
            </w:r>
            <w:r>
              <w:rPr>
                <w:rFonts w:hint="eastAsia" w:ascii="宋体" w:hAnsi="宋体" w:eastAsia="宋体" w:cs="宋体"/>
                <w:bCs/>
                <w:sz w:val="21"/>
                <w:szCs w:val="21"/>
              </w:rPr>
              <w:t>%x100注:评委会二分之一以上专家认为某投标报价有低于成本价嫌疑的，为无效报价。</w:t>
            </w:r>
          </w:p>
        </w:tc>
      </w:tr>
      <w:tr w14:paraId="1ACCE5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91" w:hRule="atLeast"/>
        </w:trPr>
        <w:tc>
          <w:tcPr>
            <w:tcW w:w="1170" w:type="dxa"/>
            <w:tcBorders>
              <w:bottom w:val="single" w:color="auto" w:sz="4" w:space="0"/>
              <w:tl2br w:val="nil"/>
              <w:tr2bl w:val="nil"/>
            </w:tcBorders>
            <w:vAlign w:val="center"/>
          </w:tcPr>
          <w:p w14:paraId="179DCDE3">
            <w:pPr>
              <w:spacing w:line="340" w:lineRule="exact"/>
              <w:jc w:val="center"/>
              <w:rPr>
                <w:rFonts w:hint="eastAsia" w:ascii="宋体" w:hAnsi="宋体" w:eastAsia="宋体" w:cs="宋体"/>
                <w:sz w:val="21"/>
                <w:szCs w:val="21"/>
              </w:rPr>
            </w:pPr>
            <w:r>
              <w:rPr>
                <w:rFonts w:hint="eastAsia" w:ascii="宋体" w:hAnsi="宋体" w:eastAsia="宋体" w:cs="宋体"/>
                <w:sz w:val="21"/>
                <w:szCs w:val="21"/>
              </w:rPr>
              <w:t>商务响应</w:t>
            </w:r>
          </w:p>
          <w:p w14:paraId="412C843D">
            <w:pPr>
              <w:spacing w:line="340" w:lineRule="exact"/>
              <w:jc w:val="center"/>
              <w:rPr>
                <w:rFonts w:hint="eastAsia" w:ascii="宋体" w:hAnsi="宋体" w:eastAsia="宋体" w:cs="宋体"/>
                <w:sz w:val="21"/>
                <w:szCs w:val="21"/>
              </w:rPr>
            </w:pPr>
            <w:r>
              <w:rPr>
                <w:rFonts w:hint="eastAsia" w:ascii="宋体" w:hAnsi="宋体" w:eastAsia="宋体" w:cs="宋体"/>
                <w:sz w:val="21"/>
                <w:szCs w:val="21"/>
              </w:rPr>
              <w:t>（5分）</w:t>
            </w:r>
          </w:p>
        </w:tc>
        <w:tc>
          <w:tcPr>
            <w:tcW w:w="925" w:type="dxa"/>
            <w:tcBorders>
              <w:bottom w:val="single" w:color="auto" w:sz="4" w:space="0"/>
              <w:tl2br w:val="nil"/>
              <w:tr2bl w:val="nil"/>
            </w:tcBorders>
            <w:vAlign w:val="center"/>
          </w:tcPr>
          <w:p w14:paraId="60155673">
            <w:pPr>
              <w:spacing w:line="340" w:lineRule="exact"/>
              <w:jc w:val="center"/>
              <w:rPr>
                <w:rFonts w:hint="eastAsia" w:ascii="宋体" w:hAnsi="宋体" w:eastAsia="宋体" w:cs="宋体"/>
                <w:sz w:val="21"/>
                <w:szCs w:val="21"/>
              </w:rPr>
            </w:pPr>
            <w:r>
              <w:rPr>
                <w:rFonts w:hint="eastAsia" w:ascii="宋体" w:hAnsi="宋体" w:eastAsia="宋体" w:cs="宋体"/>
                <w:sz w:val="21"/>
                <w:szCs w:val="21"/>
              </w:rPr>
              <w:t>5分</w:t>
            </w:r>
          </w:p>
        </w:tc>
        <w:tc>
          <w:tcPr>
            <w:tcW w:w="6923" w:type="dxa"/>
            <w:tcBorders>
              <w:bottom w:val="single" w:color="auto" w:sz="4" w:space="0"/>
              <w:tl2br w:val="nil"/>
              <w:tr2bl w:val="nil"/>
            </w:tcBorders>
            <w:vAlign w:val="center"/>
          </w:tcPr>
          <w:p w14:paraId="54C2EFE9">
            <w:pPr>
              <w:spacing w:line="340" w:lineRule="exact"/>
              <w:rPr>
                <w:rFonts w:hint="eastAsia" w:ascii="宋体" w:hAnsi="宋体" w:eastAsia="宋体" w:cs="宋体"/>
                <w:sz w:val="21"/>
                <w:szCs w:val="21"/>
              </w:rPr>
            </w:pPr>
            <w:r>
              <w:rPr>
                <w:rFonts w:hint="eastAsia" w:ascii="宋体" w:hAnsi="宋体" w:eastAsia="宋体" w:cs="宋体"/>
                <w:sz w:val="21"/>
                <w:szCs w:val="21"/>
              </w:rPr>
              <w:t>经过有效性和符合性审核合格的单位，对响应文件的编制完全满足磋商文件并响应对工期、质量、验收、保修等方面进行响应，完全响应且逐项详细说明的计5分，未做详细响应的，按响应程度计</w:t>
            </w:r>
            <w:r>
              <w:rPr>
                <w:rFonts w:hint="eastAsia" w:ascii="宋体" w:hAnsi="宋体" w:cs="宋体"/>
                <w:sz w:val="21"/>
                <w:szCs w:val="21"/>
                <w:lang w:val="en-US" w:eastAsia="zh-CN"/>
              </w:rPr>
              <w:t>1</w:t>
            </w:r>
            <w:r>
              <w:rPr>
                <w:rFonts w:hint="eastAsia" w:ascii="宋体" w:hAnsi="宋体" w:eastAsia="宋体" w:cs="宋体"/>
                <w:sz w:val="21"/>
                <w:szCs w:val="21"/>
              </w:rPr>
              <w:t>～4分。</w:t>
            </w:r>
          </w:p>
        </w:tc>
      </w:tr>
      <w:tr w14:paraId="701D72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703" w:hRule="atLeast"/>
        </w:trPr>
        <w:tc>
          <w:tcPr>
            <w:tcW w:w="1170" w:type="dxa"/>
            <w:tcBorders>
              <w:tl2br w:val="nil"/>
              <w:tr2bl w:val="nil"/>
            </w:tcBorders>
            <w:vAlign w:val="center"/>
          </w:tcPr>
          <w:p w14:paraId="4C2D680E">
            <w:pPr>
              <w:spacing w:line="340" w:lineRule="exact"/>
              <w:jc w:val="center"/>
              <w:rPr>
                <w:rFonts w:hint="eastAsia" w:ascii="宋体" w:hAnsi="宋体" w:eastAsia="宋体" w:cs="宋体"/>
                <w:sz w:val="21"/>
                <w:szCs w:val="21"/>
              </w:rPr>
            </w:pPr>
            <w:r>
              <w:rPr>
                <w:rFonts w:hint="eastAsia" w:ascii="宋体" w:hAnsi="宋体" w:eastAsia="宋体" w:cs="宋体"/>
                <w:sz w:val="21"/>
                <w:szCs w:val="21"/>
              </w:rPr>
              <w:t>施工组</w:t>
            </w:r>
          </w:p>
          <w:p w14:paraId="15839FC3">
            <w:pPr>
              <w:spacing w:line="340" w:lineRule="exact"/>
              <w:jc w:val="center"/>
              <w:rPr>
                <w:rFonts w:hint="eastAsia" w:ascii="宋体" w:hAnsi="宋体" w:eastAsia="宋体" w:cs="宋体"/>
                <w:sz w:val="21"/>
                <w:szCs w:val="21"/>
              </w:rPr>
            </w:pPr>
            <w:r>
              <w:rPr>
                <w:rFonts w:hint="eastAsia" w:ascii="宋体" w:hAnsi="宋体" w:eastAsia="宋体" w:cs="宋体"/>
                <w:sz w:val="21"/>
                <w:szCs w:val="21"/>
              </w:rPr>
              <w:t>织设计</w:t>
            </w:r>
          </w:p>
          <w:p w14:paraId="32BA7F13">
            <w:pPr>
              <w:spacing w:line="340" w:lineRule="exact"/>
              <w:jc w:val="center"/>
              <w:rPr>
                <w:rFonts w:hint="eastAsia" w:ascii="宋体" w:hAnsi="宋体" w:eastAsia="宋体" w:cs="宋体"/>
                <w:sz w:val="21"/>
                <w:szCs w:val="21"/>
              </w:rPr>
            </w:pPr>
            <w:r>
              <w:rPr>
                <w:rFonts w:hint="eastAsia" w:ascii="宋体" w:hAnsi="宋体" w:eastAsia="宋体" w:cs="宋体"/>
                <w:sz w:val="21"/>
                <w:szCs w:val="21"/>
              </w:rPr>
              <w:t>（</w:t>
            </w:r>
            <w:r>
              <w:rPr>
                <w:rFonts w:hint="eastAsia" w:ascii="宋体" w:hAnsi="宋体" w:cs="宋体"/>
                <w:sz w:val="21"/>
                <w:szCs w:val="21"/>
                <w:lang w:val="en-US" w:eastAsia="zh-CN"/>
              </w:rPr>
              <w:t>40</w:t>
            </w:r>
            <w:r>
              <w:rPr>
                <w:rFonts w:hint="eastAsia" w:ascii="宋体" w:hAnsi="宋体" w:eastAsia="宋体" w:cs="宋体"/>
                <w:sz w:val="21"/>
                <w:szCs w:val="21"/>
              </w:rPr>
              <w:t>分）</w:t>
            </w:r>
          </w:p>
          <w:p w14:paraId="3219C94A">
            <w:pPr>
              <w:spacing w:line="340" w:lineRule="exact"/>
              <w:jc w:val="center"/>
              <w:rPr>
                <w:rFonts w:hint="eastAsia" w:ascii="宋体" w:hAnsi="宋体" w:eastAsia="宋体" w:cs="宋体"/>
                <w:sz w:val="21"/>
                <w:szCs w:val="21"/>
              </w:rPr>
            </w:pPr>
          </w:p>
        </w:tc>
        <w:tc>
          <w:tcPr>
            <w:tcW w:w="925" w:type="dxa"/>
            <w:tcBorders>
              <w:tl2br w:val="nil"/>
              <w:tr2bl w:val="nil"/>
            </w:tcBorders>
            <w:vAlign w:val="center"/>
          </w:tcPr>
          <w:p w14:paraId="53A636F5">
            <w:pPr>
              <w:spacing w:line="340" w:lineRule="exact"/>
              <w:jc w:val="center"/>
              <w:rPr>
                <w:rFonts w:hint="eastAsia" w:ascii="宋体" w:hAnsi="宋体" w:eastAsia="宋体" w:cs="宋体"/>
                <w:sz w:val="21"/>
                <w:szCs w:val="21"/>
              </w:rPr>
            </w:pPr>
            <w:r>
              <w:rPr>
                <w:rFonts w:hint="eastAsia" w:ascii="宋体" w:hAnsi="宋体" w:cs="宋体"/>
                <w:sz w:val="21"/>
                <w:szCs w:val="21"/>
                <w:shd w:val="clear"/>
                <w:lang w:val="en-US" w:eastAsia="zh-CN"/>
              </w:rPr>
              <w:t>40</w:t>
            </w:r>
            <w:r>
              <w:rPr>
                <w:rFonts w:hint="eastAsia" w:ascii="宋体" w:hAnsi="宋体" w:eastAsia="宋体" w:cs="宋体"/>
                <w:sz w:val="21"/>
                <w:szCs w:val="21"/>
                <w:shd w:val="clear"/>
              </w:rPr>
              <w:t>分</w:t>
            </w:r>
          </w:p>
        </w:tc>
        <w:tc>
          <w:tcPr>
            <w:tcW w:w="6923" w:type="dxa"/>
            <w:tcBorders>
              <w:tl2br w:val="nil"/>
              <w:tr2bl w:val="nil"/>
            </w:tcBorders>
            <w:vAlign w:val="center"/>
          </w:tcPr>
          <w:p w14:paraId="53D3EC24">
            <w:pPr>
              <w:spacing w:line="340" w:lineRule="exact"/>
              <w:rPr>
                <w:rFonts w:hint="eastAsia" w:ascii="宋体" w:hAnsi="宋体" w:eastAsia="宋体" w:cs="宋体"/>
                <w:sz w:val="21"/>
                <w:szCs w:val="21"/>
              </w:rPr>
            </w:pPr>
            <w:r>
              <w:rPr>
                <w:rFonts w:hint="eastAsia" w:ascii="宋体" w:hAnsi="宋体" w:eastAsia="宋体" w:cs="宋体"/>
                <w:sz w:val="21"/>
                <w:szCs w:val="21"/>
              </w:rPr>
              <w:t>按下列分项进行评标，缺项者该单项为0分。</w:t>
            </w:r>
          </w:p>
          <w:p w14:paraId="7D35FD94">
            <w:pPr>
              <w:numPr>
                <w:ilvl w:val="0"/>
                <w:numId w:val="3"/>
              </w:numPr>
              <w:spacing w:line="340" w:lineRule="exact"/>
              <w:rPr>
                <w:rFonts w:hint="eastAsia" w:ascii="宋体" w:hAnsi="宋体" w:eastAsia="宋体" w:cs="宋体"/>
                <w:sz w:val="21"/>
                <w:szCs w:val="21"/>
                <w:lang w:val="en-US" w:eastAsia="zh-CN"/>
              </w:rPr>
            </w:pPr>
            <w:r>
              <w:rPr>
                <w:rFonts w:hint="eastAsia" w:ascii="宋体" w:hAnsi="宋体" w:eastAsia="宋体" w:cs="宋体"/>
                <w:sz w:val="21"/>
                <w:szCs w:val="21"/>
              </w:rPr>
              <w:t xml:space="preserve">项目经理部组成; </w:t>
            </w:r>
            <w:r>
              <w:rPr>
                <w:rFonts w:hint="eastAsia" w:ascii="宋体" w:hAnsi="宋体" w:cs="宋体"/>
                <w:sz w:val="21"/>
                <w:szCs w:val="21"/>
                <w:lang w:val="en-US" w:eastAsia="zh-CN"/>
              </w:rPr>
              <w:t>人员结构组成完善，施工管理力量雄厚能够完全满足本项目要求得（6-8分）；基本满足本项目要求得（3-5.9分 ）；有内容但不完善的得（1-2.9分）；没有得0分。</w:t>
            </w:r>
          </w:p>
          <w:p w14:paraId="15C46A61">
            <w:pPr>
              <w:numPr>
                <w:ilvl w:val="0"/>
                <w:numId w:val="3"/>
              </w:numPr>
              <w:spacing w:line="340" w:lineRule="exact"/>
              <w:rPr>
                <w:rFonts w:hint="eastAsia" w:ascii="宋体" w:hAnsi="宋体" w:eastAsia="宋体" w:cs="宋体"/>
                <w:sz w:val="21"/>
                <w:szCs w:val="21"/>
              </w:rPr>
            </w:pPr>
            <w:r>
              <w:rPr>
                <w:rFonts w:hint="eastAsia" w:ascii="宋体" w:hAnsi="宋体" w:eastAsia="宋体" w:cs="宋体"/>
                <w:sz w:val="21"/>
                <w:szCs w:val="21"/>
              </w:rPr>
              <w:t>施工进度计划及措施;计划及措施</w:t>
            </w:r>
            <w:r>
              <w:rPr>
                <w:rFonts w:hint="eastAsia" w:ascii="宋体" w:hAnsi="宋体" w:cs="宋体"/>
                <w:sz w:val="21"/>
                <w:szCs w:val="21"/>
                <w:lang w:val="en-US" w:eastAsia="zh-CN"/>
              </w:rPr>
              <w:t>能够完全切实可行、合理科学且针对性强的</w:t>
            </w:r>
            <w:r>
              <w:rPr>
                <w:rFonts w:hint="eastAsia" w:ascii="宋体" w:hAnsi="宋体" w:eastAsia="宋体" w:cs="宋体"/>
                <w:sz w:val="21"/>
                <w:szCs w:val="21"/>
                <w:lang w:val="en-US" w:eastAsia="zh-CN"/>
              </w:rPr>
              <w:t>得</w:t>
            </w:r>
            <w:r>
              <w:rPr>
                <w:rFonts w:hint="eastAsia" w:ascii="宋体" w:hAnsi="宋体" w:cs="宋体"/>
                <w:sz w:val="21"/>
                <w:szCs w:val="21"/>
                <w:lang w:val="en-US" w:eastAsia="zh-CN"/>
              </w:rPr>
              <w:t>（6-8分）；</w:t>
            </w:r>
            <w:r>
              <w:rPr>
                <w:rFonts w:hint="eastAsia" w:ascii="宋体" w:hAnsi="宋体" w:eastAsia="宋体" w:cs="宋体"/>
                <w:sz w:val="21"/>
                <w:szCs w:val="21"/>
              </w:rPr>
              <w:t>计划及措施</w:t>
            </w:r>
            <w:r>
              <w:rPr>
                <w:rFonts w:hint="eastAsia" w:ascii="宋体" w:hAnsi="宋体" w:cs="宋体"/>
                <w:sz w:val="21"/>
                <w:szCs w:val="21"/>
                <w:lang w:val="en-US" w:eastAsia="zh-CN"/>
              </w:rPr>
              <w:t>基本完善得（3-5.9分 ）；</w:t>
            </w:r>
            <w:r>
              <w:rPr>
                <w:rFonts w:hint="eastAsia" w:ascii="宋体" w:hAnsi="宋体" w:eastAsia="宋体" w:cs="宋体"/>
                <w:sz w:val="21"/>
                <w:szCs w:val="21"/>
              </w:rPr>
              <w:t>计划及措施</w:t>
            </w:r>
            <w:r>
              <w:rPr>
                <w:rFonts w:hint="eastAsia" w:ascii="宋体" w:hAnsi="宋体" w:cs="宋体"/>
                <w:sz w:val="21"/>
                <w:szCs w:val="21"/>
                <w:lang w:val="en-US" w:eastAsia="zh-CN"/>
              </w:rPr>
              <w:t>不充足得（1-2.9分）；没有得0分。</w:t>
            </w:r>
          </w:p>
          <w:p w14:paraId="6B15B400">
            <w:pPr>
              <w:spacing w:line="340" w:lineRule="exact"/>
              <w:rPr>
                <w:rFonts w:hint="eastAsia" w:ascii="宋体" w:hAnsi="宋体" w:eastAsia="宋体" w:cs="宋体"/>
                <w:sz w:val="21"/>
                <w:szCs w:val="21"/>
              </w:rPr>
            </w:pPr>
            <w:r>
              <w:rPr>
                <w:rFonts w:hint="eastAsia" w:ascii="宋体" w:hAnsi="宋体" w:cs="宋体"/>
                <w:sz w:val="21"/>
                <w:szCs w:val="21"/>
                <w:lang w:eastAsia="zh-CN"/>
              </w:rPr>
              <w:t>（</w:t>
            </w:r>
            <w:r>
              <w:rPr>
                <w:rFonts w:hint="eastAsia" w:ascii="宋体" w:hAnsi="宋体" w:cs="宋体"/>
                <w:sz w:val="21"/>
                <w:szCs w:val="21"/>
                <w:lang w:val="en-US" w:eastAsia="zh-CN"/>
              </w:rPr>
              <w:t>3）</w:t>
            </w:r>
            <w:r>
              <w:rPr>
                <w:rFonts w:hint="eastAsia" w:ascii="宋体" w:hAnsi="宋体" w:eastAsia="宋体" w:cs="宋体"/>
                <w:sz w:val="21"/>
                <w:szCs w:val="21"/>
              </w:rPr>
              <w:t>施工方案和技术措施; 方案和技术措施</w:t>
            </w:r>
            <w:r>
              <w:rPr>
                <w:rFonts w:hint="eastAsia" w:ascii="宋体" w:hAnsi="宋体" w:cs="宋体"/>
                <w:sz w:val="21"/>
                <w:szCs w:val="21"/>
                <w:lang w:val="en-US" w:eastAsia="zh-CN"/>
              </w:rPr>
              <w:t>能够完全切实可行、合理科学且针对性强的</w:t>
            </w:r>
            <w:r>
              <w:rPr>
                <w:rFonts w:hint="eastAsia" w:ascii="宋体" w:hAnsi="宋体" w:eastAsia="宋体" w:cs="宋体"/>
                <w:sz w:val="21"/>
                <w:szCs w:val="21"/>
                <w:lang w:val="en-US" w:eastAsia="zh-CN"/>
              </w:rPr>
              <w:t>得</w:t>
            </w:r>
            <w:r>
              <w:rPr>
                <w:rFonts w:hint="eastAsia" w:ascii="宋体" w:hAnsi="宋体" w:cs="宋体"/>
                <w:sz w:val="21"/>
                <w:szCs w:val="21"/>
                <w:lang w:val="en-US" w:eastAsia="zh-CN"/>
              </w:rPr>
              <w:t>（6-8分）；</w:t>
            </w:r>
            <w:r>
              <w:rPr>
                <w:rFonts w:hint="eastAsia" w:ascii="宋体" w:hAnsi="宋体" w:eastAsia="宋体" w:cs="宋体"/>
                <w:sz w:val="21"/>
                <w:szCs w:val="21"/>
              </w:rPr>
              <w:t>方案和技术措施</w:t>
            </w:r>
            <w:r>
              <w:rPr>
                <w:rFonts w:hint="eastAsia" w:ascii="宋体" w:hAnsi="宋体" w:cs="宋体"/>
                <w:sz w:val="21"/>
                <w:szCs w:val="21"/>
                <w:lang w:val="en-US" w:eastAsia="zh-CN"/>
              </w:rPr>
              <w:t>基本完善得（3-5.9分 ）；</w:t>
            </w:r>
            <w:r>
              <w:rPr>
                <w:rFonts w:hint="eastAsia" w:ascii="宋体" w:hAnsi="宋体" w:eastAsia="宋体" w:cs="宋体"/>
                <w:sz w:val="21"/>
                <w:szCs w:val="21"/>
              </w:rPr>
              <w:t>方案和技术措施</w:t>
            </w:r>
            <w:r>
              <w:rPr>
                <w:rFonts w:hint="eastAsia" w:ascii="宋体" w:hAnsi="宋体" w:cs="宋体"/>
                <w:sz w:val="21"/>
                <w:szCs w:val="21"/>
                <w:lang w:val="en-US" w:eastAsia="zh-CN"/>
              </w:rPr>
              <w:t>不充足得（1-2.9分）；没有得0分。</w:t>
            </w:r>
          </w:p>
          <w:p w14:paraId="34D7D4CD">
            <w:pPr>
              <w:spacing w:line="340" w:lineRule="exact"/>
              <w:rPr>
                <w:rFonts w:hint="default" w:ascii="宋体" w:hAnsi="宋体" w:eastAsia="宋体" w:cs="宋体"/>
                <w:sz w:val="21"/>
                <w:szCs w:val="21"/>
                <w:lang w:val="en-US"/>
              </w:rPr>
            </w:pPr>
            <w:r>
              <w:rPr>
                <w:rFonts w:hint="eastAsia" w:ascii="宋体" w:hAnsi="宋体" w:cs="宋体"/>
                <w:sz w:val="21"/>
                <w:szCs w:val="21"/>
                <w:lang w:eastAsia="zh-CN"/>
              </w:rPr>
              <w:t>（</w:t>
            </w:r>
            <w:r>
              <w:rPr>
                <w:rFonts w:hint="eastAsia" w:ascii="宋体" w:hAnsi="宋体" w:cs="宋体"/>
                <w:sz w:val="21"/>
                <w:szCs w:val="21"/>
                <w:lang w:val="en-US" w:eastAsia="zh-CN"/>
              </w:rPr>
              <w:t>4）</w:t>
            </w:r>
            <w:r>
              <w:rPr>
                <w:rFonts w:hint="eastAsia" w:ascii="宋体" w:hAnsi="宋体" w:eastAsia="宋体" w:cs="宋体"/>
                <w:sz w:val="21"/>
                <w:szCs w:val="21"/>
              </w:rPr>
              <w:t xml:space="preserve">劳动力安排计划; </w:t>
            </w:r>
            <w:r>
              <w:rPr>
                <w:rFonts w:hint="eastAsia" w:ascii="宋体" w:hAnsi="宋体" w:cs="宋体"/>
                <w:sz w:val="21"/>
                <w:szCs w:val="21"/>
                <w:lang w:val="en-US" w:eastAsia="zh-CN"/>
              </w:rPr>
              <w:t>能够充分推进本工程进度</w:t>
            </w:r>
            <w:r>
              <w:rPr>
                <w:rFonts w:hint="eastAsia" w:ascii="宋体" w:hAnsi="宋体" w:eastAsia="宋体" w:cs="宋体"/>
                <w:sz w:val="21"/>
                <w:szCs w:val="21"/>
                <w:lang w:val="en-US" w:eastAsia="zh-CN"/>
              </w:rPr>
              <w:t>得</w:t>
            </w:r>
            <w:r>
              <w:rPr>
                <w:rFonts w:hint="eastAsia" w:ascii="宋体" w:hAnsi="宋体" w:cs="宋体"/>
                <w:sz w:val="21"/>
                <w:szCs w:val="21"/>
                <w:lang w:val="en-US" w:eastAsia="zh-CN"/>
              </w:rPr>
              <w:t>（6-8分）；安排基本满足得（3-5.9分 ）；安排不充足得（1-2.9分）；没有得0分。</w:t>
            </w:r>
          </w:p>
          <w:p w14:paraId="1F89FB3F">
            <w:pPr>
              <w:spacing w:line="340" w:lineRule="exact"/>
              <w:rPr>
                <w:rFonts w:hint="default" w:ascii="宋体" w:hAnsi="宋体" w:eastAsia="宋体" w:cs="宋体"/>
                <w:sz w:val="21"/>
                <w:szCs w:val="21"/>
                <w:lang w:val="en-US"/>
              </w:rPr>
            </w:pPr>
            <w:r>
              <w:rPr>
                <w:rFonts w:hint="eastAsia" w:ascii="宋体" w:hAnsi="宋体" w:cs="宋体"/>
                <w:sz w:val="21"/>
                <w:szCs w:val="21"/>
                <w:lang w:eastAsia="zh-CN"/>
              </w:rPr>
              <w:t>（</w:t>
            </w:r>
            <w:r>
              <w:rPr>
                <w:rFonts w:hint="eastAsia" w:ascii="宋体" w:hAnsi="宋体" w:cs="宋体"/>
                <w:sz w:val="21"/>
                <w:szCs w:val="21"/>
                <w:lang w:val="en-US" w:eastAsia="zh-CN"/>
              </w:rPr>
              <w:t>5）</w:t>
            </w:r>
            <w:r>
              <w:rPr>
                <w:rFonts w:hint="eastAsia" w:ascii="宋体" w:hAnsi="宋体" w:eastAsia="宋体" w:cs="宋体"/>
                <w:sz w:val="21"/>
                <w:szCs w:val="21"/>
              </w:rPr>
              <w:t>安全文明施工措施;施工措施</w:t>
            </w:r>
            <w:r>
              <w:rPr>
                <w:rFonts w:hint="eastAsia" w:ascii="宋体" w:hAnsi="宋体" w:cs="宋体"/>
                <w:sz w:val="21"/>
                <w:szCs w:val="21"/>
                <w:lang w:val="en-US" w:eastAsia="zh-CN"/>
              </w:rPr>
              <w:t>能够切实可行、合理科学且针对性强的</w:t>
            </w:r>
            <w:r>
              <w:rPr>
                <w:rFonts w:hint="eastAsia" w:ascii="宋体" w:hAnsi="宋体" w:eastAsia="宋体" w:cs="宋体"/>
                <w:sz w:val="21"/>
                <w:szCs w:val="21"/>
                <w:lang w:val="en-US" w:eastAsia="zh-CN"/>
              </w:rPr>
              <w:t>得</w:t>
            </w:r>
            <w:r>
              <w:rPr>
                <w:rFonts w:hint="eastAsia" w:ascii="宋体" w:hAnsi="宋体" w:cs="宋体"/>
                <w:sz w:val="21"/>
                <w:szCs w:val="21"/>
                <w:lang w:val="en-US" w:eastAsia="zh-CN"/>
              </w:rPr>
              <w:t>（6-8分）；</w:t>
            </w:r>
            <w:r>
              <w:rPr>
                <w:rFonts w:hint="eastAsia" w:ascii="宋体" w:hAnsi="宋体" w:eastAsia="宋体" w:cs="宋体"/>
                <w:sz w:val="21"/>
                <w:szCs w:val="21"/>
              </w:rPr>
              <w:t>施工措施</w:t>
            </w:r>
            <w:r>
              <w:rPr>
                <w:rFonts w:hint="eastAsia" w:ascii="宋体" w:hAnsi="宋体" w:cs="宋体"/>
                <w:sz w:val="21"/>
                <w:szCs w:val="21"/>
                <w:lang w:val="en-US" w:eastAsia="zh-CN"/>
              </w:rPr>
              <w:t>基本完善得（3-5.9分 ）；</w:t>
            </w:r>
            <w:r>
              <w:rPr>
                <w:rFonts w:hint="eastAsia" w:ascii="宋体" w:hAnsi="宋体" w:eastAsia="宋体" w:cs="宋体"/>
                <w:sz w:val="21"/>
                <w:szCs w:val="21"/>
              </w:rPr>
              <w:t>施工措施</w:t>
            </w:r>
            <w:r>
              <w:rPr>
                <w:rFonts w:hint="eastAsia" w:ascii="宋体" w:hAnsi="宋体" w:cs="宋体"/>
                <w:sz w:val="21"/>
                <w:szCs w:val="21"/>
                <w:lang w:val="en-US" w:eastAsia="zh-CN"/>
              </w:rPr>
              <w:t>不充足得（1-2.9分）；没有得0分。</w:t>
            </w:r>
          </w:p>
        </w:tc>
      </w:tr>
      <w:tr w14:paraId="57506F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972" w:hRule="atLeast"/>
        </w:trPr>
        <w:tc>
          <w:tcPr>
            <w:tcW w:w="1170" w:type="dxa"/>
            <w:tcBorders>
              <w:tl2br w:val="nil"/>
              <w:tr2bl w:val="nil"/>
            </w:tcBorders>
            <w:vAlign w:val="center"/>
          </w:tcPr>
          <w:p w14:paraId="457A8DD1">
            <w:pPr>
              <w:spacing w:line="340" w:lineRule="exact"/>
              <w:jc w:val="center"/>
              <w:rPr>
                <w:rFonts w:hint="default" w:eastAsia="宋体"/>
                <w:sz w:val="21"/>
                <w:szCs w:val="21"/>
                <w:lang w:val="en-US" w:eastAsia="zh-CN"/>
              </w:rPr>
            </w:pPr>
            <w:r>
              <w:rPr>
                <w:rFonts w:hint="eastAsia" w:ascii="Times New Roman" w:hAnsi="Times New Roman" w:eastAsia="宋体" w:cs="Times New Roman"/>
                <w:sz w:val="21"/>
                <w:szCs w:val="21"/>
              </w:rPr>
              <w:t>工程</w:t>
            </w:r>
            <w:r>
              <w:rPr>
                <w:rFonts w:hint="eastAsia" w:ascii="Times New Roman" w:hAnsi="Times New Roman" w:eastAsia="宋体" w:cs="Times New Roman"/>
                <w:sz w:val="21"/>
                <w:szCs w:val="21"/>
                <w:lang w:val="zh-CN"/>
              </w:rPr>
              <w:t>质量的保障措施及承诺</w:t>
            </w:r>
          </w:p>
        </w:tc>
        <w:tc>
          <w:tcPr>
            <w:tcW w:w="925" w:type="dxa"/>
            <w:tcBorders>
              <w:tl2br w:val="nil"/>
              <w:tr2bl w:val="nil"/>
            </w:tcBorders>
            <w:vAlign w:val="center"/>
          </w:tcPr>
          <w:p w14:paraId="227E7817">
            <w:pPr>
              <w:spacing w:line="340" w:lineRule="exact"/>
              <w:jc w:val="center"/>
              <w:rPr>
                <w:rFonts w:hint="default" w:ascii="宋体" w:hAnsi="宋体" w:cs="宋体"/>
                <w:sz w:val="21"/>
                <w:szCs w:val="21"/>
                <w:lang w:val="en-US" w:eastAsia="zh-CN"/>
              </w:rPr>
            </w:pPr>
            <w:r>
              <w:rPr>
                <w:rFonts w:hint="eastAsia" w:ascii="宋体" w:hAnsi="宋体" w:cs="宋体"/>
                <w:sz w:val="21"/>
                <w:szCs w:val="21"/>
                <w:lang w:val="en-US" w:eastAsia="zh-CN"/>
              </w:rPr>
              <w:t>6分</w:t>
            </w:r>
          </w:p>
        </w:tc>
        <w:tc>
          <w:tcPr>
            <w:tcW w:w="6923" w:type="dxa"/>
            <w:tcBorders>
              <w:tl2br w:val="nil"/>
              <w:tr2bl w:val="nil"/>
            </w:tcBorders>
            <w:vAlign w:val="center"/>
          </w:tcPr>
          <w:p w14:paraId="4CBFCEDC">
            <w:pPr>
              <w:pStyle w:val="7"/>
              <w:spacing w:line="340" w:lineRule="exact"/>
              <w:rPr>
                <w:rFonts w:hint="eastAsia" w:ascii="Times New Roman" w:hAnsi="Times New Roman" w:eastAsia="宋体" w:cs="Times New Roman"/>
                <w:kern w:val="2"/>
                <w:sz w:val="21"/>
                <w:szCs w:val="21"/>
                <w:lang w:val="en-US" w:eastAsia="zh-CN" w:bidi="ar-SA"/>
              </w:rPr>
            </w:pPr>
            <w:r>
              <w:rPr>
                <w:rFonts w:hint="eastAsia" w:ascii="Times New Roman" w:hAnsi="Times New Roman" w:eastAsia="宋体" w:cs="Times New Roman"/>
                <w:kern w:val="2"/>
                <w:sz w:val="21"/>
                <w:szCs w:val="21"/>
                <w:lang w:val="en-US" w:eastAsia="zh-CN" w:bidi="ar-SA"/>
              </w:rPr>
              <w:t>根据投标人提供的工程质量保障措施</w:t>
            </w:r>
            <w:r>
              <w:rPr>
                <w:rFonts w:hint="eastAsia" w:cs="Times New Roman"/>
                <w:kern w:val="2"/>
                <w:sz w:val="21"/>
                <w:szCs w:val="21"/>
                <w:lang w:val="en-US" w:eastAsia="zh-CN" w:bidi="ar-SA"/>
              </w:rPr>
              <w:t>及</w:t>
            </w:r>
            <w:r>
              <w:rPr>
                <w:rFonts w:hint="eastAsia" w:ascii="Times New Roman" w:hAnsi="Times New Roman" w:eastAsia="宋体" w:cs="Times New Roman"/>
                <w:sz w:val="21"/>
                <w:szCs w:val="21"/>
                <w:lang w:val="zh-CN"/>
              </w:rPr>
              <w:t>承诺</w:t>
            </w:r>
            <w:r>
              <w:rPr>
                <w:rFonts w:hint="eastAsia" w:ascii="Times New Roman" w:hAnsi="Times New Roman" w:eastAsia="宋体" w:cs="Times New Roman"/>
                <w:kern w:val="2"/>
                <w:sz w:val="21"/>
                <w:szCs w:val="21"/>
                <w:lang w:val="en-US" w:eastAsia="zh-CN" w:bidi="ar-SA"/>
              </w:rPr>
              <w:t>进行打分:</w:t>
            </w:r>
          </w:p>
          <w:p w14:paraId="32CC6076">
            <w:pPr>
              <w:pStyle w:val="12"/>
              <w:rPr>
                <w:rFonts w:hint="eastAsia"/>
                <w:sz w:val="21"/>
                <w:szCs w:val="21"/>
                <w:lang w:val="en-US" w:eastAsia="zh-CN"/>
              </w:rPr>
            </w:pPr>
            <w:r>
              <w:rPr>
                <w:rFonts w:hint="eastAsia" w:ascii="Times New Roman" w:hAnsi="Times New Roman" w:eastAsia="宋体" w:cs="Times New Roman"/>
                <w:kern w:val="2"/>
                <w:sz w:val="21"/>
                <w:szCs w:val="21"/>
                <w:lang w:val="en-US" w:eastAsia="zh-CN" w:bidi="ar-SA"/>
              </w:rPr>
              <w:t>具有完善的售后服务体系,针对本项目及采购人实际需求提供详细具体的售后服务措施及承诺满足要求得 4-</w:t>
            </w:r>
            <w:r>
              <w:rPr>
                <w:rFonts w:hint="eastAsia" w:cs="Times New Roman"/>
                <w:kern w:val="2"/>
                <w:sz w:val="21"/>
                <w:szCs w:val="21"/>
                <w:lang w:val="en-US" w:eastAsia="zh-CN" w:bidi="ar-SA"/>
              </w:rPr>
              <w:t>6</w:t>
            </w:r>
            <w:r>
              <w:rPr>
                <w:rFonts w:hint="eastAsia" w:ascii="Times New Roman" w:hAnsi="Times New Roman" w:eastAsia="宋体" w:cs="Times New Roman"/>
                <w:kern w:val="2"/>
                <w:sz w:val="21"/>
                <w:szCs w:val="21"/>
                <w:lang w:val="en-US" w:eastAsia="zh-CN" w:bidi="ar-SA"/>
              </w:rPr>
              <w:t>分，售后服务体系方案基本满足，有承诺方案的得 2-3.9分，有服务体系方案、承诺但内容不符合得 1-</w:t>
            </w:r>
            <w:r>
              <w:rPr>
                <w:rFonts w:hint="eastAsia" w:cs="Times New Roman"/>
                <w:kern w:val="2"/>
                <w:sz w:val="21"/>
                <w:szCs w:val="21"/>
                <w:lang w:val="en-US" w:eastAsia="zh-CN" w:bidi="ar-SA"/>
              </w:rPr>
              <w:t>1.</w:t>
            </w:r>
            <w:r>
              <w:rPr>
                <w:rFonts w:hint="eastAsia" w:ascii="Times New Roman" w:hAnsi="Times New Roman" w:eastAsia="宋体" w:cs="Times New Roman"/>
                <w:kern w:val="2"/>
                <w:sz w:val="21"/>
                <w:szCs w:val="21"/>
                <w:lang w:val="en-US" w:eastAsia="zh-CN" w:bidi="ar-SA"/>
              </w:rPr>
              <w:t>9分，没有不得分。注：此项资料由投标人书面提供格式自拟。</w:t>
            </w:r>
          </w:p>
        </w:tc>
      </w:tr>
      <w:tr w14:paraId="15BF10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48" w:hRule="atLeast"/>
        </w:trPr>
        <w:tc>
          <w:tcPr>
            <w:tcW w:w="1170" w:type="dxa"/>
            <w:tcBorders>
              <w:tl2br w:val="nil"/>
              <w:tr2bl w:val="nil"/>
            </w:tcBorders>
            <w:vAlign w:val="center"/>
          </w:tcPr>
          <w:p w14:paraId="4D0AC11A">
            <w:pPr>
              <w:spacing w:line="340" w:lineRule="exact"/>
              <w:jc w:val="center"/>
              <w:rPr>
                <w:rFonts w:hint="eastAsia" w:ascii="宋体" w:hAnsi="宋体" w:eastAsia="宋体" w:cs="宋体"/>
                <w:sz w:val="21"/>
                <w:szCs w:val="21"/>
              </w:rPr>
            </w:pPr>
            <w:r>
              <w:rPr>
                <w:sz w:val="21"/>
                <w:szCs w:val="21"/>
              </w:rPr>
              <w:t>主要人员</w:t>
            </w:r>
          </w:p>
        </w:tc>
        <w:tc>
          <w:tcPr>
            <w:tcW w:w="925" w:type="dxa"/>
            <w:tcBorders>
              <w:tl2br w:val="nil"/>
              <w:tr2bl w:val="nil"/>
            </w:tcBorders>
            <w:vAlign w:val="center"/>
          </w:tcPr>
          <w:p w14:paraId="561A112E">
            <w:pPr>
              <w:spacing w:line="340" w:lineRule="exact"/>
              <w:jc w:val="center"/>
              <w:rPr>
                <w:rFonts w:hint="default" w:ascii="宋体" w:hAnsi="宋体" w:eastAsia="宋体" w:cs="宋体"/>
                <w:sz w:val="21"/>
                <w:szCs w:val="21"/>
                <w:lang w:val="en-US" w:eastAsia="zh-CN"/>
              </w:rPr>
            </w:pPr>
            <w:r>
              <w:rPr>
                <w:rFonts w:hint="eastAsia" w:ascii="宋体" w:hAnsi="宋体" w:cs="宋体"/>
                <w:sz w:val="21"/>
                <w:szCs w:val="21"/>
                <w:lang w:val="en-US" w:eastAsia="zh-CN"/>
              </w:rPr>
              <w:t>10分</w:t>
            </w:r>
          </w:p>
        </w:tc>
        <w:tc>
          <w:tcPr>
            <w:tcW w:w="6923" w:type="dxa"/>
            <w:tcBorders>
              <w:tl2br w:val="nil"/>
              <w:tr2bl w:val="nil"/>
            </w:tcBorders>
            <w:vAlign w:val="center"/>
          </w:tcPr>
          <w:p w14:paraId="1D531DEF">
            <w:pPr>
              <w:pStyle w:val="12"/>
              <w:numPr>
                <w:ilvl w:val="0"/>
                <w:numId w:val="4"/>
              </w:numPr>
              <w:rPr>
                <w:spacing w:val="7"/>
                <w:highlight w:val="none"/>
              </w:rPr>
            </w:pPr>
            <w:r>
              <w:t>项目经理</w:t>
            </w:r>
            <w:r>
              <w:rPr>
                <w:spacing w:val="7"/>
                <w:highlight w:val="none"/>
              </w:rPr>
              <w:t>具有相关专业</w:t>
            </w:r>
            <w:r>
              <w:rPr>
                <w:rFonts w:hint="eastAsia"/>
                <w:spacing w:val="7"/>
                <w:highlight w:val="none"/>
                <w:lang w:val="en-US" w:eastAsia="zh-CN"/>
              </w:rPr>
              <w:t>初</w:t>
            </w:r>
            <w:r>
              <w:rPr>
                <w:spacing w:val="7"/>
                <w:highlight w:val="none"/>
              </w:rPr>
              <w:t>级职称得</w:t>
            </w:r>
            <w:r>
              <w:rPr>
                <w:rFonts w:hint="eastAsia"/>
                <w:spacing w:val="-31"/>
                <w:highlight w:val="none"/>
                <w:lang w:val="en-US" w:eastAsia="zh-CN"/>
              </w:rPr>
              <w:t>3</w:t>
            </w:r>
            <w:r>
              <w:rPr>
                <w:spacing w:val="7"/>
                <w:highlight w:val="none"/>
              </w:rPr>
              <w:t>分，</w:t>
            </w:r>
            <w:r>
              <w:rPr>
                <w:rFonts w:hint="eastAsia"/>
                <w:spacing w:val="7"/>
                <w:highlight w:val="none"/>
                <w:lang w:val="en-US" w:eastAsia="zh-CN"/>
              </w:rPr>
              <w:t>中</w:t>
            </w:r>
            <w:r>
              <w:rPr>
                <w:spacing w:val="7"/>
                <w:highlight w:val="none"/>
              </w:rPr>
              <w:t>级</w:t>
            </w:r>
            <w:r>
              <w:rPr>
                <w:rFonts w:hint="eastAsia"/>
                <w:spacing w:val="7"/>
                <w:highlight w:val="none"/>
                <w:lang w:val="en-US" w:eastAsia="zh-CN"/>
              </w:rPr>
              <w:t>及以上</w:t>
            </w:r>
            <w:r>
              <w:rPr>
                <w:spacing w:val="7"/>
                <w:highlight w:val="none"/>
              </w:rPr>
              <w:t>职称得</w:t>
            </w:r>
            <w:r>
              <w:rPr>
                <w:rFonts w:hint="eastAsia"/>
                <w:spacing w:val="7"/>
                <w:highlight w:val="none"/>
                <w:lang w:val="en-US" w:eastAsia="zh-CN"/>
              </w:rPr>
              <w:t>5</w:t>
            </w:r>
            <w:r>
              <w:rPr>
                <w:spacing w:val="7"/>
                <w:highlight w:val="none"/>
              </w:rPr>
              <w:t>分，</w:t>
            </w:r>
            <w:r>
              <w:rPr>
                <w:rFonts w:hint="eastAsia"/>
                <w:spacing w:val="7"/>
                <w:highlight w:val="none"/>
                <w:lang w:eastAsia="zh-CN"/>
              </w:rPr>
              <w:t>（</w:t>
            </w:r>
            <w:r>
              <w:rPr>
                <w:rFonts w:hint="eastAsia"/>
                <w:spacing w:val="7"/>
                <w:highlight w:val="none"/>
                <w:lang w:val="en-US" w:eastAsia="zh-CN"/>
              </w:rPr>
              <w:t>最高得5分）</w:t>
            </w:r>
            <w:r>
              <w:rPr>
                <w:spacing w:val="7"/>
                <w:highlight w:val="none"/>
              </w:rPr>
              <w:t>无职称不得分。</w:t>
            </w:r>
          </w:p>
          <w:p w14:paraId="377D92D7">
            <w:pPr>
              <w:pStyle w:val="12"/>
              <w:numPr>
                <w:ilvl w:val="0"/>
                <w:numId w:val="4"/>
              </w:numPr>
              <w:rPr>
                <w:rFonts w:hint="default"/>
                <w:lang w:val="en-US"/>
              </w:rPr>
            </w:pPr>
            <w:r>
              <w:t>项目经理每提供一个近三年（202</w:t>
            </w:r>
            <w:r>
              <w:rPr>
                <w:rFonts w:hint="eastAsia"/>
                <w:lang w:val="en-US" w:eastAsia="zh-CN"/>
              </w:rPr>
              <w:t>3</w:t>
            </w:r>
            <w:r>
              <w:t xml:space="preserve"> 年</w:t>
            </w:r>
            <w:r>
              <w:rPr>
                <w:rFonts w:hint="eastAsia"/>
                <w:lang w:val="en-US" w:eastAsia="zh-CN"/>
              </w:rPr>
              <w:t>10</w:t>
            </w:r>
            <w:r>
              <w:t>月 1 日至今）</w:t>
            </w:r>
            <w:r>
              <w:rPr>
                <w:rFonts w:hint="eastAsia"/>
                <w:shd w:val="clear"/>
                <w:lang w:val="en-US" w:eastAsia="zh-CN"/>
              </w:rPr>
              <w:t>类似工程</w:t>
            </w:r>
            <w:r>
              <w:rPr>
                <w:shd w:val="clear"/>
              </w:rPr>
              <w:t xml:space="preserve">业绩得 </w:t>
            </w:r>
            <w:r>
              <w:rPr>
                <w:rFonts w:hint="eastAsia"/>
                <w:shd w:val="clear"/>
                <w:lang w:val="en-US" w:eastAsia="zh-CN"/>
              </w:rPr>
              <w:t>2.5</w:t>
            </w:r>
            <w:r>
              <w:rPr>
                <w:shd w:val="clear"/>
              </w:rPr>
              <w:t xml:space="preserve"> 分，最高不超过</w:t>
            </w:r>
            <w:r>
              <w:rPr>
                <w:rFonts w:hint="eastAsia"/>
                <w:shd w:val="clear"/>
                <w:lang w:val="en-US" w:eastAsia="zh-CN"/>
              </w:rPr>
              <w:t>5</w:t>
            </w:r>
            <w:r>
              <w:rPr>
                <w:shd w:val="clear"/>
              </w:rPr>
              <w:t>分。（以加盖公章</w:t>
            </w:r>
            <w:r>
              <w:rPr>
                <w:rFonts w:hint="eastAsia"/>
                <w:shd w:val="clear"/>
                <w:lang w:val="en-US" w:eastAsia="zh-CN"/>
              </w:rPr>
              <w:t>合同</w:t>
            </w:r>
            <w:r>
              <w:rPr>
                <w:rFonts w:hint="eastAsia"/>
                <w:lang w:val="en-US" w:eastAsia="zh-CN"/>
              </w:rPr>
              <w:t>或</w:t>
            </w:r>
            <w:r>
              <w:t>成交通知书为准）</w:t>
            </w:r>
          </w:p>
        </w:tc>
      </w:tr>
      <w:tr w14:paraId="0100C9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59" w:hRule="atLeast"/>
        </w:trPr>
        <w:tc>
          <w:tcPr>
            <w:tcW w:w="1170" w:type="dxa"/>
            <w:tcBorders>
              <w:tl2br w:val="nil"/>
              <w:tr2bl w:val="nil"/>
            </w:tcBorders>
            <w:vAlign w:val="center"/>
          </w:tcPr>
          <w:p w14:paraId="08A99C30">
            <w:pPr>
              <w:spacing w:line="340" w:lineRule="exact"/>
              <w:jc w:val="center"/>
              <w:rPr>
                <w:rFonts w:hint="eastAsia" w:ascii="宋体" w:hAnsi="宋体" w:eastAsia="宋体" w:cs="宋体"/>
                <w:sz w:val="21"/>
                <w:szCs w:val="21"/>
              </w:rPr>
            </w:pPr>
            <w:r>
              <w:rPr>
                <w:rFonts w:hint="eastAsia" w:ascii="宋体" w:hAnsi="宋体" w:eastAsia="宋体" w:cs="宋体"/>
                <w:sz w:val="21"/>
                <w:szCs w:val="21"/>
              </w:rPr>
              <w:t>企业业绩</w:t>
            </w:r>
          </w:p>
          <w:p w14:paraId="267D95C8">
            <w:pPr>
              <w:spacing w:line="340" w:lineRule="exact"/>
              <w:jc w:val="center"/>
              <w:rPr>
                <w:rFonts w:hint="eastAsia" w:ascii="宋体" w:hAnsi="宋体" w:eastAsia="宋体" w:cs="宋体"/>
                <w:sz w:val="21"/>
                <w:szCs w:val="21"/>
              </w:rPr>
            </w:pPr>
            <w:r>
              <w:rPr>
                <w:rFonts w:hint="eastAsia" w:ascii="宋体" w:hAnsi="宋体" w:eastAsia="宋体" w:cs="宋体"/>
                <w:sz w:val="21"/>
                <w:szCs w:val="21"/>
              </w:rPr>
              <w:t>（</w:t>
            </w:r>
            <w:r>
              <w:rPr>
                <w:rFonts w:hint="eastAsia" w:ascii="宋体" w:hAnsi="宋体" w:cs="宋体"/>
                <w:sz w:val="21"/>
                <w:szCs w:val="21"/>
                <w:lang w:val="en-US" w:eastAsia="zh-CN"/>
              </w:rPr>
              <w:t>9</w:t>
            </w:r>
            <w:r>
              <w:rPr>
                <w:rFonts w:hint="eastAsia" w:ascii="宋体" w:hAnsi="宋体" w:eastAsia="宋体" w:cs="宋体"/>
                <w:sz w:val="21"/>
                <w:szCs w:val="21"/>
              </w:rPr>
              <w:t>分）</w:t>
            </w:r>
          </w:p>
        </w:tc>
        <w:tc>
          <w:tcPr>
            <w:tcW w:w="925" w:type="dxa"/>
            <w:tcBorders>
              <w:tl2br w:val="nil"/>
              <w:tr2bl w:val="nil"/>
            </w:tcBorders>
            <w:vAlign w:val="center"/>
          </w:tcPr>
          <w:p w14:paraId="71320FF5">
            <w:pPr>
              <w:spacing w:line="340" w:lineRule="exact"/>
              <w:jc w:val="center"/>
              <w:rPr>
                <w:rFonts w:hint="eastAsia" w:ascii="宋体" w:hAnsi="宋体" w:eastAsia="宋体" w:cs="宋体"/>
                <w:sz w:val="21"/>
                <w:szCs w:val="21"/>
              </w:rPr>
            </w:pPr>
            <w:r>
              <w:rPr>
                <w:rFonts w:hint="eastAsia" w:ascii="宋体" w:hAnsi="宋体" w:cs="宋体"/>
                <w:sz w:val="21"/>
                <w:szCs w:val="21"/>
                <w:lang w:val="en-US" w:eastAsia="zh-CN"/>
              </w:rPr>
              <w:t>9</w:t>
            </w:r>
            <w:r>
              <w:rPr>
                <w:rFonts w:hint="eastAsia" w:ascii="宋体" w:hAnsi="宋体" w:eastAsia="宋体" w:cs="宋体"/>
                <w:sz w:val="21"/>
                <w:szCs w:val="21"/>
              </w:rPr>
              <w:t>分</w:t>
            </w:r>
          </w:p>
        </w:tc>
        <w:tc>
          <w:tcPr>
            <w:tcW w:w="6923" w:type="dxa"/>
            <w:tcBorders>
              <w:tl2br w:val="nil"/>
              <w:tr2bl w:val="nil"/>
            </w:tcBorders>
            <w:vAlign w:val="center"/>
          </w:tcPr>
          <w:p w14:paraId="2EDB002F">
            <w:pPr>
              <w:pStyle w:val="18"/>
              <w:spacing w:before="160" w:line="360" w:lineRule="auto"/>
              <w:rPr>
                <w:rFonts w:hint="eastAsia" w:ascii="宋体" w:hAnsi="宋体" w:eastAsia="宋体" w:cs="宋体"/>
                <w:sz w:val="21"/>
                <w:szCs w:val="21"/>
                <w:lang w:eastAsia="zh-CN"/>
              </w:rPr>
            </w:pPr>
            <w:r>
              <w:rPr>
                <w:rFonts w:ascii="Times New Roman" w:hAnsi="Times New Roman" w:eastAsia="宋体" w:cs="Times New Roman"/>
                <w:kern w:val="2"/>
                <w:sz w:val="21"/>
                <w:szCs w:val="24"/>
                <w:lang w:val="en-US" w:eastAsia="zh-CN" w:bidi="ar-SA"/>
              </w:rPr>
              <w:t>近三年（202</w:t>
            </w:r>
            <w:r>
              <w:rPr>
                <w:rFonts w:hint="eastAsia" w:ascii="Times New Roman" w:hAnsi="Times New Roman" w:cs="Times New Roman"/>
                <w:kern w:val="2"/>
                <w:sz w:val="21"/>
                <w:szCs w:val="24"/>
                <w:lang w:val="en-US" w:eastAsia="zh-CN" w:bidi="ar-SA"/>
              </w:rPr>
              <w:t>3</w:t>
            </w:r>
            <w:r>
              <w:rPr>
                <w:rFonts w:ascii="Times New Roman" w:hAnsi="Times New Roman" w:eastAsia="宋体" w:cs="Times New Roman"/>
                <w:kern w:val="2"/>
                <w:sz w:val="21"/>
                <w:szCs w:val="24"/>
                <w:lang w:val="en-US" w:eastAsia="zh-CN" w:bidi="ar-SA"/>
              </w:rPr>
              <w:t xml:space="preserve"> 年 </w:t>
            </w:r>
            <w:r>
              <w:rPr>
                <w:rFonts w:hint="eastAsia" w:ascii="Times New Roman" w:hAnsi="Times New Roman" w:cs="Times New Roman"/>
                <w:kern w:val="2"/>
                <w:sz w:val="21"/>
                <w:szCs w:val="24"/>
                <w:lang w:val="en-US" w:eastAsia="zh-CN" w:bidi="ar-SA"/>
              </w:rPr>
              <w:t>10</w:t>
            </w:r>
            <w:r>
              <w:rPr>
                <w:rFonts w:ascii="Times New Roman" w:hAnsi="Times New Roman" w:eastAsia="宋体" w:cs="Times New Roman"/>
                <w:kern w:val="2"/>
                <w:sz w:val="21"/>
                <w:szCs w:val="24"/>
                <w:lang w:val="en-US" w:eastAsia="zh-CN" w:bidi="ar-SA"/>
              </w:rPr>
              <w:t>月 1 日至今），每提供一个</w:t>
            </w:r>
            <w:r>
              <w:rPr>
                <w:rFonts w:hint="eastAsia"/>
                <w:shd w:val="clear"/>
                <w:lang w:val="en-US" w:eastAsia="zh-CN"/>
              </w:rPr>
              <w:t>类似工程</w:t>
            </w:r>
            <w:r>
              <w:rPr>
                <w:shd w:val="clear"/>
              </w:rPr>
              <w:t>业绩</w:t>
            </w:r>
            <w:r>
              <w:rPr>
                <w:rFonts w:ascii="Times New Roman" w:hAnsi="Times New Roman" w:eastAsia="宋体" w:cs="Times New Roman"/>
                <w:kern w:val="2"/>
                <w:sz w:val="21"/>
                <w:szCs w:val="24"/>
                <w:shd w:val="clear"/>
                <w:lang w:val="en-US" w:eastAsia="zh-CN" w:bidi="ar-SA"/>
              </w:rPr>
              <w:t xml:space="preserve">得 </w:t>
            </w:r>
            <w:r>
              <w:rPr>
                <w:rFonts w:hint="eastAsia" w:ascii="Times New Roman" w:hAnsi="Times New Roman" w:cs="Times New Roman"/>
                <w:kern w:val="2"/>
                <w:sz w:val="21"/>
                <w:szCs w:val="24"/>
                <w:lang w:val="en-US" w:eastAsia="zh-CN" w:bidi="ar-SA"/>
              </w:rPr>
              <w:t>3</w:t>
            </w:r>
            <w:r>
              <w:rPr>
                <w:rFonts w:ascii="Times New Roman" w:hAnsi="Times New Roman" w:eastAsia="宋体" w:cs="Times New Roman"/>
                <w:kern w:val="2"/>
                <w:sz w:val="21"/>
                <w:szCs w:val="24"/>
                <w:lang w:val="en-US" w:eastAsia="zh-CN" w:bidi="ar-SA"/>
              </w:rPr>
              <w:t xml:space="preserve"> 分，最高不超过 </w:t>
            </w:r>
            <w:r>
              <w:rPr>
                <w:rFonts w:hint="eastAsia" w:ascii="Times New Roman" w:hAnsi="Times New Roman" w:cs="Times New Roman"/>
                <w:kern w:val="2"/>
                <w:sz w:val="21"/>
                <w:szCs w:val="24"/>
                <w:lang w:val="en-US" w:eastAsia="zh-CN" w:bidi="ar-SA"/>
              </w:rPr>
              <w:t>9</w:t>
            </w:r>
            <w:r>
              <w:rPr>
                <w:rFonts w:ascii="Times New Roman" w:hAnsi="Times New Roman" w:eastAsia="宋体" w:cs="Times New Roman"/>
                <w:kern w:val="2"/>
                <w:sz w:val="21"/>
                <w:szCs w:val="24"/>
                <w:lang w:val="en-US" w:eastAsia="zh-CN" w:bidi="ar-SA"/>
              </w:rPr>
              <w:t>分。（以合同或中标通知书为准</w:t>
            </w:r>
            <w:r>
              <w:rPr>
                <w:rFonts w:hint="eastAsia" w:ascii="Times New Roman" w:hAnsi="Times New Roman" w:eastAsia="宋体" w:cs="Times New Roman"/>
                <w:kern w:val="2"/>
                <w:sz w:val="21"/>
                <w:szCs w:val="24"/>
                <w:lang w:val="en-US" w:eastAsia="zh-CN" w:bidi="ar-SA"/>
              </w:rPr>
              <w:t>加盖公章</w:t>
            </w:r>
            <w:r>
              <w:rPr>
                <w:rFonts w:ascii="Times New Roman" w:hAnsi="Times New Roman" w:eastAsia="宋体" w:cs="Times New Roman"/>
                <w:kern w:val="2"/>
                <w:sz w:val="21"/>
                <w:szCs w:val="24"/>
                <w:lang w:val="en-US" w:eastAsia="zh-CN" w:bidi="ar-SA"/>
              </w:rPr>
              <w:t>）</w:t>
            </w:r>
          </w:p>
        </w:tc>
      </w:tr>
    </w:tbl>
    <w:p w14:paraId="564277DE">
      <w:pPr>
        <w:spacing w:line="480" w:lineRule="exact"/>
        <w:ind w:firstLine="482" w:firstLineChars="200"/>
        <w:rPr>
          <w:rFonts w:hint="eastAsia" w:ascii="宋体" w:cs="宋体"/>
          <w:b/>
          <w:bCs/>
          <w:snapToGrid w:val="0"/>
          <w:sz w:val="24"/>
          <w:lang w:val="zh-CN"/>
        </w:rPr>
      </w:pPr>
      <w:r>
        <w:rPr>
          <w:rFonts w:hint="eastAsia" w:ascii="宋体" w:cs="宋体"/>
          <w:b/>
          <w:bCs/>
          <w:snapToGrid w:val="0"/>
          <w:sz w:val="24"/>
          <w:lang w:val="en-US" w:eastAsia="zh-CN"/>
        </w:rPr>
        <w:t>22</w:t>
      </w:r>
      <w:r>
        <w:rPr>
          <w:rFonts w:hint="eastAsia" w:ascii="宋体" w:cs="宋体"/>
          <w:b/>
          <w:bCs/>
          <w:snapToGrid w:val="0"/>
          <w:sz w:val="24"/>
        </w:rPr>
        <w:t>.</w:t>
      </w:r>
      <w:r>
        <w:rPr>
          <w:rFonts w:hint="eastAsia" w:ascii="宋体" w:cs="宋体"/>
          <w:b/>
          <w:bCs/>
          <w:snapToGrid w:val="0"/>
          <w:sz w:val="24"/>
          <w:lang w:val="en-US" w:eastAsia="zh-CN"/>
        </w:rPr>
        <w:t>4</w:t>
      </w:r>
      <w:r>
        <w:rPr>
          <w:rFonts w:hint="eastAsia" w:ascii="宋体" w:cs="宋体"/>
          <w:b/>
          <w:bCs/>
          <w:snapToGrid w:val="0"/>
          <w:sz w:val="24"/>
        </w:rPr>
        <w:t xml:space="preserve"> </w:t>
      </w:r>
      <w:r>
        <w:rPr>
          <w:rFonts w:hint="eastAsia" w:ascii="宋体" w:cs="宋体"/>
          <w:b/>
          <w:bCs/>
          <w:snapToGrid w:val="0"/>
          <w:sz w:val="24"/>
          <w:lang w:val="en-US" w:eastAsia="zh-CN"/>
        </w:rPr>
        <w:t>本项目落实</w:t>
      </w:r>
      <w:r>
        <w:rPr>
          <w:rFonts w:hint="eastAsia" w:ascii="宋体" w:cs="宋体"/>
          <w:b/>
          <w:bCs/>
          <w:snapToGrid w:val="0"/>
          <w:sz w:val="24"/>
          <w:lang w:val="zh-CN"/>
        </w:rPr>
        <w:t>政府采购政策</w:t>
      </w:r>
    </w:p>
    <w:p w14:paraId="3A3FB248">
      <w:pPr>
        <w:spacing w:line="360" w:lineRule="auto"/>
        <w:ind w:firstLine="482" w:firstLineChars="200"/>
        <w:rPr>
          <w:lang w:val="zh-CN"/>
        </w:rPr>
      </w:pPr>
      <w:r>
        <w:rPr>
          <w:rFonts w:hint="eastAsia" w:ascii="宋体" w:cs="宋体"/>
          <w:b/>
          <w:bCs/>
          <w:snapToGrid w:val="0"/>
          <w:sz w:val="24"/>
        </w:rPr>
        <w:t xml:space="preserve">22.5 </w:t>
      </w:r>
      <w:r>
        <w:rPr>
          <w:rFonts w:hint="eastAsia" w:ascii="宋体" w:cs="宋体"/>
          <w:b/>
          <w:bCs/>
          <w:snapToGrid w:val="0"/>
          <w:sz w:val="24"/>
          <w:lang w:val="zh-CN"/>
        </w:rPr>
        <w:t>投标企业政府采购政策</w:t>
      </w:r>
    </w:p>
    <w:p w14:paraId="517EE28C">
      <w:pPr>
        <w:spacing w:line="480" w:lineRule="exact"/>
        <w:rPr>
          <w:rFonts w:ascii="宋体" w:cs="宋体"/>
          <w:sz w:val="24"/>
          <w:lang w:val="zh-CN"/>
        </w:rPr>
      </w:pPr>
      <w:r>
        <w:rPr>
          <w:rFonts w:hint="eastAsia" w:ascii="宋体" w:cs="宋体"/>
          <w:sz w:val="24"/>
        </w:rPr>
        <w:t xml:space="preserve">   （1）中小企业落实政府采购政策</w:t>
      </w:r>
    </w:p>
    <w:p w14:paraId="6E42A4EB">
      <w:pPr>
        <w:spacing w:line="480" w:lineRule="exact"/>
        <w:ind w:firstLine="480" w:firstLineChars="200"/>
        <w:rPr>
          <w:rFonts w:ascii="宋体" w:cs="宋体"/>
          <w:sz w:val="24"/>
          <w:lang w:val="zh-CN"/>
        </w:rPr>
      </w:pPr>
      <w:r>
        <w:rPr>
          <w:rFonts w:hint="eastAsia" w:ascii="宋体" w:cs="宋体"/>
          <w:sz w:val="24"/>
        </w:rPr>
        <w:t>①中小企业应符合工信部联企业[2011]300号文件规定，采购活动执行《政府采购促进中小企业发展暂行办法》</w:t>
      </w:r>
      <w:r>
        <w:rPr>
          <w:rFonts w:hint="eastAsia" w:ascii="宋体" w:cs="宋体"/>
          <w:sz w:val="24"/>
          <w:lang w:eastAsia="zh-CN"/>
        </w:rPr>
        <w:t>（</w:t>
      </w:r>
      <w:r>
        <w:rPr>
          <w:rFonts w:hint="eastAsia" w:ascii="宋体" w:cs="宋体"/>
          <w:sz w:val="24"/>
          <w:lang w:val="en-US" w:eastAsia="zh-CN"/>
        </w:rPr>
        <w:t>财库</w:t>
      </w:r>
      <w:r>
        <w:rPr>
          <w:rFonts w:hint="eastAsia" w:ascii="宋体" w:cs="宋体"/>
          <w:sz w:val="24"/>
        </w:rPr>
        <w:t>〔20</w:t>
      </w:r>
      <w:r>
        <w:rPr>
          <w:rFonts w:hint="eastAsia" w:ascii="宋体" w:cs="宋体"/>
          <w:sz w:val="24"/>
          <w:lang w:val="en-US" w:eastAsia="zh-CN"/>
        </w:rPr>
        <w:t>20</w:t>
      </w:r>
      <w:r>
        <w:rPr>
          <w:rFonts w:hint="eastAsia" w:ascii="宋体" w:cs="宋体"/>
          <w:sz w:val="24"/>
        </w:rPr>
        <w:t>〕</w:t>
      </w:r>
      <w:r>
        <w:rPr>
          <w:rFonts w:hint="eastAsia" w:ascii="宋体" w:cs="宋体"/>
          <w:sz w:val="24"/>
          <w:lang w:val="en-US" w:eastAsia="zh-CN"/>
        </w:rPr>
        <w:t>46号）</w:t>
      </w:r>
      <w:r>
        <w:rPr>
          <w:rFonts w:hint="eastAsia" w:ascii="宋体" w:cs="宋体"/>
          <w:sz w:val="24"/>
        </w:rPr>
        <w:t>的规定。</w:t>
      </w:r>
    </w:p>
    <w:p w14:paraId="50899947">
      <w:pPr>
        <w:spacing w:line="480" w:lineRule="exact"/>
        <w:ind w:firstLine="480" w:firstLineChars="200"/>
        <w:rPr>
          <w:rFonts w:ascii="宋体" w:cs="宋体"/>
          <w:sz w:val="24"/>
          <w:lang w:val="zh-CN"/>
        </w:rPr>
      </w:pPr>
      <w:r>
        <w:rPr>
          <w:rFonts w:hint="eastAsia" w:ascii="宋体" w:cs="宋体"/>
          <w:sz w:val="24"/>
        </w:rPr>
        <w:t>②投标单位须提供中小企业管理部门开具的中小企业证明函，以此为依据享受政府采购政策。</w:t>
      </w:r>
    </w:p>
    <w:p w14:paraId="14EACC96">
      <w:pPr>
        <w:spacing w:line="480" w:lineRule="exact"/>
        <w:ind w:firstLine="480" w:firstLineChars="200"/>
        <w:rPr>
          <w:rFonts w:ascii="宋体" w:cs="宋体"/>
          <w:sz w:val="24"/>
          <w:lang w:val="zh-CN"/>
        </w:rPr>
      </w:pPr>
      <w:r>
        <w:rPr>
          <w:rFonts w:hint="eastAsia" w:ascii="宋体" w:cs="宋体"/>
          <w:sz w:val="24"/>
        </w:rPr>
        <w:t>③投标单位出具《中小企业声明函》，同时还需有财务审计资质的单位出具的上一年度财务审计报告、从业人员证明（养老保险缴纳证明或劳动合同），由评委会审定，符合条件的企业享受政府采购政策。</w:t>
      </w:r>
    </w:p>
    <w:p w14:paraId="31E8CEAC">
      <w:pPr>
        <w:spacing w:line="480" w:lineRule="exact"/>
        <w:rPr>
          <w:rFonts w:ascii="宋体" w:cs="宋体"/>
          <w:sz w:val="24"/>
          <w:lang w:val="zh-CN"/>
        </w:rPr>
      </w:pPr>
      <w:r>
        <w:rPr>
          <w:rFonts w:hint="eastAsia" w:ascii="宋体" w:cs="宋体"/>
          <w:sz w:val="24"/>
        </w:rPr>
        <w:t xml:space="preserve">   （2）</w:t>
      </w:r>
      <w:r>
        <w:rPr>
          <w:rFonts w:hint="eastAsia" w:ascii="宋体" w:cs="宋体"/>
          <w:sz w:val="24"/>
          <w:lang w:val="zh-CN"/>
        </w:rPr>
        <w:t>监狱和戒毒企业应符合《财政部</w:t>
      </w:r>
      <w:r>
        <w:rPr>
          <w:rFonts w:hint="eastAsia" w:ascii="宋体" w:cs="宋体"/>
          <w:sz w:val="24"/>
        </w:rPr>
        <w:t>、司法部关于政府采购支持监狱企业发展有关问题的通知》--财库[2014]68号</w:t>
      </w:r>
      <w:r>
        <w:rPr>
          <w:rFonts w:hint="eastAsia" w:ascii="宋体" w:cs="宋体"/>
          <w:sz w:val="24"/>
          <w:lang w:val="zh-CN"/>
        </w:rPr>
        <w:t>，并提供由省级以上监狱管理局、戒毒管理局(含新疆生产建设兵团)出具的属于监狱企业的证明，</w:t>
      </w:r>
      <w:r>
        <w:rPr>
          <w:rFonts w:hint="eastAsia" w:ascii="宋体" w:cs="宋体"/>
          <w:sz w:val="24"/>
        </w:rPr>
        <w:t>开标时提供原件备查。</w:t>
      </w:r>
    </w:p>
    <w:p w14:paraId="7987CD92">
      <w:pPr>
        <w:spacing w:line="480" w:lineRule="exact"/>
        <w:rPr>
          <w:rFonts w:ascii="宋体" w:cs="宋体"/>
          <w:sz w:val="24"/>
          <w:lang w:val="zh-CN"/>
        </w:rPr>
      </w:pPr>
      <w:r>
        <w:rPr>
          <w:rFonts w:hint="eastAsia" w:ascii="宋体" w:cs="宋体"/>
          <w:sz w:val="24"/>
        </w:rPr>
        <w:t xml:space="preserve">   （3）投标单位应如实提供以上证明文件，如存在虚假应标，将取消其投标资格。</w:t>
      </w:r>
    </w:p>
    <w:p w14:paraId="65C9BD7D">
      <w:pPr>
        <w:spacing w:line="480" w:lineRule="exact"/>
        <w:ind w:firstLine="482" w:firstLineChars="200"/>
        <w:rPr>
          <w:rFonts w:ascii="宋体" w:cs="宋体"/>
          <w:b/>
          <w:bCs/>
          <w:snapToGrid w:val="0"/>
          <w:sz w:val="24"/>
          <w:lang w:val="zh-CN"/>
        </w:rPr>
      </w:pPr>
      <w:r>
        <w:rPr>
          <w:rFonts w:hint="eastAsia" w:ascii="宋体" w:cs="宋体"/>
          <w:b/>
          <w:bCs/>
          <w:snapToGrid w:val="0"/>
          <w:sz w:val="24"/>
        </w:rPr>
        <w:t>2</w:t>
      </w:r>
      <w:r>
        <w:rPr>
          <w:rFonts w:hint="eastAsia" w:ascii="宋体" w:cs="宋体"/>
          <w:b/>
          <w:bCs/>
          <w:snapToGrid w:val="0"/>
          <w:sz w:val="24"/>
          <w:lang w:val="en-US" w:eastAsia="zh-CN"/>
        </w:rPr>
        <w:t>2</w:t>
      </w:r>
      <w:r>
        <w:rPr>
          <w:rFonts w:hint="eastAsia" w:ascii="宋体" w:cs="宋体"/>
          <w:b/>
          <w:bCs/>
          <w:snapToGrid w:val="0"/>
          <w:sz w:val="24"/>
        </w:rPr>
        <w:t>.</w:t>
      </w:r>
      <w:r>
        <w:rPr>
          <w:rFonts w:hint="eastAsia" w:ascii="宋体" w:cs="宋体"/>
          <w:b/>
          <w:bCs/>
          <w:snapToGrid w:val="0"/>
          <w:sz w:val="24"/>
          <w:lang w:val="en-US" w:eastAsia="zh-CN"/>
        </w:rPr>
        <w:t>6</w:t>
      </w:r>
      <w:r>
        <w:rPr>
          <w:rFonts w:hint="eastAsia" w:ascii="宋体" w:cs="宋体"/>
          <w:b/>
          <w:bCs/>
          <w:snapToGrid w:val="0"/>
          <w:sz w:val="24"/>
        </w:rPr>
        <w:t xml:space="preserve"> </w:t>
      </w:r>
      <w:r>
        <w:rPr>
          <w:rFonts w:hint="eastAsia" w:ascii="宋体" w:cs="宋体"/>
          <w:b/>
          <w:bCs/>
          <w:snapToGrid w:val="0"/>
          <w:sz w:val="24"/>
          <w:lang w:val="zh-CN"/>
        </w:rPr>
        <w:t>价格优惠比例</w:t>
      </w:r>
    </w:p>
    <w:p w14:paraId="4D398496">
      <w:pPr>
        <w:spacing w:line="480" w:lineRule="exact"/>
        <w:ind w:firstLine="480" w:firstLineChars="200"/>
        <w:rPr>
          <w:rFonts w:hint="eastAsia" w:ascii="宋体" w:cs="宋体"/>
          <w:sz w:val="24"/>
          <w:highlight w:val="none"/>
          <w:lang w:val="en-US" w:eastAsia="zh-CN"/>
        </w:rPr>
      </w:pPr>
      <w:r>
        <w:rPr>
          <w:rFonts w:hint="eastAsia" w:ascii="宋体" w:cs="宋体"/>
          <w:sz w:val="24"/>
          <w:highlight w:val="none"/>
          <w:lang w:val="zh-CN"/>
        </w:rPr>
        <w:t>符合磋商采购文件规定的小微企业、监狱企业优惠条件的投标单位，价格给予10%的扣除（不重复优惠，最高为10%），用扣除后的价格参与评审，</w:t>
      </w:r>
      <w:r>
        <w:rPr>
          <w:rFonts w:hint="eastAsia" w:ascii="宋体" w:cs="宋体"/>
          <w:sz w:val="24"/>
          <w:highlight w:val="none"/>
          <w:lang w:val="en-US" w:eastAsia="zh-CN"/>
        </w:rPr>
        <w:t>本项目专门面向中小企业。</w:t>
      </w:r>
    </w:p>
    <w:p w14:paraId="5293C421">
      <w:pPr>
        <w:spacing w:line="480" w:lineRule="exact"/>
        <w:ind w:firstLine="482" w:firstLineChars="200"/>
        <w:rPr>
          <w:rFonts w:hint="default" w:ascii="宋体" w:hAnsi="Times New Roman" w:eastAsia="宋体" w:cs="宋体"/>
          <w:b/>
          <w:bCs/>
          <w:snapToGrid w:val="0"/>
          <w:sz w:val="24"/>
          <w:lang w:val="en-US" w:eastAsia="zh-CN"/>
        </w:rPr>
      </w:pPr>
      <w:r>
        <w:rPr>
          <w:rFonts w:hint="eastAsia" w:ascii="宋体" w:hAnsi="Times New Roman" w:eastAsia="宋体" w:cs="宋体"/>
          <w:b/>
          <w:bCs/>
          <w:snapToGrid w:val="0"/>
          <w:sz w:val="24"/>
          <w:lang w:val="en-US" w:eastAsia="zh-CN"/>
        </w:rPr>
        <w:t>22.</w:t>
      </w:r>
      <w:r>
        <w:rPr>
          <w:rFonts w:hint="eastAsia" w:ascii="宋体" w:cs="宋体"/>
          <w:b/>
          <w:bCs/>
          <w:snapToGrid w:val="0"/>
          <w:sz w:val="24"/>
          <w:lang w:val="en-US" w:eastAsia="zh-CN"/>
        </w:rPr>
        <w:t>7</w:t>
      </w:r>
      <w:r>
        <w:rPr>
          <w:rFonts w:hint="eastAsia" w:ascii="宋体" w:hAnsi="Times New Roman" w:eastAsia="宋体" w:cs="宋体"/>
          <w:b/>
          <w:bCs/>
          <w:snapToGrid w:val="0"/>
          <w:sz w:val="24"/>
          <w:lang w:val="en-US" w:eastAsia="zh-CN"/>
        </w:rPr>
        <w:t>评标程序</w:t>
      </w:r>
    </w:p>
    <w:p w14:paraId="2C1168E5">
      <w:pPr>
        <w:spacing w:line="480" w:lineRule="exact"/>
        <w:ind w:firstLine="480" w:firstLineChars="200"/>
        <w:rPr>
          <w:rFonts w:hint="eastAsia" w:ascii="宋体" w:hAnsi="Times New Roman" w:eastAsia="宋体" w:cs="宋体"/>
          <w:sz w:val="24"/>
          <w:highlight w:val="none"/>
          <w:lang w:val="en-US" w:eastAsia="zh-CN"/>
        </w:rPr>
      </w:pPr>
      <w:r>
        <w:rPr>
          <w:rFonts w:hint="eastAsia" w:ascii="宋体" w:hAnsi="Times New Roman" w:eastAsia="宋体" w:cs="宋体"/>
          <w:sz w:val="24"/>
          <w:highlight w:val="none"/>
          <w:lang w:val="en-US" w:eastAsia="zh-CN"/>
        </w:rPr>
        <w:t>开标后，由评标委员会进行资格性评审，资格性评审合格的投标文件进入符合性评审。不合格的单位，不再对其进行后续评审与分值评定。</w:t>
      </w:r>
    </w:p>
    <w:p w14:paraId="28F28D76">
      <w:pPr>
        <w:spacing w:line="480" w:lineRule="exact"/>
        <w:ind w:firstLine="480" w:firstLineChars="200"/>
        <w:rPr>
          <w:rFonts w:hint="eastAsia" w:ascii="宋体" w:hAnsi="Times New Roman" w:eastAsia="宋体" w:cs="宋体"/>
          <w:sz w:val="24"/>
          <w:highlight w:val="none"/>
          <w:lang w:val="en-US" w:eastAsia="zh-CN"/>
        </w:rPr>
      </w:pPr>
      <w:r>
        <w:rPr>
          <w:rFonts w:hint="eastAsia" w:ascii="宋体" w:hAnsi="Times New Roman" w:eastAsia="宋体" w:cs="宋体"/>
          <w:sz w:val="24"/>
          <w:highlight w:val="none"/>
          <w:lang w:val="en-US" w:eastAsia="zh-CN"/>
        </w:rPr>
        <w:t>评标小组应当根据综合评分情况，按照评审得分由高到低顺序推荐3名以上成交候选投标人，并编写评审报告报采购人。评审得分相同的，按照报价由低到高的顺序推荐。评审得分且报价相同的，按照投标方案优劣顺序推荐。</w:t>
      </w:r>
    </w:p>
    <w:p w14:paraId="1B9948C4">
      <w:pPr>
        <w:spacing w:line="440" w:lineRule="exact"/>
        <w:ind w:firstLine="482" w:firstLineChars="200"/>
        <w:rPr>
          <w:rFonts w:ascii="宋体" w:cs="宋体"/>
          <w:b/>
          <w:sz w:val="24"/>
        </w:rPr>
      </w:pPr>
      <w:r>
        <w:rPr>
          <w:rFonts w:hint="eastAsia" w:ascii="宋体" w:cs="宋体"/>
          <w:b/>
          <w:sz w:val="24"/>
        </w:rPr>
        <w:t>2</w:t>
      </w:r>
      <w:r>
        <w:rPr>
          <w:rFonts w:hint="eastAsia" w:ascii="宋体" w:cs="宋体"/>
          <w:b/>
          <w:sz w:val="24"/>
          <w:lang w:val="en-US" w:eastAsia="zh-CN"/>
        </w:rPr>
        <w:t>3</w:t>
      </w:r>
      <w:r>
        <w:rPr>
          <w:rFonts w:hint="eastAsia" w:ascii="宋体" w:cs="宋体"/>
          <w:b/>
          <w:sz w:val="24"/>
        </w:rPr>
        <w:t>.确定成交单位</w:t>
      </w:r>
    </w:p>
    <w:p w14:paraId="6A22F87E">
      <w:pPr>
        <w:spacing w:line="440" w:lineRule="exact"/>
        <w:ind w:firstLine="480" w:firstLineChars="200"/>
        <w:rPr>
          <w:rFonts w:ascii="宋体" w:cs="宋体"/>
        </w:rPr>
      </w:pPr>
      <w:r>
        <w:rPr>
          <w:rFonts w:hint="eastAsia" w:ascii="宋体" w:cs="宋体"/>
          <w:sz w:val="24"/>
        </w:rPr>
        <w:t>采购人按照磋商小组推荐的成交候选人排名顺序确定成交单位。采购代理机构将成交结果通知所有未成交的供应商。</w:t>
      </w:r>
    </w:p>
    <w:p w14:paraId="749D6E04">
      <w:pPr>
        <w:pStyle w:val="10"/>
        <w:rPr>
          <w:rFonts w:ascii="宋体" w:cs="宋体"/>
        </w:rPr>
      </w:pPr>
    </w:p>
    <w:p w14:paraId="534A4177">
      <w:pPr>
        <w:numPr>
          <w:ilvl w:val="0"/>
          <w:numId w:val="0"/>
        </w:numPr>
        <w:tabs>
          <w:tab w:val="left" w:pos="0"/>
        </w:tabs>
        <w:spacing w:line="440" w:lineRule="exact"/>
        <w:ind w:leftChars="1600"/>
        <w:rPr>
          <w:rFonts w:ascii="宋体" w:cs="宋体"/>
          <w:b/>
          <w:sz w:val="24"/>
        </w:rPr>
      </w:pPr>
    </w:p>
    <w:p w14:paraId="38E4C9F9">
      <w:pPr>
        <w:numPr>
          <w:ilvl w:val="0"/>
          <w:numId w:val="0"/>
        </w:numPr>
        <w:tabs>
          <w:tab w:val="left" w:pos="0"/>
        </w:tabs>
        <w:spacing w:line="440" w:lineRule="exact"/>
        <w:ind w:leftChars="1600"/>
        <w:rPr>
          <w:rFonts w:ascii="宋体" w:cs="宋体"/>
          <w:b/>
          <w:sz w:val="24"/>
        </w:rPr>
      </w:pPr>
      <w:r>
        <w:rPr>
          <w:rFonts w:hint="eastAsia" w:ascii="宋体" w:cs="宋体"/>
          <w:b/>
          <w:sz w:val="24"/>
          <w:lang w:val="en-US" w:eastAsia="zh-CN"/>
        </w:rPr>
        <w:t>六、</w:t>
      </w:r>
      <w:r>
        <w:rPr>
          <w:rFonts w:hint="eastAsia" w:ascii="宋体" w:cs="宋体"/>
          <w:b/>
          <w:sz w:val="24"/>
        </w:rPr>
        <w:t>授予合同</w:t>
      </w:r>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p>
    <w:p w14:paraId="6F09556B">
      <w:pPr>
        <w:spacing w:line="440" w:lineRule="exact"/>
        <w:ind w:firstLine="482" w:firstLineChars="200"/>
        <w:rPr>
          <w:rFonts w:ascii="宋体" w:cs="宋体"/>
          <w:b/>
          <w:sz w:val="24"/>
        </w:rPr>
      </w:pPr>
      <w:r>
        <w:rPr>
          <w:rFonts w:hint="eastAsia" w:ascii="宋体" w:cs="宋体"/>
          <w:b/>
          <w:sz w:val="24"/>
        </w:rPr>
        <w:t>2</w:t>
      </w:r>
      <w:r>
        <w:rPr>
          <w:rFonts w:hint="eastAsia" w:ascii="宋体" w:cs="宋体"/>
          <w:b/>
          <w:sz w:val="24"/>
          <w:lang w:val="en-US" w:eastAsia="zh-CN"/>
        </w:rPr>
        <w:t>4.成交</w:t>
      </w:r>
      <w:r>
        <w:rPr>
          <w:rFonts w:hint="eastAsia" w:ascii="宋体" w:cs="宋体"/>
          <w:b/>
          <w:sz w:val="24"/>
        </w:rPr>
        <w:t>通知书</w:t>
      </w:r>
    </w:p>
    <w:p w14:paraId="0444C62B">
      <w:pPr>
        <w:spacing w:line="440" w:lineRule="exact"/>
        <w:ind w:firstLine="480" w:firstLineChars="200"/>
        <w:rPr>
          <w:rFonts w:ascii="宋体" w:cs="宋体"/>
          <w:sz w:val="24"/>
        </w:rPr>
      </w:pPr>
      <w:r>
        <w:rPr>
          <w:rFonts w:hint="eastAsia" w:ascii="宋体" w:cs="宋体"/>
          <w:sz w:val="24"/>
        </w:rPr>
        <w:t>2</w:t>
      </w:r>
      <w:r>
        <w:rPr>
          <w:rFonts w:hint="eastAsia" w:ascii="宋体" w:cs="宋体"/>
          <w:sz w:val="24"/>
          <w:lang w:val="en-US" w:eastAsia="zh-CN"/>
        </w:rPr>
        <w:t>4</w:t>
      </w:r>
      <w:r>
        <w:rPr>
          <w:rFonts w:hint="eastAsia" w:ascii="宋体" w:cs="宋体"/>
          <w:sz w:val="24"/>
        </w:rPr>
        <w:t>.1 采购代理机构在收到采购人的成交复函后，按规定时间向成交人发出成交通知书。</w:t>
      </w:r>
    </w:p>
    <w:p w14:paraId="6053F7DC">
      <w:pPr>
        <w:spacing w:line="440" w:lineRule="exact"/>
        <w:ind w:firstLine="480" w:firstLineChars="200"/>
        <w:rPr>
          <w:rFonts w:ascii="宋体" w:cs="宋体"/>
          <w:sz w:val="24"/>
        </w:rPr>
      </w:pPr>
      <w:r>
        <w:rPr>
          <w:rFonts w:hint="eastAsia" w:ascii="宋体" w:cs="宋体"/>
          <w:sz w:val="24"/>
        </w:rPr>
        <w:t>2</w:t>
      </w:r>
      <w:r>
        <w:rPr>
          <w:rFonts w:hint="eastAsia" w:ascii="宋体" w:cs="宋体"/>
          <w:sz w:val="24"/>
          <w:lang w:val="en-US" w:eastAsia="zh-CN"/>
        </w:rPr>
        <w:t>4</w:t>
      </w:r>
      <w:r>
        <w:rPr>
          <w:rFonts w:hint="eastAsia" w:ascii="宋体" w:cs="宋体"/>
          <w:sz w:val="24"/>
        </w:rPr>
        <w:t>.2 成交通知书是合同的组成部分。</w:t>
      </w:r>
    </w:p>
    <w:p w14:paraId="2C465734">
      <w:pPr>
        <w:spacing w:line="460" w:lineRule="exact"/>
        <w:ind w:firstLine="482" w:firstLineChars="200"/>
        <w:rPr>
          <w:rFonts w:ascii="宋体" w:cs="宋体"/>
          <w:b/>
          <w:bCs/>
          <w:sz w:val="24"/>
        </w:rPr>
      </w:pPr>
      <w:r>
        <w:rPr>
          <w:rFonts w:hint="eastAsia" w:ascii="宋体" w:cs="宋体"/>
          <w:b/>
          <w:bCs/>
          <w:sz w:val="24"/>
        </w:rPr>
        <w:t>2</w:t>
      </w:r>
      <w:r>
        <w:rPr>
          <w:rFonts w:hint="eastAsia" w:ascii="宋体" w:cs="宋体"/>
          <w:b/>
          <w:bCs/>
          <w:sz w:val="24"/>
          <w:lang w:val="en-US" w:eastAsia="zh-CN"/>
        </w:rPr>
        <w:t>5</w:t>
      </w:r>
      <w:r>
        <w:rPr>
          <w:rFonts w:hint="eastAsia" w:ascii="宋体" w:cs="宋体"/>
          <w:b/>
          <w:bCs/>
          <w:sz w:val="24"/>
        </w:rPr>
        <w:t>.成交服务费</w:t>
      </w:r>
    </w:p>
    <w:p w14:paraId="5DF248C7">
      <w:pPr>
        <w:shd w:val="clear"/>
        <w:adjustRightInd w:val="0"/>
        <w:snapToGrid w:val="0"/>
        <w:spacing w:line="460" w:lineRule="exact"/>
        <w:ind w:firstLine="480" w:firstLineChars="200"/>
        <w:rPr>
          <w:rFonts w:ascii="宋体" w:cs="宋体"/>
          <w:sz w:val="24"/>
          <w:highlight w:val="none"/>
        </w:rPr>
      </w:pPr>
      <w:r>
        <w:rPr>
          <w:rFonts w:hint="eastAsia" w:ascii="宋体" w:cs="宋体"/>
          <w:sz w:val="24"/>
          <w:highlight w:val="none"/>
          <w:shd w:val="clear"/>
        </w:rPr>
        <w:t>代理费用收取方式及标准:依据国家计委关于印发《招标代理服务收费管理暂行办法》的通知(计价格(2002)1980号)、《国家发展和改革委员会办公厅关于招标代理服务收费有关问题的通知》(发改办价格(2003)857号)、陕西省财政厅关于印发《陕西省政府采购代理机构管理实施办法》的通知(陕财办采(2018)28号)规定，采购代理服务费分别以合同价(成交价)为计费基数按以上文件规定计算下浮5%后计取，由成交供应商向采购代理机构(乙方)</w:t>
      </w:r>
      <w:r>
        <w:rPr>
          <w:rFonts w:hint="eastAsia" w:ascii="宋体" w:cs="宋体"/>
          <w:sz w:val="24"/>
          <w:highlight w:val="none"/>
          <w:shd w:val="clear"/>
          <w:lang w:val="en-US" w:eastAsia="zh-CN"/>
        </w:rPr>
        <w:t>一次性</w:t>
      </w:r>
      <w:r>
        <w:rPr>
          <w:rFonts w:hint="eastAsia" w:ascii="宋体" w:cs="宋体"/>
          <w:sz w:val="24"/>
          <w:highlight w:val="none"/>
          <w:shd w:val="clear"/>
        </w:rPr>
        <w:t>支付。</w:t>
      </w:r>
    </w:p>
    <w:p w14:paraId="3FB0F208">
      <w:pPr>
        <w:spacing w:line="440" w:lineRule="exact"/>
        <w:ind w:firstLine="482" w:firstLineChars="200"/>
        <w:rPr>
          <w:rFonts w:ascii="宋体" w:cs="宋体"/>
          <w:b/>
          <w:sz w:val="24"/>
          <w:highlight w:val="none"/>
        </w:rPr>
      </w:pPr>
      <w:r>
        <w:rPr>
          <w:rFonts w:hint="eastAsia" w:ascii="宋体" w:cs="宋体"/>
          <w:b/>
          <w:sz w:val="24"/>
          <w:highlight w:val="none"/>
        </w:rPr>
        <w:t>2</w:t>
      </w:r>
      <w:r>
        <w:rPr>
          <w:rFonts w:hint="eastAsia" w:ascii="宋体" w:cs="宋体"/>
          <w:b/>
          <w:sz w:val="24"/>
          <w:highlight w:val="none"/>
          <w:lang w:val="en-US" w:eastAsia="zh-CN"/>
        </w:rPr>
        <w:t>6</w:t>
      </w:r>
      <w:r>
        <w:rPr>
          <w:rFonts w:hint="eastAsia" w:ascii="宋体" w:cs="宋体"/>
          <w:b/>
          <w:sz w:val="24"/>
          <w:highlight w:val="none"/>
          <w:lang w:eastAsia="zh-CN"/>
        </w:rPr>
        <w:t>.</w:t>
      </w:r>
      <w:r>
        <w:rPr>
          <w:rFonts w:hint="eastAsia" w:ascii="宋体" w:cs="宋体"/>
          <w:b/>
          <w:sz w:val="24"/>
          <w:highlight w:val="none"/>
        </w:rPr>
        <w:t>签订合同</w:t>
      </w:r>
    </w:p>
    <w:p w14:paraId="5AF30BA0">
      <w:pPr>
        <w:spacing w:line="440" w:lineRule="exact"/>
        <w:ind w:firstLine="480" w:firstLineChars="200"/>
        <w:rPr>
          <w:rFonts w:ascii="宋体" w:cs="宋体"/>
          <w:sz w:val="24"/>
        </w:rPr>
      </w:pPr>
      <w:r>
        <w:rPr>
          <w:rFonts w:hint="eastAsia" w:ascii="宋体" w:cs="宋体"/>
          <w:sz w:val="24"/>
        </w:rPr>
        <w:t>2</w:t>
      </w:r>
      <w:r>
        <w:rPr>
          <w:rFonts w:hint="eastAsia" w:ascii="宋体" w:cs="宋体"/>
          <w:sz w:val="24"/>
          <w:lang w:val="en-US" w:eastAsia="zh-CN"/>
        </w:rPr>
        <w:t>6</w:t>
      </w:r>
      <w:r>
        <w:rPr>
          <w:rFonts w:hint="eastAsia" w:ascii="宋体" w:cs="宋体"/>
          <w:sz w:val="24"/>
        </w:rPr>
        <w:t>.1</w:t>
      </w:r>
      <w:r>
        <w:rPr>
          <w:rFonts w:hint="eastAsia" w:ascii="宋体" w:cs="宋体"/>
          <w:sz w:val="24"/>
          <w:lang w:val="zh-CN"/>
        </w:rPr>
        <w:t>成交人在领取成交通知书的</w:t>
      </w:r>
      <w:r>
        <w:rPr>
          <w:rFonts w:hint="eastAsia" w:ascii="宋体" w:cs="宋体"/>
          <w:sz w:val="24"/>
          <w:u w:val="single"/>
        </w:rPr>
        <w:t xml:space="preserve">  </w:t>
      </w:r>
      <w:r>
        <w:rPr>
          <w:rFonts w:hint="eastAsia" w:ascii="宋体" w:cs="宋体"/>
          <w:sz w:val="24"/>
          <w:u w:val="single"/>
          <w:lang w:val="en-US" w:eastAsia="zh-CN"/>
        </w:rPr>
        <w:t>25</w:t>
      </w:r>
      <w:r>
        <w:rPr>
          <w:rFonts w:hint="eastAsia" w:ascii="宋体" w:cs="宋体"/>
          <w:sz w:val="24"/>
          <w:u w:val="single"/>
        </w:rPr>
        <w:t xml:space="preserve">  </w:t>
      </w:r>
      <w:r>
        <w:rPr>
          <w:rFonts w:hint="eastAsia" w:ascii="宋体" w:cs="宋体"/>
          <w:sz w:val="24"/>
        </w:rPr>
        <w:t>天内</w:t>
      </w:r>
      <w:r>
        <w:rPr>
          <w:rFonts w:hint="eastAsia" w:ascii="宋体" w:cs="宋体"/>
          <w:sz w:val="24"/>
          <w:lang w:val="zh-CN"/>
        </w:rPr>
        <w:t>与采购人签订合同</w:t>
      </w:r>
      <w:r>
        <w:rPr>
          <w:rFonts w:hint="eastAsia" w:ascii="宋体" w:cs="宋体"/>
          <w:sz w:val="24"/>
        </w:rPr>
        <w:t>。</w:t>
      </w:r>
    </w:p>
    <w:p w14:paraId="697AE489">
      <w:pPr>
        <w:spacing w:line="440" w:lineRule="exact"/>
        <w:ind w:firstLine="480" w:firstLineChars="200"/>
        <w:rPr>
          <w:rFonts w:ascii="宋体" w:cs="宋体"/>
          <w:sz w:val="24"/>
        </w:rPr>
      </w:pPr>
      <w:r>
        <w:rPr>
          <w:rFonts w:hint="eastAsia" w:ascii="宋体" w:cs="宋体"/>
          <w:sz w:val="24"/>
        </w:rPr>
        <w:t>2</w:t>
      </w:r>
      <w:r>
        <w:rPr>
          <w:rFonts w:hint="eastAsia" w:ascii="宋体" w:cs="宋体"/>
          <w:sz w:val="24"/>
          <w:lang w:val="en-US" w:eastAsia="zh-CN"/>
        </w:rPr>
        <w:t>6</w:t>
      </w:r>
      <w:r>
        <w:rPr>
          <w:rFonts w:hint="eastAsia" w:ascii="宋体" w:cs="宋体"/>
          <w:sz w:val="24"/>
        </w:rPr>
        <w:t>.2 如果成交人没有按照上述第26.1条规定执行，招标采购单位将有充分理由取消该成交决定。在此情况下，招标采购单位可将合同授予综合得分排序名列下一个的供应商，或重新组织采购。</w:t>
      </w:r>
    </w:p>
    <w:p w14:paraId="4087F99D">
      <w:pPr>
        <w:spacing w:line="410" w:lineRule="exact"/>
        <w:ind w:firstLine="482" w:firstLineChars="200"/>
        <w:rPr>
          <w:rFonts w:ascii="宋体" w:cs="宋体"/>
          <w:b/>
          <w:sz w:val="24"/>
        </w:rPr>
      </w:pPr>
      <w:r>
        <w:rPr>
          <w:rFonts w:hint="eastAsia" w:ascii="宋体" w:cs="宋体"/>
          <w:b/>
          <w:sz w:val="24"/>
        </w:rPr>
        <w:t>2</w:t>
      </w:r>
      <w:r>
        <w:rPr>
          <w:rFonts w:hint="eastAsia" w:ascii="宋体" w:cs="宋体"/>
          <w:b/>
          <w:sz w:val="24"/>
          <w:lang w:val="en-US" w:eastAsia="zh-CN"/>
        </w:rPr>
        <w:t>7</w:t>
      </w:r>
      <w:r>
        <w:rPr>
          <w:rFonts w:hint="eastAsia" w:ascii="宋体" w:cs="宋体"/>
          <w:b/>
          <w:sz w:val="24"/>
        </w:rPr>
        <w:t>．拒绝商业贿赂</w:t>
      </w:r>
    </w:p>
    <w:p w14:paraId="3B3F5877">
      <w:pPr>
        <w:spacing w:line="410" w:lineRule="exact"/>
        <w:ind w:firstLine="480" w:firstLineChars="200"/>
        <w:rPr>
          <w:rFonts w:ascii="宋体" w:cs="宋体"/>
          <w:b/>
          <w:sz w:val="32"/>
          <w:szCs w:val="32"/>
        </w:rPr>
      </w:pPr>
      <w:r>
        <w:rPr>
          <w:rFonts w:hint="eastAsia" w:ascii="宋体" w:cs="宋体"/>
          <w:sz w:val="24"/>
        </w:rPr>
        <w:t>供应商必须填写一份《拒绝政府采购领域商业贿赂承诺书》（格式见第五章）编制 在磋商响应文件中。</w:t>
      </w:r>
    </w:p>
    <w:p w14:paraId="2D21E199">
      <w:pPr>
        <w:numPr>
          <w:ilvl w:val="0"/>
          <w:numId w:val="5"/>
        </w:numPr>
        <w:spacing w:line="440" w:lineRule="exact"/>
        <w:ind w:firstLine="3855" w:firstLineChars="1600"/>
        <w:rPr>
          <w:rFonts w:ascii="宋体" w:cs="宋体"/>
          <w:b/>
          <w:sz w:val="24"/>
        </w:rPr>
      </w:pPr>
      <w:r>
        <w:rPr>
          <w:rFonts w:hint="eastAsia" w:ascii="宋体" w:cs="宋体"/>
          <w:b/>
          <w:sz w:val="24"/>
        </w:rPr>
        <w:t>质疑及投诉</w:t>
      </w:r>
    </w:p>
    <w:p w14:paraId="16547881">
      <w:pPr>
        <w:spacing w:line="410" w:lineRule="exact"/>
        <w:ind w:firstLine="480" w:firstLineChars="200"/>
        <w:rPr>
          <w:rFonts w:ascii="宋体" w:cs="宋体"/>
          <w:sz w:val="24"/>
        </w:rPr>
      </w:pPr>
      <w:r>
        <w:rPr>
          <w:rFonts w:hint="eastAsia" w:ascii="宋体" w:cs="宋体"/>
          <w:sz w:val="24"/>
        </w:rPr>
        <w:t>1、质疑</w:t>
      </w:r>
    </w:p>
    <w:p w14:paraId="60AB08E4">
      <w:pPr>
        <w:spacing w:line="410" w:lineRule="exact"/>
        <w:ind w:firstLine="480" w:firstLineChars="200"/>
        <w:rPr>
          <w:rFonts w:ascii="宋体" w:cs="宋体"/>
          <w:sz w:val="24"/>
          <w:lang w:val="zh-CN"/>
        </w:rPr>
      </w:pPr>
      <w:r>
        <w:rPr>
          <w:rFonts w:hint="eastAsia" w:ascii="宋体" w:cs="宋体"/>
          <w:sz w:val="24"/>
          <w:lang w:val="zh-CN"/>
        </w:rPr>
        <w:t>（1）供应商认为采购文件、采购过程、中标或者成交结果使自己的权益受到损害的，可以在知道或者应知其权益受到损害之日起7个工作日内，以书面形式向招标人、招标代理机构提出质疑。针对同一采购程序环节的质疑应在法定质疑期内一次性提出。</w:t>
      </w:r>
    </w:p>
    <w:p w14:paraId="6FCE3AE1">
      <w:pPr>
        <w:spacing w:line="410" w:lineRule="exact"/>
        <w:ind w:firstLine="480" w:firstLineChars="200"/>
        <w:rPr>
          <w:rFonts w:ascii="宋体" w:cs="宋体"/>
          <w:sz w:val="24"/>
          <w:lang w:val="zh-CN"/>
        </w:rPr>
      </w:pPr>
      <w:r>
        <w:rPr>
          <w:rFonts w:hint="eastAsia" w:ascii="宋体" w:cs="宋体"/>
          <w:sz w:val="24"/>
          <w:lang w:val="zh-CN"/>
        </w:rPr>
        <w:t>（2）提出质疑的供应商应当是参与本项目采购活动的供应商。</w:t>
      </w:r>
    </w:p>
    <w:p w14:paraId="7EBA7655">
      <w:pPr>
        <w:spacing w:line="410" w:lineRule="exact"/>
        <w:ind w:firstLine="480" w:firstLineChars="200"/>
        <w:rPr>
          <w:rFonts w:ascii="宋体" w:cs="宋体"/>
          <w:sz w:val="24"/>
          <w:lang w:val="zh-CN"/>
        </w:rPr>
      </w:pPr>
      <w:r>
        <w:rPr>
          <w:rFonts w:hint="eastAsia" w:ascii="宋体" w:cs="宋体"/>
          <w:sz w:val="24"/>
          <w:lang w:val="zh-CN"/>
        </w:rPr>
        <w:t>（3）潜在供应商已依法获取其可质疑的采购文件的，可以对该文件提出质疑。对采购文件提出质疑的，应当在获取采购文件（以供应商填写报名登记表的时间为准）起7个工作日内提出。</w:t>
      </w:r>
    </w:p>
    <w:p w14:paraId="43CD4A4A">
      <w:pPr>
        <w:spacing w:line="410" w:lineRule="exact"/>
        <w:ind w:firstLine="480" w:firstLineChars="200"/>
        <w:rPr>
          <w:rFonts w:hint="eastAsia" w:ascii="宋体" w:cs="宋体"/>
          <w:sz w:val="24"/>
          <w:lang w:val="zh-CN"/>
        </w:rPr>
      </w:pPr>
      <w:r>
        <w:rPr>
          <w:rFonts w:hint="eastAsia" w:ascii="宋体" w:cs="宋体"/>
          <w:sz w:val="24"/>
          <w:lang w:val="zh-CN"/>
        </w:rPr>
        <w:t>（4）供应商提出质疑应当提交质疑函和必要的证明材料，质疑函应当包括下列内容：</w:t>
      </w:r>
    </w:p>
    <w:p w14:paraId="46079FE9">
      <w:pPr>
        <w:spacing w:line="410" w:lineRule="exact"/>
        <w:ind w:firstLine="480" w:firstLineChars="200"/>
        <w:rPr>
          <w:rFonts w:ascii="宋体" w:cs="宋体"/>
          <w:sz w:val="24"/>
          <w:lang w:val="zh-CN"/>
        </w:rPr>
      </w:pPr>
      <w:r>
        <w:rPr>
          <w:rFonts w:hint="eastAsia" w:ascii="宋体" w:cs="宋体"/>
          <w:sz w:val="24"/>
          <w:lang w:val="zh-CN"/>
        </w:rPr>
        <w:t>① 供应商的姓名或者名称、地址、邮编、联系人及联系电话；</w:t>
      </w:r>
    </w:p>
    <w:p w14:paraId="2D159408">
      <w:pPr>
        <w:spacing w:line="410" w:lineRule="exact"/>
        <w:ind w:firstLine="480" w:firstLineChars="200"/>
        <w:rPr>
          <w:rFonts w:ascii="宋体" w:cs="宋体"/>
          <w:sz w:val="24"/>
          <w:lang w:val="zh-CN"/>
        </w:rPr>
      </w:pPr>
      <w:r>
        <w:rPr>
          <w:rFonts w:hint="eastAsia" w:ascii="宋体" w:cs="宋体"/>
          <w:sz w:val="24"/>
          <w:lang w:val="zh-CN"/>
        </w:rPr>
        <w:t>② 质疑项目的名称、编号；</w:t>
      </w:r>
    </w:p>
    <w:p w14:paraId="5E72185B">
      <w:pPr>
        <w:spacing w:line="410" w:lineRule="exact"/>
        <w:ind w:firstLine="480" w:firstLineChars="200"/>
        <w:rPr>
          <w:rFonts w:ascii="宋体" w:cs="宋体"/>
          <w:sz w:val="24"/>
          <w:lang w:val="zh-CN"/>
        </w:rPr>
      </w:pPr>
      <w:r>
        <w:rPr>
          <w:rFonts w:hint="eastAsia" w:ascii="宋体" w:cs="宋体"/>
          <w:sz w:val="24"/>
          <w:lang w:val="zh-CN"/>
        </w:rPr>
        <w:t>③ 具体、明确的质疑事项和与质疑事项相关的请求；</w:t>
      </w:r>
    </w:p>
    <w:p w14:paraId="73BCDDBD">
      <w:pPr>
        <w:spacing w:line="410" w:lineRule="exact"/>
        <w:ind w:firstLine="480" w:firstLineChars="200"/>
        <w:rPr>
          <w:rFonts w:ascii="宋体" w:cs="宋体"/>
          <w:sz w:val="24"/>
          <w:lang w:val="zh-CN"/>
        </w:rPr>
      </w:pPr>
      <w:r>
        <w:rPr>
          <w:rFonts w:hint="eastAsia" w:ascii="宋体" w:cs="宋体"/>
          <w:sz w:val="24"/>
          <w:lang w:val="zh-CN"/>
        </w:rPr>
        <w:t>④ 事实依据；</w:t>
      </w:r>
    </w:p>
    <w:p w14:paraId="06C14885">
      <w:pPr>
        <w:spacing w:line="410" w:lineRule="exact"/>
        <w:ind w:firstLine="480" w:firstLineChars="200"/>
        <w:rPr>
          <w:rFonts w:ascii="宋体" w:cs="宋体"/>
          <w:sz w:val="24"/>
          <w:lang w:val="zh-CN"/>
        </w:rPr>
      </w:pPr>
      <w:r>
        <w:rPr>
          <w:rFonts w:hint="eastAsia" w:ascii="宋体" w:cs="宋体"/>
          <w:sz w:val="24"/>
          <w:lang w:val="zh-CN"/>
        </w:rPr>
        <w:t>⑤ 必要的法律依据；</w:t>
      </w:r>
    </w:p>
    <w:p w14:paraId="7425C5AB">
      <w:pPr>
        <w:spacing w:line="410" w:lineRule="exact"/>
        <w:ind w:firstLine="480" w:firstLineChars="200"/>
        <w:rPr>
          <w:rFonts w:ascii="宋体" w:cs="宋体"/>
          <w:sz w:val="24"/>
          <w:lang w:val="zh-CN"/>
        </w:rPr>
      </w:pPr>
      <w:r>
        <w:rPr>
          <w:rFonts w:hint="eastAsia" w:ascii="宋体" w:cs="宋体"/>
          <w:sz w:val="24"/>
          <w:lang w:val="zh-CN"/>
        </w:rPr>
        <w:t>⑥ 提出质疑的日期。</w:t>
      </w:r>
    </w:p>
    <w:p w14:paraId="39804608">
      <w:pPr>
        <w:spacing w:line="410" w:lineRule="exact"/>
        <w:ind w:firstLine="480" w:firstLineChars="200"/>
        <w:rPr>
          <w:rFonts w:ascii="宋体" w:cs="宋体"/>
          <w:sz w:val="24"/>
          <w:lang w:val="zh-CN"/>
        </w:rPr>
      </w:pPr>
      <w:r>
        <w:rPr>
          <w:rFonts w:hint="eastAsia" w:ascii="宋体" w:cs="宋体"/>
          <w:sz w:val="24"/>
          <w:lang w:val="zh-CN"/>
        </w:rPr>
        <w:t>（5）供应商为自然人的，应当由本人签字；供应商为法人或者其他组织的，应当由法定代表人、主要负责人，或者其授权代表签字或者盖章并加盖公章。</w:t>
      </w:r>
    </w:p>
    <w:p w14:paraId="702E2301">
      <w:pPr>
        <w:spacing w:line="410" w:lineRule="exact"/>
        <w:ind w:firstLine="480" w:firstLineChars="200"/>
        <w:rPr>
          <w:rFonts w:ascii="宋体" w:cs="宋体"/>
          <w:sz w:val="24"/>
          <w:lang w:val="zh-CN"/>
        </w:rPr>
      </w:pPr>
      <w:r>
        <w:rPr>
          <w:rFonts w:hint="eastAsia" w:ascii="宋体" w:cs="宋体"/>
          <w:sz w:val="24"/>
          <w:lang w:val="zh-CN"/>
        </w:rPr>
        <w:t>（6）供应商可以委托代理人进行质疑和投诉。其授权委托书应当载明代理人的姓名或者名称、代理事项、具体权限、期限和相关事项。供应商为自然人的，应当由本人签字；供应商为法人或者其他组织的，应当由法定代表人、主要负责人签字或者盖章并加盖公章。</w:t>
      </w:r>
    </w:p>
    <w:p w14:paraId="1CD571DA">
      <w:pPr>
        <w:spacing w:line="410" w:lineRule="exact"/>
        <w:ind w:firstLine="480" w:firstLineChars="200"/>
        <w:rPr>
          <w:rFonts w:ascii="宋体" w:cs="宋体"/>
          <w:sz w:val="24"/>
          <w:lang w:val="zh-CN"/>
        </w:rPr>
      </w:pPr>
      <w:r>
        <w:rPr>
          <w:rFonts w:hint="eastAsia" w:ascii="宋体" w:cs="宋体"/>
          <w:sz w:val="24"/>
          <w:lang w:val="zh-CN"/>
        </w:rPr>
        <w:t>（7）招标人负责供应商质疑答复。招标人委托招标代理机构采购的，招标代理机构在委托授权范围内</w:t>
      </w:r>
      <w:r>
        <w:rPr>
          <w:rFonts w:hint="eastAsia" w:ascii="宋体" w:cs="宋体"/>
          <w:i w:val="0"/>
          <w:iCs w:val="0"/>
          <w:sz w:val="24"/>
          <w:lang w:val="zh-CN"/>
        </w:rPr>
        <w:t>作</w:t>
      </w:r>
      <w:r>
        <w:rPr>
          <w:rFonts w:hint="eastAsia" w:ascii="宋体" w:cs="宋体"/>
          <w:sz w:val="24"/>
          <w:lang w:val="zh-CN"/>
        </w:rPr>
        <w:t>出答复。</w:t>
      </w:r>
    </w:p>
    <w:p w14:paraId="2E5EADF8">
      <w:pPr>
        <w:spacing w:line="410" w:lineRule="exact"/>
        <w:ind w:firstLine="480" w:firstLineChars="200"/>
        <w:rPr>
          <w:rFonts w:ascii="宋体" w:cs="宋体"/>
          <w:sz w:val="24"/>
          <w:lang w:val="zh-CN"/>
        </w:rPr>
      </w:pPr>
      <w:r>
        <w:rPr>
          <w:rFonts w:hint="eastAsia" w:ascii="宋体" w:cs="宋体"/>
          <w:sz w:val="24"/>
          <w:lang w:val="zh-CN"/>
        </w:rPr>
        <w:t>（8）接收质疑函的方式和联系方式：</w:t>
      </w:r>
    </w:p>
    <w:p w14:paraId="5A51F0AB">
      <w:pPr>
        <w:spacing w:line="410" w:lineRule="exact"/>
        <w:ind w:firstLine="480" w:firstLineChars="200"/>
        <w:rPr>
          <w:rFonts w:ascii="宋体" w:cs="宋体"/>
          <w:sz w:val="24"/>
          <w:lang w:val="zh-CN"/>
        </w:rPr>
      </w:pPr>
      <w:r>
        <w:rPr>
          <w:rFonts w:hint="eastAsia" w:ascii="宋体" w:cs="宋体"/>
          <w:sz w:val="24"/>
          <w:lang w:val="zh-CN"/>
        </w:rPr>
        <w:t>① 接收质疑函的方式：书面递交质疑函纸质版（当面递交</w:t>
      </w:r>
      <w:r>
        <w:rPr>
          <w:rFonts w:hint="eastAsia" w:ascii="宋体" w:cs="宋体"/>
          <w:sz w:val="24"/>
          <w:lang w:val="en-US" w:eastAsia="zh-CN"/>
        </w:rPr>
        <w:t>/邮寄</w:t>
      </w:r>
      <w:r>
        <w:rPr>
          <w:rFonts w:hint="eastAsia" w:ascii="宋体" w:cs="宋体"/>
          <w:sz w:val="24"/>
          <w:lang w:val="zh-CN"/>
        </w:rPr>
        <w:t>）</w:t>
      </w:r>
    </w:p>
    <w:p w14:paraId="33BA4008">
      <w:pPr>
        <w:spacing w:line="410" w:lineRule="exact"/>
        <w:ind w:firstLine="480" w:firstLineChars="200"/>
        <w:rPr>
          <w:rFonts w:ascii="宋体" w:cs="宋体"/>
          <w:sz w:val="24"/>
          <w:lang w:val="zh-CN"/>
        </w:rPr>
      </w:pPr>
      <w:r>
        <w:rPr>
          <w:rFonts w:hint="eastAsia" w:ascii="宋体" w:cs="宋体"/>
          <w:sz w:val="24"/>
          <w:lang w:val="zh-CN"/>
        </w:rPr>
        <w:t>② 联系方式</w:t>
      </w:r>
    </w:p>
    <w:p w14:paraId="27B6DB19">
      <w:pPr>
        <w:spacing w:line="410" w:lineRule="exact"/>
        <w:ind w:firstLine="480" w:firstLineChars="200"/>
        <w:rPr>
          <w:rFonts w:ascii="宋体" w:cs="宋体"/>
          <w:sz w:val="24"/>
          <w:lang w:val="zh-CN"/>
        </w:rPr>
      </w:pPr>
      <w:r>
        <w:rPr>
          <w:rFonts w:hint="eastAsia" w:ascii="宋体" w:cs="宋体"/>
          <w:sz w:val="24"/>
          <w:lang w:val="zh-CN"/>
        </w:rPr>
        <w:t>采 购 人：</w:t>
      </w:r>
      <w:r>
        <w:rPr>
          <w:rFonts w:hint="eastAsia" w:ascii="宋体" w:cs="宋体"/>
          <w:sz w:val="24"/>
          <w:lang w:val="en-US" w:eastAsia="zh-CN"/>
        </w:rPr>
        <w:t>纪先生</w:t>
      </w:r>
      <w:r>
        <w:rPr>
          <w:rFonts w:hint="eastAsia" w:ascii="宋体" w:cs="宋体"/>
          <w:sz w:val="24"/>
          <w:lang w:val="zh-CN"/>
        </w:rPr>
        <w:t>；</w:t>
      </w:r>
    </w:p>
    <w:p w14:paraId="5E592C44">
      <w:pPr>
        <w:spacing w:line="410" w:lineRule="exact"/>
        <w:ind w:firstLine="480" w:firstLineChars="200"/>
        <w:rPr>
          <w:rFonts w:ascii="宋体" w:cs="宋体"/>
          <w:sz w:val="24"/>
          <w:lang w:val="zh-CN"/>
        </w:rPr>
      </w:pPr>
      <w:r>
        <w:rPr>
          <w:rFonts w:hint="eastAsia" w:ascii="宋体" w:cs="宋体"/>
          <w:sz w:val="24"/>
          <w:lang w:val="zh-CN"/>
        </w:rPr>
        <w:t>地    址：白河县茅坪镇茅坪社区三组；</w:t>
      </w:r>
    </w:p>
    <w:p w14:paraId="029DED24">
      <w:pPr>
        <w:spacing w:line="410" w:lineRule="exact"/>
        <w:ind w:firstLine="480" w:firstLineChars="200"/>
        <w:rPr>
          <w:rFonts w:ascii="宋体" w:cs="宋体"/>
          <w:sz w:val="24"/>
          <w:lang w:val="zh-CN"/>
        </w:rPr>
      </w:pPr>
      <w:r>
        <w:rPr>
          <w:rFonts w:hint="eastAsia" w:ascii="宋体" w:cs="宋体"/>
          <w:sz w:val="24"/>
          <w:lang w:val="zh-CN"/>
        </w:rPr>
        <w:t>联系方式：19891547080</w:t>
      </w:r>
    </w:p>
    <w:p w14:paraId="3F27D469">
      <w:pPr>
        <w:spacing w:line="410" w:lineRule="exact"/>
        <w:ind w:firstLine="480" w:firstLineChars="200"/>
        <w:rPr>
          <w:rFonts w:ascii="宋体" w:cs="宋体"/>
          <w:sz w:val="24"/>
          <w:lang w:val="zh-CN"/>
        </w:rPr>
      </w:pPr>
      <w:r>
        <w:rPr>
          <w:rFonts w:hint="eastAsia" w:ascii="宋体" w:cs="宋体"/>
          <w:sz w:val="24"/>
          <w:lang w:val="zh-CN"/>
        </w:rPr>
        <w:t>招标代理机构：</w:t>
      </w:r>
      <w:r>
        <w:rPr>
          <w:rFonts w:hint="default" w:ascii="宋体" w:cs="宋体"/>
          <w:sz w:val="24"/>
        </w:rPr>
        <w:t>陕西泰昌恒工程管理有限公司</w:t>
      </w:r>
      <w:r>
        <w:rPr>
          <w:rFonts w:hint="eastAsia" w:ascii="宋体" w:cs="宋体"/>
          <w:sz w:val="24"/>
          <w:lang w:val="zh-CN"/>
        </w:rPr>
        <w:t>；</w:t>
      </w:r>
    </w:p>
    <w:p w14:paraId="1B83CF84">
      <w:pPr>
        <w:spacing w:line="410" w:lineRule="exact"/>
        <w:ind w:firstLine="480" w:firstLineChars="200"/>
        <w:rPr>
          <w:rFonts w:ascii="宋体" w:cs="宋体"/>
          <w:sz w:val="24"/>
          <w:lang w:val="zh-CN"/>
        </w:rPr>
      </w:pPr>
      <w:r>
        <w:rPr>
          <w:rFonts w:hint="eastAsia" w:ascii="宋体" w:cs="宋体"/>
          <w:sz w:val="24"/>
          <w:lang w:val="zh-CN"/>
        </w:rPr>
        <w:t>地    址：陕西省安康市白河县城关镇小河口钖城江韵2幢1单元202室；</w:t>
      </w:r>
    </w:p>
    <w:p w14:paraId="324887D6">
      <w:pPr>
        <w:spacing w:line="410" w:lineRule="exact"/>
        <w:ind w:firstLine="480" w:firstLineChars="200"/>
        <w:rPr>
          <w:rFonts w:ascii="宋体" w:cs="宋体"/>
          <w:sz w:val="24"/>
          <w:lang w:val="zh-CN"/>
        </w:rPr>
      </w:pPr>
      <w:r>
        <w:rPr>
          <w:rFonts w:hint="eastAsia" w:ascii="宋体" w:cs="宋体"/>
          <w:sz w:val="24"/>
          <w:lang w:val="zh-CN"/>
        </w:rPr>
        <w:t>联系方式：</w:t>
      </w:r>
      <w:r>
        <w:rPr>
          <w:rFonts w:hint="eastAsia" w:ascii="宋体" w:cs="宋体"/>
          <w:sz w:val="24"/>
          <w:lang w:val="en-US" w:eastAsia="zh-CN"/>
        </w:rPr>
        <w:t>17382531880</w:t>
      </w:r>
      <w:r>
        <w:rPr>
          <w:rFonts w:hint="eastAsia" w:ascii="宋体" w:cs="宋体"/>
          <w:sz w:val="24"/>
          <w:lang w:val="zh-CN"/>
        </w:rPr>
        <w:t>；</w:t>
      </w:r>
    </w:p>
    <w:p w14:paraId="43EAA51A">
      <w:pPr>
        <w:spacing w:line="410" w:lineRule="exact"/>
        <w:ind w:firstLine="480" w:firstLineChars="200"/>
        <w:rPr>
          <w:rFonts w:ascii="宋体" w:cs="宋体"/>
          <w:sz w:val="24"/>
          <w:lang w:val="zh-CN"/>
        </w:rPr>
      </w:pPr>
      <w:r>
        <w:rPr>
          <w:rFonts w:hint="eastAsia" w:ascii="宋体" w:cs="宋体"/>
          <w:sz w:val="24"/>
          <w:lang w:val="zh-CN"/>
        </w:rPr>
        <w:t>2、投诉</w:t>
      </w:r>
    </w:p>
    <w:p w14:paraId="6772E555">
      <w:pPr>
        <w:spacing w:line="410" w:lineRule="exact"/>
        <w:ind w:firstLine="480" w:firstLineChars="200"/>
        <w:rPr>
          <w:rFonts w:ascii="宋体" w:cs="宋体"/>
          <w:sz w:val="24"/>
          <w:lang w:val="zh-CN"/>
        </w:rPr>
      </w:pPr>
      <w:r>
        <w:rPr>
          <w:rFonts w:hint="eastAsia" w:ascii="宋体" w:cs="宋体"/>
          <w:sz w:val="24"/>
          <w:lang w:val="zh-CN"/>
        </w:rPr>
        <w:t>（1）质疑供应商对招标人、招标代理机构的答复不满意，或者招标人、招标代理机构未在规定时间内作出答复的，可以在答复期满后15个工作日内向同级财政部门提起投诉。</w:t>
      </w:r>
    </w:p>
    <w:p w14:paraId="3F2FDED9">
      <w:pPr>
        <w:spacing w:line="410" w:lineRule="exact"/>
        <w:ind w:firstLine="480" w:firstLineChars="200"/>
        <w:rPr>
          <w:rFonts w:ascii="宋体" w:cs="宋体"/>
          <w:sz w:val="24"/>
          <w:lang w:val="zh-CN"/>
        </w:rPr>
      </w:pPr>
      <w:r>
        <w:rPr>
          <w:rFonts w:hint="eastAsia" w:ascii="宋体" w:cs="宋体"/>
          <w:sz w:val="24"/>
          <w:lang w:val="zh-CN"/>
        </w:rPr>
        <w:t>（2）投诉人投诉时,应当提交投诉书和必要的证明材料，并按照被投诉招标人、招标代理机构（以下简称被投诉人）和与投诉事项有关的供应商数量提供投诉书的副本。投诉书应当包括下列内容：</w:t>
      </w:r>
    </w:p>
    <w:p w14:paraId="5DFF0B46">
      <w:pPr>
        <w:spacing w:line="410" w:lineRule="exact"/>
        <w:ind w:firstLine="480" w:firstLineChars="200"/>
        <w:rPr>
          <w:rFonts w:ascii="宋体" w:cs="宋体"/>
          <w:sz w:val="24"/>
          <w:lang w:val="zh-CN"/>
        </w:rPr>
      </w:pPr>
      <w:r>
        <w:rPr>
          <w:rFonts w:hint="eastAsia" w:ascii="宋体" w:cs="宋体"/>
          <w:sz w:val="24"/>
          <w:lang w:val="zh-CN"/>
        </w:rPr>
        <w:t>① 投诉人和被投诉人的姓名或者名称、通讯地址、邮编、联系人及联系电话；</w:t>
      </w:r>
    </w:p>
    <w:p w14:paraId="68C66D6A">
      <w:pPr>
        <w:spacing w:line="410" w:lineRule="exact"/>
        <w:ind w:firstLine="480" w:firstLineChars="200"/>
        <w:rPr>
          <w:rFonts w:ascii="宋体" w:cs="宋体"/>
          <w:sz w:val="24"/>
          <w:lang w:val="zh-CN"/>
        </w:rPr>
      </w:pPr>
      <w:r>
        <w:rPr>
          <w:rFonts w:hint="eastAsia" w:ascii="宋体" w:cs="宋体"/>
          <w:sz w:val="24"/>
          <w:lang w:val="zh-CN"/>
        </w:rPr>
        <w:t>② 质疑和质疑答复情况说明及相关证明材料；</w:t>
      </w:r>
    </w:p>
    <w:p w14:paraId="1215A03B">
      <w:pPr>
        <w:spacing w:line="410" w:lineRule="exact"/>
        <w:ind w:firstLine="480" w:firstLineChars="200"/>
        <w:rPr>
          <w:rFonts w:ascii="宋体" w:cs="宋体"/>
          <w:sz w:val="24"/>
          <w:lang w:val="zh-CN"/>
        </w:rPr>
      </w:pPr>
      <w:r>
        <w:rPr>
          <w:rFonts w:hint="eastAsia" w:ascii="宋体" w:cs="宋体"/>
          <w:sz w:val="24"/>
          <w:lang w:val="zh-CN"/>
        </w:rPr>
        <w:t>③ 具体、明确的投诉事项和与投诉事项相关的投诉请求；</w:t>
      </w:r>
    </w:p>
    <w:p w14:paraId="697357E4">
      <w:pPr>
        <w:spacing w:line="410" w:lineRule="exact"/>
        <w:ind w:firstLine="480" w:firstLineChars="200"/>
        <w:rPr>
          <w:rFonts w:ascii="宋体" w:cs="宋体"/>
          <w:sz w:val="24"/>
          <w:lang w:val="zh-CN"/>
        </w:rPr>
      </w:pPr>
      <w:r>
        <w:rPr>
          <w:rFonts w:hint="eastAsia" w:ascii="宋体" w:cs="宋体"/>
          <w:sz w:val="24"/>
          <w:lang w:val="zh-CN"/>
        </w:rPr>
        <w:t>④ 事实依据；</w:t>
      </w:r>
    </w:p>
    <w:p w14:paraId="4C5AC9D8">
      <w:pPr>
        <w:spacing w:line="410" w:lineRule="exact"/>
        <w:ind w:firstLine="480" w:firstLineChars="200"/>
        <w:rPr>
          <w:rFonts w:ascii="宋体" w:cs="宋体"/>
          <w:sz w:val="24"/>
          <w:lang w:val="zh-CN"/>
        </w:rPr>
      </w:pPr>
      <w:r>
        <w:rPr>
          <w:rFonts w:hint="eastAsia" w:ascii="宋体" w:cs="宋体"/>
          <w:sz w:val="24"/>
          <w:lang w:val="zh-CN"/>
        </w:rPr>
        <w:t>⑤ 法律依据；</w:t>
      </w:r>
    </w:p>
    <w:p w14:paraId="620D7D14">
      <w:pPr>
        <w:spacing w:line="410" w:lineRule="exact"/>
        <w:ind w:firstLine="480" w:firstLineChars="200"/>
        <w:rPr>
          <w:rFonts w:ascii="宋体" w:cs="宋体"/>
          <w:sz w:val="24"/>
          <w:lang w:val="zh-CN"/>
        </w:rPr>
      </w:pPr>
      <w:r>
        <w:rPr>
          <w:rFonts w:hint="eastAsia" w:ascii="宋体" w:cs="宋体"/>
          <w:sz w:val="24"/>
          <w:lang w:val="zh-CN"/>
        </w:rPr>
        <w:t>⑥ 提起投诉的日期。</w:t>
      </w:r>
    </w:p>
    <w:p w14:paraId="7145724D">
      <w:pPr>
        <w:spacing w:line="410" w:lineRule="exact"/>
        <w:ind w:firstLine="480" w:firstLineChars="200"/>
        <w:rPr>
          <w:rFonts w:ascii="宋体" w:cs="宋体"/>
          <w:sz w:val="24"/>
          <w:lang w:val="zh-CN"/>
        </w:rPr>
      </w:pPr>
      <w:r>
        <w:rPr>
          <w:rFonts w:hint="eastAsia" w:ascii="宋体" w:cs="宋体"/>
          <w:sz w:val="24"/>
          <w:lang w:val="zh-CN"/>
        </w:rPr>
        <w:t>（3）投诉人为自然人的，应当由本人签字；投诉人为法人或者其他组织的，应当由法定代表人、主要负责人，或者其授权代表签字或者盖章，并加盖公章。</w:t>
      </w:r>
    </w:p>
    <w:p w14:paraId="56AD7465">
      <w:pPr>
        <w:spacing w:line="410" w:lineRule="exact"/>
        <w:ind w:firstLine="480" w:firstLineChars="200"/>
        <w:rPr>
          <w:rFonts w:ascii="宋体" w:cs="宋体"/>
          <w:sz w:val="24"/>
          <w:lang w:val="zh-CN"/>
        </w:rPr>
      </w:pPr>
      <w:r>
        <w:rPr>
          <w:rFonts w:hint="eastAsia" w:ascii="宋体" w:cs="宋体"/>
          <w:sz w:val="24"/>
          <w:lang w:val="zh-CN"/>
        </w:rPr>
        <w:t>（4）投诉人提起投诉应当符合下列条件：</w:t>
      </w:r>
    </w:p>
    <w:p w14:paraId="5D58D75C">
      <w:pPr>
        <w:spacing w:line="410" w:lineRule="exact"/>
        <w:ind w:firstLine="480" w:firstLineChars="200"/>
        <w:rPr>
          <w:rFonts w:ascii="宋体" w:cs="宋体"/>
          <w:sz w:val="24"/>
          <w:lang w:val="zh-CN"/>
        </w:rPr>
      </w:pPr>
      <w:r>
        <w:rPr>
          <w:rFonts w:hint="eastAsia" w:ascii="宋体" w:cs="宋体"/>
          <w:sz w:val="24"/>
          <w:lang w:val="zh-CN"/>
        </w:rPr>
        <w:t>① 提起投诉前已依法进行质疑；</w:t>
      </w:r>
    </w:p>
    <w:p w14:paraId="1EBD8CCC">
      <w:pPr>
        <w:spacing w:line="410" w:lineRule="exact"/>
        <w:ind w:firstLine="480" w:firstLineChars="200"/>
        <w:rPr>
          <w:rFonts w:ascii="宋体" w:cs="宋体"/>
          <w:sz w:val="24"/>
          <w:lang w:val="zh-CN"/>
        </w:rPr>
      </w:pPr>
      <w:r>
        <w:rPr>
          <w:rFonts w:hint="eastAsia" w:ascii="宋体" w:cs="宋体"/>
          <w:sz w:val="24"/>
          <w:lang w:val="zh-CN"/>
        </w:rPr>
        <w:t>② 投诉书内容符合《政府采购质疑和投诉办法》（财政部令第94号令）的规定；</w:t>
      </w:r>
    </w:p>
    <w:p w14:paraId="353110AD">
      <w:pPr>
        <w:spacing w:line="410" w:lineRule="exact"/>
        <w:ind w:firstLine="480" w:firstLineChars="200"/>
        <w:rPr>
          <w:rFonts w:ascii="宋体" w:cs="宋体"/>
          <w:sz w:val="24"/>
          <w:lang w:val="zh-CN"/>
        </w:rPr>
      </w:pPr>
      <w:r>
        <w:rPr>
          <w:rFonts w:hint="eastAsia" w:ascii="宋体" w:cs="宋体"/>
          <w:sz w:val="24"/>
          <w:lang w:val="zh-CN"/>
        </w:rPr>
        <w:t>③ 在投诉有效期限内提起投诉；</w:t>
      </w:r>
    </w:p>
    <w:p w14:paraId="6559B941">
      <w:pPr>
        <w:spacing w:line="410" w:lineRule="exact"/>
        <w:ind w:firstLine="480" w:firstLineChars="200"/>
        <w:rPr>
          <w:rFonts w:ascii="宋体" w:cs="宋体"/>
          <w:sz w:val="24"/>
          <w:lang w:val="zh-CN"/>
        </w:rPr>
      </w:pPr>
      <w:r>
        <w:rPr>
          <w:rFonts w:hint="eastAsia" w:ascii="宋体" w:cs="宋体"/>
          <w:sz w:val="24"/>
          <w:lang w:val="zh-CN"/>
        </w:rPr>
        <w:t>④ 同一投诉事项未经财政部门投诉处理；</w:t>
      </w:r>
    </w:p>
    <w:p w14:paraId="06E813F6">
      <w:pPr>
        <w:spacing w:line="410" w:lineRule="exact"/>
        <w:ind w:firstLine="480" w:firstLineChars="200"/>
        <w:rPr>
          <w:rFonts w:ascii="宋体" w:cs="宋体"/>
          <w:sz w:val="24"/>
          <w:lang w:val="zh-CN"/>
        </w:rPr>
      </w:pPr>
      <w:r>
        <w:rPr>
          <w:rFonts w:hint="eastAsia" w:ascii="宋体" w:cs="宋体"/>
          <w:sz w:val="24"/>
          <w:lang w:val="zh-CN"/>
        </w:rPr>
        <w:t>⑤ 财政部规定的其他条件。</w:t>
      </w:r>
    </w:p>
    <w:p w14:paraId="5C8C124D">
      <w:pPr>
        <w:spacing w:line="410" w:lineRule="exact"/>
        <w:ind w:firstLine="480" w:firstLineChars="200"/>
        <w:rPr>
          <w:rFonts w:ascii="宋体" w:cs="宋体"/>
          <w:sz w:val="24"/>
        </w:rPr>
      </w:pPr>
      <w:r>
        <w:rPr>
          <w:rFonts w:hint="eastAsia" w:ascii="宋体" w:cs="宋体"/>
          <w:sz w:val="24"/>
          <w:lang w:val="zh-CN"/>
        </w:rPr>
        <w:t>（5）供应商投诉的事项不得超出已质疑事项的范围，但基于质疑答复内容提出的投诉事项除外。</w:t>
      </w:r>
    </w:p>
    <w:p w14:paraId="41B70EF1">
      <w:pPr>
        <w:spacing w:line="410" w:lineRule="exact"/>
        <w:jc w:val="center"/>
        <w:rPr>
          <w:rFonts w:ascii="宋体" w:cs="宋体"/>
          <w:b/>
          <w:sz w:val="32"/>
          <w:szCs w:val="32"/>
        </w:rPr>
      </w:pPr>
    </w:p>
    <w:p w14:paraId="60F2F453">
      <w:pPr>
        <w:spacing w:line="410" w:lineRule="exact"/>
        <w:jc w:val="center"/>
        <w:rPr>
          <w:rFonts w:ascii="宋体" w:cs="宋体"/>
          <w:b/>
          <w:sz w:val="32"/>
          <w:szCs w:val="32"/>
        </w:rPr>
      </w:pPr>
    </w:p>
    <w:p w14:paraId="13B042D9">
      <w:pPr>
        <w:spacing w:line="410" w:lineRule="exact"/>
        <w:jc w:val="center"/>
        <w:rPr>
          <w:rFonts w:ascii="宋体" w:cs="宋体"/>
          <w:b/>
          <w:sz w:val="32"/>
          <w:szCs w:val="32"/>
        </w:rPr>
      </w:pPr>
    </w:p>
    <w:p w14:paraId="3C1FCE0B">
      <w:pPr>
        <w:spacing w:line="410" w:lineRule="exact"/>
        <w:jc w:val="center"/>
        <w:rPr>
          <w:rFonts w:ascii="宋体" w:cs="宋体"/>
          <w:b/>
          <w:sz w:val="32"/>
          <w:szCs w:val="32"/>
        </w:rPr>
      </w:pPr>
    </w:p>
    <w:p w14:paraId="5FDDDD75">
      <w:pPr>
        <w:spacing w:line="410" w:lineRule="exact"/>
        <w:jc w:val="center"/>
        <w:rPr>
          <w:rFonts w:ascii="宋体" w:cs="宋体"/>
          <w:b/>
          <w:sz w:val="32"/>
          <w:szCs w:val="32"/>
        </w:rPr>
      </w:pPr>
    </w:p>
    <w:p w14:paraId="133D9B51">
      <w:pPr>
        <w:spacing w:line="410" w:lineRule="exact"/>
        <w:jc w:val="center"/>
        <w:rPr>
          <w:rFonts w:ascii="宋体" w:cs="宋体"/>
          <w:b/>
          <w:sz w:val="32"/>
          <w:szCs w:val="32"/>
        </w:rPr>
      </w:pPr>
    </w:p>
    <w:p w14:paraId="788A7425">
      <w:pPr>
        <w:spacing w:line="410" w:lineRule="exact"/>
        <w:jc w:val="center"/>
        <w:rPr>
          <w:rFonts w:ascii="宋体" w:cs="宋体"/>
          <w:b/>
          <w:sz w:val="32"/>
          <w:szCs w:val="32"/>
        </w:rPr>
      </w:pPr>
    </w:p>
    <w:p w14:paraId="6943AFA1">
      <w:pPr>
        <w:spacing w:line="410" w:lineRule="exact"/>
        <w:jc w:val="center"/>
        <w:rPr>
          <w:rFonts w:ascii="宋体" w:cs="宋体"/>
          <w:b/>
          <w:sz w:val="32"/>
          <w:szCs w:val="32"/>
        </w:rPr>
      </w:pPr>
    </w:p>
    <w:p w14:paraId="0CEC83BE">
      <w:pPr>
        <w:spacing w:line="410" w:lineRule="exact"/>
        <w:jc w:val="center"/>
        <w:rPr>
          <w:rFonts w:ascii="宋体" w:cs="宋体"/>
          <w:b/>
          <w:sz w:val="32"/>
          <w:szCs w:val="32"/>
        </w:rPr>
      </w:pPr>
    </w:p>
    <w:p w14:paraId="253C88BF">
      <w:pPr>
        <w:spacing w:line="410" w:lineRule="exact"/>
        <w:jc w:val="center"/>
        <w:rPr>
          <w:rFonts w:ascii="宋体" w:cs="宋体"/>
          <w:b/>
          <w:sz w:val="32"/>
          <w:szCs w:val="32"/>
        </w:rPr>
      </w:pPr>
    </w:p>
    <w:p w14:paraId="024ED000">
      <w:pPr>
        <w:spacing w:line="410" w:lineRule="exact"/>
        <w:jc w:val="center"/>
        <w:rPr>
          <w:rFonts w:ascii="宋体" w:cs="宋体"/>
          <w:b/>
          <w:sz w:val="32"/>
          <w:szCs w:val="32"/>
        </w:rPr>
      </w:pPr>
    </w:p>
    <w:p w14:paraId="525A566C">
      <w:pPr>
        <w:spacing w:line="410" w:lineRule="exact"/>
        <w:jc w:val="center"/>
        <w:rPr>
          <w:rFonts w:ascii="宋体" w:cs="宋体"/>
          <w:b/>
          <w:sz w:val="32"/>
          <w:szCs w:val="32"/>
        </w:rPr>
      </w:pPr>
    </w:p>
    <w:p w14:paraId="7B1F28A2">
      <w:pPr>
        <w:spacing w:line="410" w:lineRule="exact"/>
        <w:jc w:val="both"/>
        <w:rPr>
          <w:rFonts w:ascii="宋体" w:cs="宋体"/>
          <w:b/>
          <w:sz w:val="32"/>
          <w:szCs w:val="32"/>
        </w:rPr>
      </w:pPr>
    </w:p>
    <w:p w14:paraId="35BC748B">
      <w:pPr>
        <w:spacing w:line="240" w:lineRule="auto"/>
        <w:jc w:val="center"/>
        <w:rPr>
          <w:rFonts w:hint="eastAsia" w:ascii="仿宋" w:hAnsi="仿宋" w:eastAsia="仿宋"/>
          <w:b/>
          <w:sz w:val="44"/>
          <w:szCs w:val="44"/>
          <w:lang w:val="en-US" w:eastAsia="zh-CN"/>
        </w:rPr>
      </w:pPr>
    </w:p>
    <w:p w14:paraId="410C7779">
      <w:pPr>
        <w:spacing w:line="240" w:lineRule="auto"/>
        <w:jc w:val="center"/>
        <w:rPr>
          <w:rFonts w:hint="eastAsia" w:ascii="仿宋" w:hAnsi="仿宋" w:eastAsia="仿宋"/>
          <w:b/>
          <w:sz w:val="44"/>
          <w:szCs w:val="44"/>
          <w:lang w:val="en-US" w:eastAsia="zh-CN"/>
        </w:rPr>
      </w:pPr>
    </w:p>
    <w:p w14:paraId="1CB1F528">
      <w:pPr>
        <w:spacing w:line="240" w:lineRule="auto"/>
        <w:jc w:val="center"/>
        <w:rPr>
          <w:rFonts w:hint="default" w:ascii="仿宋" w:hAnsi="仿宋" w:eastAsia="仿宋"/>
          <w:b/>
          <w:sz w:val="44"/>
          <w:szCs w:val="44"/>
          <w:lang w:val="en-US" w:eastAsia="zh-CN"/>
        </w:rPr>
      </w:pPr>
      <w:r>
        <w:rPr>
          <w:rFonts w:hint="eastAsia" w:ascii="仿宋" w:hAnsi="仿宋" w:eastAsia="仿宋"/>
          <w:b/>
          <w:sz w:val="44"/>
          <w:szCs w:val="44"/>
          <w:lang w:val="en-US" w:eastAsia="zh-CN"/>
        </w:rPr>
        <w:t>第三章合同主要条款</w:t>
      </w:r>
    </w:p>
    <w:p w14:paraId="38D86733">
      <w:pPr>
        <w:spacing w:line="400" w:lineRule="exact"/>
        <w:jc w:val="center"/>
        <w:rPr>
          <w:rFonts w:hint="eastAsia" w:ascii="黑体" w:hAnsi="黑体" w:eastAsia="黑体"/>
          <w:b w:val="0"/>
          <w:bCs/>
          <w:sz w:val="24"/>
          <w:szCs w:val="24"/>
          <w:lang w:eastAsia="zh-CN"/>
        </w:rPr>
      </w:pPr>
      <w:r>
        <w:rPr>
          <w:rFonts w:hint="eastAsia" w:ascii="黑体" w:hAnsi="黑体" w:eastAsia="黑体"/>
          <w:b w:val="0"/>
          <w:bCs/>
          <w:sz w:val="24"/>
          <w:szCs w:val="24"/>
          <w:lang w:eastAsia="zh-CN"/>
        </w:rPr>
        <w:t>（</w:t>
      </w:r>
      <w:r>
        <w:rPr>
          <w:rFonts w:hint="eastAsia" w:ascii="黑体" w:hAnsi="黑体" w:eastAsia="黑体"/>
          <w:b w:val="0"/>
          <w:bCs/>
          <w:sz w:val="24"/>
          <w:szCs w:val="24"/>
        </w:rPr>
        <w:t>仅供参考，以实际签订为准</w:t>
      </w:r>
      <w:r>
        <w:rPr>
          <w:rFonts w:hint="eastAsia" w:ascii="黑体" w:hAnsi="黑体" w:eastAsia="黑体"/>
          <w:b w:val="0"/>
          <w:bCs/>
          <w:sz w:val="24"/>
          <w:szCs w:val="24"/>
          <w:lang w:eastAsia="zh-CN"/>
        </w:rPr>
        <w:t>）</w:t>
      </w:r>
    </w:p>
    <w:p w14:paraId="29A1AB26">
      <w:pPr>
        <w:spacing w:line="400" w:lineRule="exact"/>
        <w:jc w:val="center"/>
        <w:rPr>
          <w:rFonts w:hint="eastAsia" w:ascii="黑体" w:hAnsi="黑体" w:eastAsia="黑体"/>
          <w:b/>
          <w:sz w:val="36"/>
          <w:szCs w:val="36"/>
        </w:rPr>
      </w:pPr>
    </w:p>
    <w:p w14:paraId="4E0357A6">
      <w:pPr>
        <w:keepNext w:val="0"/>
        <w:keepLines w:val="0"/>
        <w:widowControl/>
        <w:suppressLineNumbers w:val="0"/>
        <w:ind w:firstLine="7000" w:firstLineChars="2500"/>
        <w:jc w:val="left"/>
        <w:rPr>
          <w:rFonts w:hint="eastAsia" w:ascii="黑体" w:eastAsia="黑体" w:cs="宋体"/>
          <w:bCs/>
          <w:kern w:val="0"/>
          <w:sz w:val="52"/>
          <w:szCs w:val="52"/>
        </w:rPr>
      </w:pPr>
      <w:r>
        <w:rPr>
          <w:rFonts w:ascii="仿宋" w:hAnsi="仿宋" w:eastAsia="仿宋" w:cs="仿宋"/>
          <w:color w:val="000000"/>
          <w:kern w:val="0"/>
          <w:sz w:val="28"/>
          <w:szCs w:val="28"/>
          <w:lang w:val="en-US" w:eastAsia="zh-CN" w:bidi="ar"/>
        </w:rPr>
        <w:t>合同编号：</w:t>
      </w:r>
    </w:p>
    <w:p w14:paraId="3FAAB228">
      <w:pPr>
        <w:spacing w:line="600" w:lineRule="exact"/>
        <w:ind w:firstLine="0" w:firstLineChars="0"/>
        <w:jc w:val="center"/>
        <w:rPr>
          <w:rFonts w:hint="eastAsia" w:ascii="方正小标宋简体" w:eastAsia="方正小标宋简体"/>
          <w:color w:val="auto"/>
          <w:sz w:val="44"/>
          <w:szCs w:val="44"/>
          <w:lang w:val="en-US" w:eastAsia="zh-CN"/>
        </w:rPr>
      </w:pPr>
      <w:r>
        <w:rPr>
          <w:rFonts w:hint="eastAsia" w:ascii="方正小标宋简体" w:eastAsia="方正小标宋简体"/>
          <w:color w:val="auto"/>
          <w:sz w:val="44"/>
          <w:szCs w:val="44"/>
          <w:lang w:val="en-US" w:eastAsia="zh-CN"/>
        </w:rPr>
        <w:t>白河县茅坪镇2026年搬迁安置区公共服务设施建设项目合同</w:t>
      </w:r>
    </w:p>
    <w:p w14:paraId="37813A63">
      <w:pPr>
        <w:spacing w:line="500" w:lineRule="exact"/>
        <w:ind w:firstLine="0" w:firstLineChars="0"/>
        <w:jc w:val="center"/>
        <w:rPr>
          <w:rFonts w:hint="eastAsia" w:ascii="方正小标宋简体" w:eastAsia="方正小标宋简体"/>
          <w:sz w:val="52"/>
          <w:szCs w:val="52"/>
        </w:rPr>
      </w:pPr>
    </w:p>
    <w:p w14:paraId="3420084C">
      <w:pPr>
        <w:keepNext w:val="0"/>
        <w:keepLines w:val="0"/>
        <w:pageBreakBefore w:val="0"/>
        <w:widowControl/>
        <w:kinsoku/>
        <w:wordWrap/>
        <w:overflowPunct/>
        <w:topLinePunct w:val="0"/>
        <w:autoSpaceDE/>
        <w:autoSpaceDN/>
        <w:bidi w:val="0"/>
        <w:adjustRightInd w:val="0"/>
        <w:snapToGrid w:val="0"/>
        <w:spacing w:line="640" w:lineRule="exact"/>
        <w:ind w:firstLine="0" w:firstLineChars="0"/>
        <w:jc w:val="both"/>
        <w:textAlignment w:val="auto"/>
        <w:outlineLvl w:val="9"/>
        <w:rPr>
          <w:rFonts w:hint="eastAsia" w:ascii="仿宋_GB2312" w:eastAsia="仿宋_GB2312"/>
          <w:sz w:val="32"/>
          <w:szCs w:val="32"/>
          <w:lang w:eastAsia="zh-CN"/>
        </w:rPr>
      </w:pPr>
      <w:r>
        <w:rPr>
          <w:rFonts w:hint="eastAsia" w:ascii="仿宋_GB2312" w:eastAsia="仿宋_GB2312"/>
          <w:sz w:val="32"/>
          <w:szCs w:val="32"/>
          <w:lang w:eastAsia="zh-CN"/>
        </w:rPr>
        <w:t>建设方</w:t>
      </w:r>
      <w:r>
        <w:rPr>
          <w:rFonts w:hint="eastAsia" w:ascii="仿宋_GB2312" w:eastAsia="仿宋_GB2312"/>
          <w:sz w:val="32"/>
          <w:szCs w:val="32"/>
        </w:rPr>
        <w:t>（以下称甲方）</w:t>
      </w:r>
      <w:r>
        <w:rPr>
          <w:rFonts w:hint="eastAsia" w:ascii="仿宋_GB2312" w:eastAsia="仿宋_GB2312"/>
          <w:sz w:val="32"/>
          <w:szCs w:val="32"/>
          <w:lang w:eastAsia="zh-CN"/>
        </w:rPr>
        <w:t>：茅坪镇人民政府</w:t>
      </w:r>
    </w:p>
    <w:p w14:paraId="341D7834">
      <w:pPr>
        <w:keepNext w:val="0"/>
        <w:keepLines w:val="0"/>
        <w:pageBreakBefore w:val="0"/>
        <w:widowControl/>
        <w:kinsoku/>
        <w:wordWrap/>
        <w:overflowPunct/>
        <w:topLinePunct w:val="0"/>
        <w:autoSpaceDE/>
        <w:autoSpaceDN/>
        <w:bidi w:val="0"/>
        <w:adjustRightInd w:val="0"/>
        <w:snapToGrid w:val="0"/>
        <w:spacing w:line="640" w:lineRule="exact"/>
        <w:ind w:firstLine="0" w:firstLineChars="0"/>
        <w:jc w:val="both"/>
        <w:textAlignment w:val="auto"/>
        <w:outlineLvl w:val="9"/>
        <w:rPr>
          <w:rFonts w:hint="eastAsia" w:ascii="仿宋_GB2312" w:eastAsia="仿宋_GB2312"/>
          <w:sz w:val="32"/>
          <w:szCs w:val="32"/>
          <w:lang w:val="en-US" w:eastAsia="zh-CN"/>
        </w:rPr>
      </w:pPr>
      <w:r>
        <w:rPr>
          <w:rFonts w:hint="eastAsia" w:ascii="仿宋_GB2312" w:eastAsia="仿宋_GB2312"/>
          <w:sz w:val="32"/>
          <w:szCs w:val="32"/>
          <w:lang w:eastAsia="zh-CN"/>
        </w:rPr>
        <w:t>施工方</w:t>
      </w:r>
      <w:r>
        <w:rPr>
          <w:rFonts w:hint="eastAsia" w:ascii="仿宋_GB2312" w:eastAsia="仿宋_GB2312"/>
          <w:sz w:val="32"/>
          <w:szCs w:val="32"/>
        </w:rPr>
        <w:t>（以下称乙方）</w:t>
      </w:r>
      <w:r>
        <w:rPr>
          <w:rFonts w:hint="eastAsia" w:ascii="仿宋_GB2312" w:eastAsia="仿宋_GB2312"/>
          <w:sz w:val="32"/>
          <w:szCs w:val="32"/>
          <w:lang w:eastAsia="zh-CN"/>
        </w:rPr>
        <w:t>：</w:t>
      </w:r>
      <w:r>
        <w:rPr>
          <w:rFonts w:hint="eastAsia" w:ascii="仿宋_GB2312" w:eastAsia="仿宋_GB2312"/>
          <w:sz w:val="32"/>
          <w:szCs w:val="32"/>
        </w:rPr>
        <w:t xml:space="preserve"> </w:t>
      </w:r>
    </w:p>
    <w:p w14:paraId="5BC253CD">
      <w:pPr>
        <w:keepNext w:val="0"/>
        <w:keepLines w:val="0"/>
        <w:pageBreakBefore w:val="0"/>
        <w:widowControl/>
        <w:kinsoku/>
        <w:wordWrap/>
        <w:overflowPunct/>
        <w:topLinePunct w:val="0"/>
        <w:autoSpaceDE/>
        <w:autoSpaceDN/>
        <w:bidi w:val="0"/>
        <w:adjustRightInd w:val="0"/>
        <w:snapToGrid w:val="0"/>
        <w:spacing w:line="560" w:lineRule="exact"/>
        <w:ind w:firstLine="640"/>
        <w:jc w:val="both"/>
        <w:textAlignment w:val="auto"/>
        <w:rPr>
          <w:rFonts w:hint="eastAsia" w:ascii="仿宋_GB2312" w:eastAsia="仿宋_GB2312"/>
          <w:sz w:val="32"/>
          <w:szCs w:val="32"/>
          <w:lang w:val="en-US" w:eastAsia="zh-CN"/>
        </w:rPr>
      </w:pPr>
      <w:r>
        <w:rPr>
          <w:rFonts w:hint="eastAsia" w:ascii="仿宋_GB2312" w:eastAsia="仿宋_GB2312"/>
          <w:sz w:val="32"/>
          <w:szCs w:val="32"/>
          <w:lang w:val="en-US" w:eastAsia="zh-CN"/>
        </w:rPr>
        <w:t>为进一步改善茅坪镇搬迁安置区公共服务设施，甲方决定将</w:t>
      </w:r>
      <w:r>
        <w:rPr>
          <w:rFonts w:hint="eastAsia" w:ascii="仿宋_GB2312" w:eastAsia="仿宋_GB2312" w:cs="Times New Roman"/>
          <w:sz w:val="32"/>
          <w:szCs w:val="32"/>
          <w:lang w:val="en-US" w:eastAsia="zh-CN"/>
        </w:rPr>
        <w:t>项目</w:t>
      </w:r>
      <w:r>
        <w:rPr>
          <w:rFonts w:hint="eastAsia" w:ascii="仿宋_GB2312" w:eastAsia="仿宋_GB2312"/>
          <w:sz w:val="32"/>
          <w:szCs w:val="32"/>
          <w:lang w:val="en-US" w:eastAsia="zh-CN"/>
        </w:rPr>
        <w:t>承包给乙方施工，依照《民法典》及其它相关法律、法规，遵循平等、自愿、公平和诚实守信的原则，经甲乙双方平等协商，达成如下协议:</w:t>
      </w:r>
    </w:p>
    <w:p w14:paraId="1B36C2AA">
      <w:pPr>
        <w:keepNext w:val="0"/>
        <w:keepLines w:val="0"/>
        <w:pageBreakBefore w:val="0"/>
        <w:widowControl/>
        <w:kinsoku/>
        <w:wordWrap/>
        <w:overflowPunct/>
        <w:topLinePunct w:val="0"/>
        <w:autoSpaceDE/>
        <w:autoSpaceDN/>
        <w:bidi w:val="0"/>
        <w:adjustRightInd w:val="0"/>
        <w:snapToGrid w:val="0"/>
        <w:spacing w:line="560" w:lineRule="exact"/>
        <w:ind w:firstLine="640"/>
        <w:jc w:val="both"/>
        <w:textAlignment w:val="auto"/>
        <w:rPr>
          <w:rFonts w:hint="eastAsia" w:ascii="仿宋_GB2312" w:eastAsia="仿宋_GB2312"/>
          <w:sz w:val="32"/>
          <w:szCs w:val="32"/>
          <w:lang w:val="en-US" w:eastAsia="zh-CN"/>
        </w:rPr>
      </w:pPr>
      <w:r>
        <w:rPr>
          <w:rFonts w:hint="eastAsia" w:ascii="仿宋_GB2312" w:eastAsia="仿宋_GB2312"/>
          <w:sz w:val="32"/>
          <w:szCs w:val="32"/>
          <w:lang w:val="en-US" w:eastAsia="zh-CN"/>
        </w:rPr>
        <w:t>一、施工内容及规格:</w:t>
      </w:r>
    </w:p>
    <w:p w14:paraId="1A75F0FF">
      <w:pPr>
        <w:keepNext w:val="0"/>
        <w:keepLines w:val="0"/>
        <w:pageBreakBefore w:val="0"/>
        <w:widowControl/>
        <w:kinsoku/>
        <w:wordWrap/>
        <w:overflowPunct/>
        <w:topLinePunct w:val="0"/>
        <w:autoSpaceDE/>
        <w:autoSpaceDN/>
        <w:bidi w:val="0"/>
        <w:adjustRightInd w:val="0"/>
        <w:snapToGrid w:val="0"/>
        <w:spacing w:line="560" w:lineRule="exact"/>
        <w:ind w:firstLine="640"/>
        <w:jc w:val="both"/>
        <w:textAlignment w:val="auto"/>
        <w:rPr>
          <w:rFonts w:hint="default" w:ascii="仿宋_GB2312" w:eastAsia="仿宋_GB2312"/>
          <w:sz w:val="32"/>
          <w:szCs w:val="32"/>
          <w:lang w:val="en-US" w:eastAsia="zh-CN"/>
        </w:rPr>
      </w:pPr>
      <w:r>
        <w:rPr>
          <w:rFonts w:hint="eastAsia" w:ascii="仿宋_GB2312" w:eastAsia="仿宋_GB2312"/>
          <w:sz w:val="32"/>
          <w:szCs w:val="32"/>
          <w:lang w:val="en-US" w:eastAsia="zh-CN"/>
        </w:rPr>
        <w:t>施工内容:新修及硬化道路长0.4公里、宽3.5米；在枣树安置点建设晾晒场一处900平方米，在茅坪安置点建设晾晒场一处948平方米。新建挡墙长60米，高3米。在枣树安置点建设蓄水池1座200立方米，铺设PE63管道500米、PE160管道500米。依托安置区新建三组便民桥长18米、宽3米等工程。</w:t>
      </w:r>
    </w:p>
    <w:p w14:paraId="2620F132">
      <w:pPr>
        <w:keepNext w:val="0"/>
        <w:keepLines w:val="0"/>
        <w:pageBreakBefore w:val="0"/>
        <w:widowControl/>
        <w:kinsoku/>
        <w:wordWrap/>
        <w:overflowPunct/>
        <w:topLinePunct w:val="0"/>
        <w:autoSpaceDE/>
        <w:autoSpaceDN/>
        <w:bidi w:val="0"/>
        <w:adjustRightInd w:val="0"/>
        <w:snapToGrid w:val="0"/>
        <w:spacing w:line="560" w:lineRule="exact"/>
        <w:ind w:firstLine="640"/>
        <w:jc w:val="both"/>
        <w:textAlignment w:val="auto"/>
        <w:rPr>
          <w:rFonts w:hint="eastAsia" w:ascii="仿宋_GB2312" w:eastAsia="仿宋_GB2312"/>
          <w:sz w:val="32"/>
          <w:szCs w:val="32"/>
          <w:lang w:val="en-US" w:eastAsia="zh-CN"/>
        </w:rPr>
      </w:pPr>
      <w:r>
        <w:rPr>
          <w:rFonts w:hint="eastAsia" w:ascii="仿宋_GB2312" w:eastAsia="仿宋_GB2312"/>
          <w:sz w:val="32"/>
          <w:szCs w:val="32"/>
          <w:lang w:val="en-US" w:eastAsia="zh-CN"/>
        </w:rPr>
        <w:t>二、工程造价:工程总造价            (¥      )，详见工程预算清单，所有工程量以验收为准。</w:t>
      </w:r>
    </w:p>
    <w:p w14:paraId="3F67AFFE">
      <w:pPr>
        <w:keepNext w:val="0"/>
        <w:keepLines w:val="0"/>
        <w:pageBreakBefore w:val="0"/>
        <w:widowControl/>
        <w:kinsoku/>
        <w:wordWrap/>
        <w:overflowPunct/>
        <w:topLinePunct w:val="0"/>
        <w:autoSpaceDE/>
        <w:autoSpaceDN/>
        <w:bidi w:val="0"/>
        <w:adjustRightInd w:val="0"/>
        <w:snapToGrid w:val="0"/>
        <w:spacing w:line="560" w:lineRule="exact"/>
        <w:ind w:firstLine="640"/>
        <w:jc w:val="both"/>
        <w:textAlignment w:val="auto"/>
        <w:rPr>
          <w:rFonts w:hint="eastAsia" w:ascii="仿宋_GB2312" w:eastAsia="仿宋_GB2312"/>
          <w:sz w:val="32"/>
          <w:szCs w:val="32"/>
          <w:lang w:val="en-US" w:eastAsia="zh-CN"/>
        </w:rPr>
      </w:pPr>
      <w:r>
        <w:rPr>
          <w:rFonts w:hint="eastAsia" w:ascii="仿宋_GB2312" w:eastAsia="仿宋_GB2312"/>
          <w:sz w:val="32"/>
          <w:szCs w:val="32"/>
          <w:lang w:val="en-US" w:eastAsia="zh-CN"/>
        </w:rPr>
        <w:t>三、项目施工要求及安全:</w:t>
      </w:r>
    </w:p>
    <w:p w14:paraId="4F31BEDC">
      <w:pPr>
        <w:keepNext w:val="0"/>
        <w:keepLines w:val="0"/>
        <w:pageBreakBefore w:val="0"/>
        <w:widowControl/>
        <w:kinsoku/>
        <w:wordWrap/>
        <w:overflowPunct/>
        <w:topLinePunct w:val="0"/>
        <w:autoSpaceDE/>
        <w:autoSpaceDN/>
        <w:bidi w:val="0"/>
        <w:adjustRightInd w:val="0"/>
        <w:snapToGrid w:val="0"/>
        <w:spacing w:line="560" w:lineRule="exact"/>
        <w:ind w:firstLine="640"/>
        <w:jc w:val="both"/>
        <w:textAlignment w:val="auto"/>
        <w:rPr>
          <w:rFonts w:hint="eastAsia" w:ascii="仿宋_GB2312" w:eastAsia="仿宋_GB2312"/>
          <w:sz w:val="32"/>
          <w:szCs w:val="32"/>
          <w:lang w:val="en-US" w:eastAsia="zh-CN"/>
        </w:rPr>
      </w:pPr>
      <w:r>
        <w:rPr>
          <w:rFonts w:hint="eastAsia" w:ascii="仿宋_GB2312" w:eastAsia="仿宋_GB2312"/>
          <w:sz w:val="32"/>
          <w:szCs w:val="32"/>
          <w:lang w:val="en-US" w:eastAsia="zh-CN"/>
        </w:rPr>
        <w:t>1、乙方在施工过程中必须按甲方设计要求规范施工，保证工程质量。</w:t>
      </w:r>
    </w:p>
    <w:p w14:paraId="4E4F0B3F">
      <w:pPr>
        <w:keepNext w:val="0"/>
        <w:keepLines w:val="0"/>
        <w:pageBreakBefore w:val="0"/>
        <w:widowControl/>
        <w:kinsoku/>
        <w:wordWrap/>
        <w:overflowPunct/>
        <w:topLinePunct w:val="0"/>
        <w:autoSpaceDE/>
        <w:autoSpaceDN/>
        <w:bidi w:val="0"/>
        <w:adjustRightInd w:val="0"/>
        <w:snapToGrid w:val="0"/>
        <w:spacing w:line="560" w:lineRule="exact"/>
        <w:ind w:firstLine="640"/>
        <w:jc w:val="both"/>
        <w:textAlignment w:val="auto"/>
        <w:rPr>
          <w:rFonts w:hint="eastAsia" w:ascii="仿宋_GB2312" w:eastAsia="仿宋_GB2312"/>
          <w:sz w:val="32"/>
          <w:szCs w:val="32"/>
          <w:lang w:val="en-US" w:eastAsia="zh-CN"/>
        </w:rPr>
      </w:pPr>
      <w:r>
        <w:rPr>
          <w:rFonts w:hint="eastAsia" w:ascii="仿宋_GB2312" w:eastAsia="仿宋_GB2312"/>
          <w:sz w:val="32"/>
          <w:szCs w:val="32"/>
          <w:lang w:val="en-US" w:eastAsia="zh-CN"/>
        </w:rPr>
        <w:t>2、乙方在施工过程中要加强安全管理，对施工安全负全部责任。</w:t>
      </w:r>
    </w:p>
    <w:p w14:paraId="5578E028">
      <w:pPr>
        <w:keepNext w:val="0"/>
        <w:keepLines w:val="0"/>
        <w:pageBreakBefore w:val="0"/>
        <w:widowControl/>
        <w:kinsoku/>
        <w:wordWrap/>
        <w:overflowPunct/>
        <w:topLinePunct w:val="0"/>
        <w:autoSpaceDE/>
        <w:autoSpaceDN/>
        <w:bidi w:val="0"/>
        <w:adjustRightInd w:val="0"/>
        <w:snapToGrid w:val="0"/>
        <w:spacing w:line="560" w:lineRule="exact"/>
        <w:ind w:left="304" w:leftChars="145" w:firstLine="320" w:firstLineChars="100"/>
        <w:jc w:val="both"/>
        <w:textAlignment w:val="auto"/>
        <w:rPr>
          <w:rFonts w:hint="eastAsia" w:ascii="仿宋_GB2312" w:eastAsia="仿宋_GB2312"/>
          <w:sz w:val="32"/>
          <w:szCs w:val="32"/>
          <w:lang w:val="en-US" w:eastAsia="zh-CN"/>
        </w:rPr>
      </w:pPr>
      <w:r>
        <w:rPr>
          <w:rFonts w:hint="eastAsia" w:ascii="仿宋_GB2312" w:eastAsia="仿宋_GB2312"/>
          <w:sz w:val="32"/>
          <w:szCs w:val="32"/>
          <w:lang w:val="en-US" w:eastAsia="zh-CN"/>
        </w:rPr>
        <w:t>四、建设工期:开工日期2026年  月  日;竣工日期2026年 月  日，共  天。</w:t>
      </w:r>
    </w:p>
    <w:p w14:paraId="275F3B60">
      <w:pPr>
        <w:keepNext w:val="0"/>
        <w:keepLines w:val="0"/>
        <w:pageBreakBefore w:val="0"/>
        <w:widowControl/>
        <w:kinsoku/>
        <w:wordWrap/>
        <w:overflowPunct/>
        <w:topLinePunct w:val="0"/>
        <w:autoSpaceDE/>
        <w:autoSpaceDN/>
        <w:bidi w:val="0"/>
        <w:adjustRightInd w:val="0"/>
        <w:snapToGrid w:val="0"/>
        <w:spacing w:line="560" w:lineRule="exact"/>
        <w:ind w:firstLine="640"/>
        <w:jc w:val="both"/>
        <w:textAlignment w:val="auto"/>
        <w:rPr>
          <w:rFonts w:hint="eastAsia" w:ascii="仿宋_GB2312" w:eastAsia="仿宋_GB2312"/>
          <w:sz w:val="32"/>
          <w:szCs w:val="32"/>
          <w:lang w:val="en-US" w:eastAsia="zh-CN"/>
        </w:rPr>
      </w:pPr>
      <w:r>
        <w:rPr>
          <w:rFonts w:hint="eastAsia" w:ascii="仿宋_GB2312" w:eastAsia="仿宋_GB2312"/>
          <w:sz w:val="32"/>
          <w:szCs w:val="32"/>
          <w:lang w:val="en-US" w:eastAsia="zh-CN"/>
        </w:rPr>
        <w:t>五、工程结算方式:双方约定按照项目实施完成情况及进度进行拨付，待工程竣工后，甲方组织验收计量,按工程总造价的3%扣除工程质保金后一次性付清工程款，质保金待工程满1年且无质量问题后返还。</w:t>
      </w:r>
    </w:p>
    <w:p w14:paraId="5E615E9D">
      <w:pPr>
        <w:keepNext w:val="0"/>
        <w:keepLines w:val="0"/>
        <w:pageBreakBefore w:val="0"/>
        <w:widowControl/>
        <w:kinsoku/>
        <w:wordWrap/>
        <w:overflowPunct/>
        <w:topLinePunct w:val="0"/>
        <w:autoSpaceDE/>
        <w:autoSpaceDN/>
        <w:bidi w:val="0"/>
        <w:adjustRightInd w:val="0"/>
        <w:snapToGrid w:val="0"/>
        <w:spacing w:line="560" w:lineRule="exact"/>
        <w:ind w:firstLine="640"/>
        <w:jc w:val="both"/>
        <w:textAlignment w:val="auto"/>
        <w:rPr>
          <w:rFonts w:hint="eastAsia" w:ascii="仿宋_GB2312" w:eastAsia="仿宋_GB2312"/>
          <w:sz w:val="32"/>
          <w:szCs w:val="32"/>
          <w:lang w:val="en-US" w:eastAsia="zh-CN"/>
        </w:rPr>
      </w:pPr>
      <w:r>
        <w:rPr>
          <w:rFonts w:hint="eastAsia" w:ascii="仿宋_GB2312" w:eastAsia="仿宋_GB2312"/>
          <w:sz w:val="32"/>
          <w:szCs w:val="32"/>
          <w:lang w:val="en-US" w:eastAsia="zh-CN"/>
        </w:rPr>
        <w:t>六、合同未尽事宜，双方协商解决。</w:t>
      </w:r>
    </w:p>
    <w:p w14:paraId="607189EA">
      <w:pPr>
        <w:keepNext w:val="0"/>
        <w:keepLines w:val="0"/>
        <w:pageBreakBefore w:val="0"/>
        <w:widowControl/>
        <w:kinsoku/>
        <w:wordWrap/>
        <w:overflowPunct/>
        <w:topLinePunct w:val="0"/>
        <w:autoSpaceDE/>
        <w:autoSpaceDN/>
        <w:bidi w:val="0"/>
        <w:adjustRightInd w:val="0"/>
        <w:snapToGrid w:val="0"/>
        <w:spacing w:line="560" w:lineRule="exact"/>
        <w:ind w:firstLine="640"/>
        <w:jc w:val="both"/>
        <w:textAlignment w:val="auto"/>
        <w:rPr>
          <w:rFonts w:hint="eastAsia" w:ascii="仿宋_GB2312" w:eastAsia="仿宋_GB2312"/>
          <w:sz w:val="32"/>
          <w:szCs w:val="32"/>
          <w:lang w:val="en-US" w:eastAsia="zh-CN"/>
        </w:rPr>
      </w:pPr>
      <w:r>
        <w:rPr>
          <w:rFonts w:hint="eastAsia" w:ascii="仿宋_GB2312" w:eastAsia="仿宋_GB2312"/>
          <w:sz w:val="32"/>
          <w:szCs w:val="32"/>
          <w:lang w:val="en-US" w:eastAsia="zh-CN"/>
        </w:rPr>
        <w:t>七、本合同双方代表签字生效，一式二份，甲乙双方各持一份。</w:t>
      </w:r>
    </w:p>
    <w:p w14:paraId="7BBBB10B">
      <w:pPr>
        <w:keepNext w:val="0"/>
        <w:keepLines w:val="0"/>
        <w:pageBreakBefore w:val="0"/>
        <w:widowControl/>
        <w:kinsoku/>
        <w:wordWrap/>
        <w:overflowPunct/>
        <w:topLinePunct w:val="0"/>
        <w:autoSpaceDE/>
        <w:autoSpaceDN/>
        <w:bidi w:val="0"/>
        <w:adjustRightInd w:val="0"/>
        <w:snapToGrid w:val="0"/>
        <w:spacing w:line="560" w:lineRule="exact"/>
        <w:ind w:firstLine="640"/>
        <w:jc w:val="both"/>
        <w:textAlignment w:val="auto"/>
        <w:rPr>
          <w:rFonts w:hint="eastAsia" w:ascii="仿宋_GB2312" w:eastAsia="仿宋_GB2312"/>
          <w:sz w:val="32"/>
          <w:szCs w:val="32"/>
        </w:rPr>
      </w:pPr>
    </w:p>
    <w:p w14:paraId="2CDE8C9C">
      <w:pPr>
        <w:keepNext w:val="0"/>
        <w:keepLines w:val="0"/>
        <w:pageBreakBefore w:val="0"/>
        <w:widowControl/>
        <w:kinsoku/>
        <w:wordWrap/>
        <w:overflowPunct/>
        <w:topLinePunct w:val="0"/>
        <w:autoSpaceDE/>
        <w:autoSpaceDN/>
        <w:bidi w:val="0"/>
        <w:adjustRightInd w:val="0"/>
        <w:snapToGrid w:val="0"/>
        <w:spacing w:line="560" w:lineRule="exact"/>
        <w:ind w:left="0" w:leftChars="0" w:firstLine="0" w:firstLineChars="0"/>
        <w:jc w:val="both"/>
        <w:textAlignment w:val="auto"/>
        <w:rPr>
          <w:rFonts w:hint="eastAsia" w:ascii="仿宋_GB2312" w:eastAsia="仿宋_GB2312"/>
          <w:sz w:val="32"/>
          <w:szCs w:val="32"/>
        </w:rPr>
      </w:pPr>
      <w:r>
        <w:rPr>
          <w:rFonts w:hint="eastAsia" w:ascii="仿宋_GB2312" w:eastAsia="仿宋_GB2312"/>
          <w:sz w:val="32"/>
          <w:szCs w:val="32"/>
        </w:rPr>
        <w:t>甲方</w:t>
      </w:r>
      <w:r>
        <w:rPr>
          <w:rFonts w:hint="eastAsia" w:ascii="仿宋_GB2312" w:eastAsia="仿宋_GB2312"/>
          <w:sz w:val="32"/>
          <w:szCs w:val="32"/>
          <w:lang w:eastAsia="zh-CN"/>
        </w:rPr>
        <w:t>（盖章）</w:t>
      </w:r>
      <w:r>
        <w:rPr>
          <w:rFonts w:hint="eastAsia" w:ascii="仿宋_GB2312" w:eastAsia="仿宋_GB2312"/>
          <w:sz w:val="32"/>
          <w:szCs w:val="32"/>
        </w:rPr>
        <w:t xml:space="preserve">： </w:t>
      </w:r>
      <w:r>
        <w:rPr>
          <w:rFonts w:hint="eastAsia" w:ascii="仿宋_GB2312" w:eastAsia="仿宋_GB2312"/>
          <w:sz w:val="32"/>
          <w:szCs w:val="32"/>
          <w:lang w:val="en-US" w:eastAsia="zh-CN"/>
        </w:rPr>
        <w:t xml:space="preserve">         </w:t>
      </w:r>
      <w:r>
        <w:rPr>
          <w:rFonts w:hint="eastAsia" w:ascii="仿宋_GB2312" w:eastAsia="仿宋_GB2312"/>
          <w:sz w:val="32"/>
          <w:szCs w:val="32"/>
        </w:rPr>
        <w:t>法</w:t>
      </w:r>
      <w:r>
        <w:rPr>
          <w:rFonts w:hint="eastAsia" w:ascii="仿宋_GB2312" w:eastAsia="仿宋_GB2312"/>
          <w:sz w:val="32"/>
          <w:szCs w:val="32"/>
          <w:lang w:val="en-US" w:eastAsia="zh-CN"/>
        </w:rPr>
        <w:t>人</w:t>
      </w:r>
      <w:r>
        <w:rPr>
          <w:rFonts w:hint="eastAsia" w:ascii="仿宋_GB2312" w:eastAsia="仿宋_GB2312"/>
          <w:sz w:val="32"/>
          <w:szCs w:val="32"/>
        </w:rPr>
        <w:t>代表签字：</w:t>
      </w:r>
    </w:p>
    <w:p w14:paraId="2D055359">
      <w:pPr>
        <w:keepNext w:val="0"/>
        <w:keepLines w:val="0"/>
        <w:pageBreakBefore w:val="0"/>
        <w:widowControl/>
        <w:kinsoku/>
        <w:wordWrap/>
        <w:overflowPunct/>
        <w:topLinePunct w:val="0"/>
        <w:autoSpaceDE/>
        <w:autoSpaceDN/>
        <w:bidi w:val="0"/>
        <w:adjustRightInd w:val="0"/>
        <w:snapToGrid w:val="0"/>
        <w:spacing w:line="560" w:lineRule="exact"/>
        <w:ind w:firstLine="640"/>
        <w:jc w:val="both"/>
        <w:textAlignment w:val="auto"/>
        <w:rPr>
          <w:rFonts w:hint="eastAsia" w:ascii="仿宋_GB2312" w:eastAsia="仿宋_GB2312"/>
          <w:sz w:val="32"/>
          <w:szCs w:val="32"/>
          <w:lang w:val="en-US" w:eastAsia="zh-CN"/>
        </w:rPr>
      </w:pPr>
      <w:r>
        <w:rPr>
          <w:rFonts w:hint="eastAsia" w:ascii="仿宋_GB2312" w:eastAsia="仿宋_GB2312"/>
          <w:sz w:val="32"/>
          <w:szCs w:val="32"/>
          <w:lang w:val="en-US" w:eastAsia="zh-CN"/>
        </w:rPr>
        <w:t xml:space="preserve">                            </w:t>
      </w:r>
    </w:p>
    <w:p w14:paraId="1181F98B">
      <w:pPr>
        <w:keepNext w:val="0"/>
        <w:keepLines w:val="0"/>
        <w:pageBreakBefore w:val="0"/>
        <w:widowControl/>
        <w:kinsoku/>
        <w:wordWrap/>
        <w:overflowPunct/>
        <w:topLinePunct w:val="0"/>
        <w:autoSpaceDE/>
        <w:autoSpaceDN/>
        <w:bidi w:val="0"/>
        <w:adjustRightInd w:val="0"/>
        <w:snapToGrid w:val="0"/>
        <w:spacing w:line="560" w:lineRule="exact"/>
        <w:ind w:firstLine="4160" w:firstLineChars="1300"/>
        <w:jc w:val="both"/>
        <w:textAlignment w:val="auto"/>
        <w:rPr>
          <w:rFonts w:hint="eastAsia" w:ascii="仿宋_GB2312" w:eastAsia="仿宋_GB2312"/>
          <w:sz w:val="32"/>
          <w:szCs w:val="32"/>
          <w:lang w:val="en-US" w:eastAsia="zh-CN"/>
        </w:rPr>
      </w:pPr>
      <w:r>
        <w:rPr>
          <w:rFonts w:hint="eastAsia" w:ascii="仿宋_GB2312" w:eastAsia="仿宋_GB2312"/>
          <w:sz w:val="32"/>
          <w:szCs w:val="32"/>
          <w:lang w:val="en-US" w:eastAsia="zh-CN"/>
        </w:rPr>
        <w:t>项目负责人：</w:t>
      </w:r>
    </w:p>
    <w:p w14:paraId="48F4EE65">
      <w:pPr>
        <w:keepNext w:val="0"/>
        <w:keepLines w:val="0"/>
        <w:pageBreakBefore w:val="0"/>
        <w:widowControl/>
        <w:kinsoku/>
        <w:wordWrap/>
        <w:overflowPunct/>
        <w:topLinePunct w:val="0"/>
        <w:autoSpaceDE/>
        <w:autoSpaceDN/>
        <w:bidi w:val="0"/>
        <w:adjustRightInd w:val="0"/>
        <w:snapToGrid w:val="0"/>
        <w:spacing w:line="560" w:lineRule="exact"/>
        <w:ind w:firstLine="640"/>
        <w:jc w:val="both"/>
        <w:textAlignment w:val="auto"/>
        <w:rPr>
          <w:rFonts w:hint="eastAsia" w:ascii="仿宋_GB2312" w:eastAsia="仿宋_GB2312"/>
          <w:sz w:val="32"/>
          <w:szCs w:val="32"/>
        </w:rPr>
      </w:pPr>
    </w:p>
    <w:p w14:paraId="5F8C4C7E">
      <w:pPr>
        <w:keepNext w:val="0"/>
        <w:keepLines w:val="0"/>
        <w:pageBreakBefore w:val="0"/>
        <w:widowControl/>
        <w:kinsoku/>
        <w:wordWrap/>
        <w:overflowPunct/>
        <w:topLinePunct w:val="0"/>
        <w:autoSpaceDE/>
        <w:autoSpaceDN/>
        <w:bidi w:val="0"/>
        <w:adjustRightInd w:val="0"/>
        <w:snapToGrid w:val="0"/>
        <w:spacing w:line="560" w:lineRule="exact"/>
        <w:ind w:left="0" w:leftChars="0" w:firstLine="0" w:firstLineChars="0"/>
        <w:jc w:val="both"/>
        <w:textAlignment w:val="auto"/>
        <w:rPr>
          <w:rFonts w:hint="eastAsia" w:ascii="仿宋_GB2312" w:eastAsia="仿宋_GB2312"/>
          <w:sz w:val="32"/>
          <w:szCs w:val="32"/>
        </w:rPr>
      </w:pPr>
      <w:r>
        <w:rPr>
          <w:rFonts w:hint="eastAsia" w:ascii="仿宋_GB2312" w:eastAsia="仿宋_GB2312"/>
          <w:sz w:val="32"/>
          <w:szCs w:val="32"/>
        </w:rPr>
        <w:t>乙方代表签字：</w:t>
      </w:r>
    </w:p>
    <w:p w14:paraId="36879989">
      <w:pPr>
        <w:keepNext w:val="0"/>
        <w:keepLines w:val="0"/>
        <w:pageBreakBefore w:val="0"/>
        <w:widowControl/>
        <w:kinsoku/>
        <w:wordWrap/>
        <w:overflowPunct/>
        <w:topLinePunct w:val="0"/>
        <w:autoSpaceDE/>
        <w:autoSpaceDN/>
        <w:bidi w:val="0"/>
        <w:adjustRightInd w:val="0"/>
        <w:snapToGrid w:val="0"/>
        <w:spacing w:line="560" w:lineRule="exact"/>
        <w:ind w:left="0" w:leftChars="0" w:firstLine="0" w:firstLineChars="0"/>
        <w:jc w:val="both"/>
        <w:textAlignment w:val="auto"/>
        <w:rPr>
          <w:rFonts w:hint="eastAsia" w:ascii="仿宋_GB2312" w:eastAsia="仿宋_GB2312"/>
          <w:sz w:val="32"/>
          <w:szCs w:val="32"/>
        </w:rPr>
      </w:pPr>
    </w:p>
    <w:p w14:paraId="26A14503">
      <w:pPr>
        <w:keepNext w:val="0"/>
        <w:keepLines w:val="0"/>
        <w:pageBreakBefore w:val="0"/>
        <w:widowControl/>
        <w:kinsoku/>
        <w:wordWrap/>
        <w:overflowPunct/>
        <w:topLinePunct w:val="0"/>
        <w:autoSpaceDE/>
        <w:autoSpaceDN/>
        <w:bidi w:val="0"/>
        <w:adjustRightInd w:val="0"/>
        <w:snapToGrid w:val="0"/>
        <w:spacing w:line="560" w:lineRule="exact"/>
        <w:ind w:left="0" w:leftChars="0" w:firstLine="0" w:firstLineChars="0"/>
        <w:jc w:val="both"/>
        <w:textAlignment w:val="auto"/>
        <w:rPr>
          <w:rFonts w:hint="eastAsia" w:ascii="仿宋_GB2312" w:eastAsia="仿宋_GB2312"/>
          <w:sz w:val="32"/>
          <w:szCs w:val="32"/>
          <w:lang w:val="en-US" w:eastAsia="zh-CN"/>
        </w:rPr>
      </w:pPr>
    </w:p>
    <w:p w14:paraId="3DA5E64A">
      <w:pPr>
        <w:keepNext w:val="0"/>
        <w:keepLines w:val="0"/>
        <w:pageBreakBefore w:val="0"/>
        <w:widowControl/>
        <w:kinsoku/>
        <w:wordWrap/>
        <w:overflowPunct/>
        <w:topLinePunct w:val="0"/>
        <w:autoSpaceDE/>
        <w:autoSpaceDN/>
        <w:bidi w:val="0"/>
        <w:adjustRightInd w:val="0"/>
        <w:snapToGrid w:val="0"/>
        <w:spacing w:line="560" w:lineRule="exact"/>
        <w:ind w:firstLine="0" w:firstLineChars="0"/>
        <w:jc w:val="both"/>
        <w:textAlignment w:val="auto"/>
        <w:rPr>
          <w:rFonts w:hint="eastAsia" w:ascii="仿宋_GB2312" w:eastAsia="仿宋_GB2312"/>
          <w:sz w:val="32"/>
          <w:szCs w:val="32"/>
          <w:lang w:val="en-US" w:eastAsia="zh-CN"/>
        </w:rPr>
      </w:pPr>
      <w:r>
        <w:rPr>
          <w:rFonts w:hint="eastAsia" w:ascii="仿宋_GB2312" w:eastAsia="仿宋_GB2312"/>
          <w:sz w:val="32"/>
          <w:szCs w:val="32"/>
          <w:lang w:val="en-US" w:eastAsia="zh-CN"/>
        </w:rPr>
        <w:t xml:space="preserve">    </w:t>
      </w:r>
    </w:p>
    <w:p w14:paraId="0A23A9A9">
      <w:pPr>
        <w:keepNext w:val="0"/>
        <w:keepLines w:val="0"/>
        <w:pageBreakBefore w:val="0"/>
        <w:widowControl/>
        <w:kinsoku/>
        <w:wordWrap/>
        <w:overflowPunct/>
        <w:topLinePunct w:val="0"/>
        <w:autoSpaceDE/>
        <w:autoSpaceDN/>
        <w:bidi w:val="0"/>
        <w:adjustRightInd w:val="0"/>
        <w:snapToGrid w:val="0"/>
        <w:spacing w:line="560" w:lineRule="exact"/>
        <w:ind w:firstLine="5120" w:firstLineChars="1600"/>
        <w:jc w:val="both"/>
        <w:textAlignment w:val="auto"/>
        <w:rPr>
          <w:rFonts w:hint="eastAsia" w:ascii="仿宋_GB2312" w:eastAsia="仿宋_GB2312"/>
          <w:sz w:val="32"/>
          <w:szCs w:val="32"/>
        </w:rPr>
      </w:pPr>
      <w:r>
        <w:rPr>
          <w:rFonts w:hint="eastAsia" w:ascii="仿宋_GB2312" w:eastAsia="仿宋_GB2312"/>
          <w:sz w:val="32"/>
          <w:szCs w:val="32"/>
          <w:lang w:val="en-US" w:eastAsia="zh-CN"/>
        </w:rPr>
        <w:t>2026</w:t>
      </w:r>
      <w:r>
        <w:rPr>
          <w:rFonts w:hint="eastAsia" w:ascii="仿宋_GB2312" w:eastAsia="仿宋_GB2312"/>
          <w:sz w:val="32"/>
          <w:szCs w:val="32"/>
        </w:rPr>
        <w:t>年</w:t>
      </w:r>
      <w:r>
        <w:rPr>
          <w:rFonts w:hint="eastAsia" w:ascii="仿宋_GB2312" w:eastAsia="仿宋_GB2312"/>
          <w:sz w:val="32"/>
          <w:szCs w:val="32"/>
          <w:lang w:val="en-US" w:eastAsia="zh-CN"/>
        </w:rPr>
        <w:t xml:space="preserve">  </w:t>
      </w:r>
      <w:r>
        <w:rPr>
          <w:rFonts w:hint="eastAsia" w:ascii="仿宋_GB2312" w:eastAsia="仿宋_GB2312"/>
          <w:sz w:val="32"/>
          <w:szCs w:val="32"/>
        </w:rPr>
        <w:t>月</w:t>
      </w:r>
      <w:r>
        <w:rPr>
          <w:rFonts w:hint="eastAsia" w:ascii="仿宋_GB2312" w:eastAsia="仿宋_GB2312"/>
          <w:sz w:val="32"/>
          <w:szCs w:val="32"/>
          <w:lang w:val="en-US" w:eastAsia="zh-CN"/>
        </w:rPr>
        <w:t xml:space="preserve">  </w:t>
      </w:r>
      <w:r>
        <w:rPr>
          <w:rFonts w:hint="eastAsia" w:ascii="仿宋_GB2312" w:eastAsia="仿宋_GB2312"/>
          <w:sz w:val="32"/>
          <w:szCs w:val="32"/>
        </w:rPr>
        <w:t>日</w:t>
      </w:r>
    </w:p>
    <w:p w14:paraId="21402C96">
      <w:pPr>
        <w:numPr>
          <w:ilvl w:val="0"/>
          <w:numId w:val="0"/>
        </w:numPr>
        <w:spacing w:line="360" w:lineRule="auto"/>
        <w:rPr>
          <w:rFonts w:hint="eastAsia"/>
        </w:rPr>
      </w:pPr>
    </w:p>
    <w:p w14:paraId="55765866">
      <w:pPr>
        <w:adjustRightInd w:val="0"/>
        <w:snapToGrid w:val="0"/>
        <w:spacing w:line="440" w:lineRule="exact"/>
        <w:rPr>
          <w:rFonts w:hint="eastAsia" w:ascii="宋体" w:cs="宋体"/>
          <w:b/>
          <w:bCs/>
          <w:sz w:val="36"/>
          <w:szCs w:val="36"/>
          <w:lang w:val="en-US" w:eastAsia="zh-CN"/>
        </w:rPr>
      </w:pPr>
    </w:p>
    <w:p w14:paraId="47D67A7C">
      <w:pPr>
        <w:adjustRightInd w:val="0"/>
        <w:snapToGrid w:val="0"/>
        <w:spacing w:line="440" w:lineRule="exact"/>
        <w:ind w:firstLine="1446" w:firstLineChars="400"/>
        <w:jc w:val="center"/>
        <w:rPr>
          <w:rFonts w:hint="eastAsia" w:ascii="宋体" w:cs="宋体"/>
          <w:b/>
          <w:bCs/>
          <w:sz w:val="36"/>
          <w:szCs w:val="36"/>
          <w:lang w:val="en-US" w:eastAsia="zh-CN"/>
        </w:rPr>
      </w:pPr>
      <w:r>
        <w:rPr>
          <w:rFonts w:hint="eastAsia" w:ascii="宋体" w:cs="宋体"/>
          <w:b/>
          <w:bCs/>
          <w:sz w:val="36"/>
          <w:szCs w:val="36"/>
          <w:lang w:val="en-US" w:eastAsia="zh-CN"/>
        </w:rPr>
        <w:t>第四章  采购要求</w:t>
      </w:r>
    </w:p>
    <w:p w14:paraId="203047AC">
      <w:pPr>
        <w:adjustRightInd w:val="0"/>
        <w:snapToGrid w:val="0"/>
        <w:spacing w:line="440" w:lineRule="exact"/>
        <w:ind w:firstLine="482" w:firstLineChars="200"/>
        <w:rPr>
          <w:rFonts w:ascii="宋体" w:cs="宋体"/>
          <w:b/>
          <w:sz w:val="24"/>
        </w:rPr>
      </w:pPr>
      <w:r>
        <w:rPr>
          <w:rFonts w:hint="eastAsia" w:ascii="宋体" w:cs="宋体"/>
          <w:b/>
          <w:sz w:val="24"/>
        </w:rPr>
        <w:t>一、工程内容</w:t>
      </w:r>
    </w:p>
    <w:p w14:paraId="55C29816">
      <w:pPr>
        <w:pStyle w:val="7"/>
        <w:keepNext w:val="0"/>
        <w:keepLines w:val="0"/>
        <w:pageBreakBefore w:val="0"/>
        <w:widowControl/>
        <w:kinsoku w:val="0"/>
        <w:wordWrap/>
        <w:overflowPunct/>
        <w:topLinePunct w:val="0"/>
        <w:autoSpaceDE w:val="0"/>
        <w:autoSpaceDN w:val="0"/>
        <w:bidi w:val="0"/>
        <w:adjustRightInd w:val="0"/>
        <w:snapToGrid w:val="0"/>
        <w:spacing w:line="520" w:lineRule="exact"/>
        <w:ind w:right="52" w:firstLine="268" w:firstLineChars="100"/>
        <w:jc w:val="both"/>
        <w:textAlignment w:val="baseline"/>
        <w:rPr>
          <w:rFonts w:hint="eastAsia" w:eastAsia="宋体"/>
          <w:spacing w:val="14"/>
          <w:sz w:val="24"/>
          <w:szCs w:val="24"/>
          <w:lang w:val="en-US" w:eastAsia="zh-CN"/>
        </w:rPr>
      </w:pPr>
      <w:r>
        <w:rPr>
          <w:rFonts w:hint="eastAsia"/>
          <w:spacing w:val="14"/>
          <w:sz w:val="24"/>
          <w:szCs w:val="24"/>
          <w:lang w:val="en-US" w:eastAsia="zh-CN"/>
        </w:rPr>
        <w:t>1.项目名称：</w:t>
      </w:r>
      <w:r>
        <w:rPr>
          <w:rFonts w:hint="eastAsia"/>
          <w:spacing w:val="14"/>
          <w:sz w:val="24"/>
          <w:szCs w:val="24"/>
          <w:lang w:eastAsia="zh-CN"/>
        </w:rPr>
        <w:t>白河县茅坪镇2026年搬迁安置区公共服务设施建设项目</w:t>
      </w:r>
    </w:p>
    <w:p w14:paraId="549E0412">
      <w:pPr>
        <w:pStyle w:val="7"/>
        <w:keepNext w:val="0"/>
        <w:keepLines w:val="0"/>
        <w:pageBreakBefore w:val="0"/>
        <w:widowControl/>
        <w:kinsoku w:val="0"/>
        <w:wordWrap/>
        <w:overflowPunct/>
        <w:topLinePunct w:val="0"/>
        <w:autoSpaceDE w:val="0"/>
        <w:autoSpaceDN w:val="0"/>
        <w:bidi w:val="0"/>
        <w:adjustRightInd w:val="0"/>
        <w:snapToGrid w:val="0"/>
        <w:spacing w:line="520" w:lineRule="exact"/>
        <w:ind w:right="82" w:firstLine="268" w:firstLineChars="100"/>
        <w:textAlignment w:val="baseline"/>
        <w:rPr>
          <w:sz w:val="24"/>
          <w:szCs w:val="24"/>
        </w:rPr>
      </w:pPr>
      <w:r>
        <w:rPr>
          <w:rFonts w:hint="eastAsia"/>
          <w:spacing w:val="14"/>
          <w:sz w:val="24"/>
          <w:szCs w:val="24"/>
          <w:lang w:val="en-US" w:eastAsia="zh-CN"/>
        </w:rPr>
        <w:t>2.项目资金：</w:t>
      </w:r>
      <w:r>
        <w:rPr>
          <w:spacing w:val="-4"/>
          <w:sz w:val="24"/>
          <w:szCs w:val="24"/>
        </w:rPr>
        <w:t>项目采购预算资金</w:t>
      </w:r>
      <w:r>
        <w:rPr>
          <w:rFonts w:hint="eastAsia"/>
          <w:spacing w:val="-4"/>
          <w:sz w:val="24"/>
          <w:szCs w:val="24"/>
        </w:rPr>
        <w:t>2797270.81</w:t>
      </w:r>
      <w:r>
        <w:rPr>
          <w:spacing w:val="-4"/>
          <w:sz w:val="24"/>
          <w:szCs w:val="24"/>
        </w:rPr>
        <w:t>元，资金</w:t>
      </w:r>
      <w:r>
        <w:rPr>
          <w:spacing w:val="30"/>
          <w:sz w:val="24"/>
          <w:szCs w:val="24"/>
        </w:rPr>
        <w:t>来</w:t>
      </w:r>
      <w:r>
        <w:rPr>
          <w:rFonts w:hint="eastAsia"/>
          <w:spacing w:val="30"/>
          <w:sz w:val="24"/>
          <w:szCs w:val="24"/>
          <w:lang w:eastAsia="zh-CN"/>
        </w:rPr>
        <w:t>源于</w:t>
      </w:r>
      <w:r>
        <w:rPr>
          <w:rFonts w:hint="eastAsia"/>
          <w:spacing w:val="30"/>
          <w:sz w:val="24"/>
          <w:szCs w:val="24"/>
          <w:lang w:val="en-US" w:eastAsia="zh-CN"/>
        </w:rPr>
        <w:t>其他财政</w:t>
      </w:r>
      <w:r>
        <w:rPr>
          <w:rFonts w:hint="eastAsia"/>
          <w:spacing w:val="30"/>
          <w:sz w:val="24"/>
          <w:szCs w:val="24"/>
          <w:lang w:eastAsia="zh-CN"/>
        </w:rPr>
        <w:t>资金</w:t>
      </w:r>
      <w:r>
        <w:rPr>
          <w:spacing w:val="7"/>
          <w:sz w:val="24"/>
          <w:szCs w:val="24"/>
        </w:rPr>
        <w:t>。</w:t>
      </w:r>
    </w:p>
    <w:p w14:paraId="215D6241">
      <w:pPr>
        <w:pStyle w:val="7"/>
        <w:keepNext w:val="0"/>
        <w:keepLines w:val="0"/>
        <w:pageBreakBefore w:val="0"/>
        <w:widowControl/>
        <w:kinsoku w:val="0"/>
        <w:wordWrap/>
        <w:overflowPunct/>
        <w:topLinePunct w:val="0"/>
        <w:autoSpaceDE w:val="0"/>
        <w:autoSpaceDN w:val="0"/>
        <w:bidi w:val="0"/>
        <w:adjustRightInd w:val="0"/>
        <w:snapToGrid w:val="0"/>
        <w:spacing w:line="520" w:lineRule="exact"/>
        <w:ind w:right="52" w:firstLine="268" w:firstLineChars="100"/>
        <w:jc w:val="both"/>
        <w:textAlignment w:val="baseline"/>
        <w:rPr>
          <w:rFonts w:hint="eastAsia" w:eastAsia="宋体"/>
          <w:sz w:val="24"/>
          <w:szCs w:val="24"/>
          <w:lang w:eastAsia="zh-CN"/>
        </w:rPr>
      </w:pPr>
      <w:r>
        <w:rPr>
          <w:rFonts w:hint="eastAsia"/>
          <w:spacing w:val="14"/>
          <w:sz w:val="24"/>
          <w:szCs w:val="24"/>
          <w:lang w:val="en-US" w:eastAsia="zh-CN"/>
        </w:rPr>
        <w:t>3.建设内容：</w:t>
      </w:r>
      <w:r>
        <w:rPr>
          <w:rFonts w:hint="eastAsia"/>
          <w:spacing w:val="14"/>
          <w:sz w:val="24"/>
          <w:szCs w:val="24"/>
        </w:rPr>
        <w:t>按照政府采购程序，选定</w:t>
      </w:r>
      <w:r>
        <w:rPr>
          <w:rFonts w:hint="eastAsia"/>
          <w:spacing w:val="14"/>
          <w:sz w:val="24"/>
          <w:szCs w:val="24"/>
          <w:lang w:eastAsia="zh-CN"/>
        </w:rPr>
        <w:t>白河县茅坪镇2026年搬迁安置区公共服务设施建设项目</w:t>
      </w:r>
      <w:r>
        <w:rPr>
          <w:rFonts w:hint="eastAsia"/>
          <w:spacing w:val="14"/>
          <w:sz w:val="24"/>
          <w:szCs w:val="24"/>
        </w:rPr>
        <w:t>施工单位，严格按照施工设计图内容，</w:t>
      </w:r>
      <w:r>
        <w:rPr>
          <w:rFonts w:hint="eastAsia"/>
          <w:spacing w:val="14"/>
          <w:sz w:val="24"/>
          <w:szCs w:val="24"/>
          <w:lang w:val="en-US" w:eastAsia="zh-CN"/>
        </w:rPr>
        <w:t>工程量清单、磋商文件</w:t>
      </w:r>
      <w:r>
        <w:rPr>
          <w:rFonts w:hint="eastAsia"/>
          <w:spacing w:val="14"/>
          <w:sz w:val="24"/>
          <w:szCs w:val="24"/>
        </w:rPr>
        <w:t>等完成</w:t>
      </w:r>
      <w:r>
        <w:rPr>
          <w:rFonts w:hint="eastAsia"/>
          <w:spacing w:val="14"/>
          <w:sz w:val="24"/>
          <w:szCs w:val="24"/>
          <w:lang w:eastAsia="zh-CN"/>
        </w:rPr>
        <w:t>白河县茅坪镇2026年搬迁安置区公共服务设施建设项目</w:t>
      </w:r>
      <w:r>
        <w:rPr>
          <w:rFonts w:hint="eastAsia"/>
          <w:spacing w:val="14"/>
          <w:sz w:val="24"/>
          <w:szCs w:val="24"/>
        </w:rPr>
        <w:t>施工工作</w:t>
      </w:r>
      <w:r>
        <w:rPr>
          <w:rFonts w:hint="eastAsia"/>
          <w:spacing w:val="14"/>
          <w:sz w:val="24"/>
          <w:szCs w:val="24"/>
          <w:lang w:eastAsia="zh-CN"/>
        </w:rPr>
        <w:t>。</w:t>
      </w:r>
    </w:p>
    <w:p w14:paraId="2B18549F">
      <w:pPr>
        <w:pStyle w:val="7"/>
        <w:keepNext w:val="0"/>
        <w:keepLines w:val="0"/>
        <w:pageBreakBefore w:val="0"/>
        <w:widowControl/>
        <w:kinsoku w:val="0"/>
        <w:wordWrap/>
        <w:overflowPunct/>
        <w:topLinePunct w:val="0"/>
        <w:autoSpaceDE w:val="0"/>
        <w:autoSpaceDN w:val="0"/>
        <w:bidi w:val="0"/>
        <w:adjustRightInd w:val="0"/>
        <w:snapToGrid w:val="0"/>
        <w:spacing w:line="520" w:lineRule="exact"/>
        <w:ind w:firstLine="208" w:firstLineChars="100"/>
        <w:textAlignment w:val="baseline"/>
        <w:rPr>
          <w:sz w:val="24"/>
          <w:szCs w:val="24"/>
        </w:rPr>
      </w:pPr>
      <w:r>
        <w:rPr>
          <w:rFonts w:hint="eastAsia"/>
          <w:spacing w:val="-16"/>
          <w:sz w:val="24"/>
          <w:szCs w:val="24"/>
          <w:lang w:val="en-US" w:eastAsia="zh-CN"/>
        </w:rPr>
        <w:t>4.</w:t>
      </w:r>
      <w:r>
        <w:rPr>
          <w:spacing w:val="-16"/>
          <w:sz w:val="24"/>
          <w:szCs w:val="24"/>
        </w:rPr>
        <w:t>采购项目要求：</w:t>
      </w:r>
    </w:p>
    <w:p w14:paraId="13A07110">
      <w:pPr>
        <w:pStyle w:val="7"/>
        <w:keepNext w:val="0"/>
        <w:keepLines w:val="0"/>
        <w:pageBreakBefore w:val="0"/>
        <w:widowControl/>
        <w:kinsoku w:val="0"/>
        <w:wordWrap/>
        <w:overflowPunct/>
        <w:topLinePunct w:val="0"/>
        <w:autoSpaceDE w:val="0"/>
        <w:autoSpaceDN w:val="0"/>
        <w:bidi w:val="0"/>
        <w:adjustRightInd w:val="0"/>
        <w:snapToGrid w:val="0"/>
        <w:spacing w:line="520" w:lineRule="exact"/>
        <w:ind w:right="55" w:firstLine="258" w:firstLineChars="100"/>
        <w:textAlignment w:val="baseline"/>
        <w:rPr>
          <w:sz w:val="24"/>
          <w:szCs w:val="24"/>
        </w:rPr>
      </w:pPr>
      <w:r>
        <w:rPr>
          <w:rFonts w:hint="eastAsia"/>
          <w:spacing w:val="9"/>
          <w:sz w:val="24"/>
          <w:szCs w:val="24"/>
          <w:lang w:eastAsia="zh-CN"/>
        </w:rPr>
        <w:t>（</w:t>
      </w:r>
      <w:r>
        <w:rPr>
          <w:rFonts w:hint="eastAsia"/>
          <w:spacing w:val="9"/>
          <w:sz w:val="24"/>
          <w:szCs w:val="24"/>
          <w:lang w:val="en-US" w:eastAsia="zh-CN"/>
        </w:rPr>
        <w:t>1）</w:t>
      </w:r>
      <w:r>
        <w:rPr>
          <w:spacing w:val="9"/>
          <w:sz w:val="24"/>
          <w:szCs w:val="24"/>
        </w:rPr>
        <w:t>按照施工图设计，在限期内保质保量完成</w:t>
      </w:r>
      <w:r>
        <w:rPr>
          <w:rFonts w:hint="eastAsia"/>
          <w:spacing w:val="9"/>
          <w:sz w:val="24"/>
          <w:szCs w:val="24"/>
          <w:lang w:eastAsia="zh-CN"/>
        </w:rPr>
        <w:t>白河县茅坪镇2026年搬迁安置区公共服务设施建设项目</w:t>
      </w:r>
      <w:r>
        <w:rPr>
          <w:spacing w:val="2"/>
          <w:sz w:val="24"/>
          <w:szCs w:val="24"/>
        </w:rPr>
        <w:t>施工工作。</w:t>
      </w:r>
    </w:p>
    <w:p w14:paraId="1B40FCAD">
      <w:pPr>
        <w:pStyle w:val="7"/>
        <w:keepNext w:val="0"/>
        <w:keepLines w:val="0"/>
        <w:pageBreakBefore w:val="0"/>
        <w:widowControl/>
        <w:kinsoku w:val="0"/>
        <w:wordWrap/>
        <w:overflowPunct/>
        <w:topLinePunct w:val="0"/>
        <w:autoSpaceDE w:val="0"/>
        <w:autoSpaceDN w:val="0"/>
        <w:bidi w:val="0"/>
        <w:adjustRightInd w:val="0"/>
        <w:snapToGrid w:val="0"/>
        <w:spacing w:line="520" w:lineRule="exact"/>
        <w:ind w:right="25" w:firstLine="226" w:firstLineChars="100"/>
        <w:jc w:val="both"/>
        <w:textAlignment w:val="baseline"/>
        <w:rPr>
          <w:rFonts w:ascii="宋体" w:cs="宋体"/>
          <w:sz w:val="24"/>
        </w:rPr>
      </w:pPr>
      <w:r>
        <w:rPr>
          <w:rFonts w:hint="eastAsia" w:ascii="Times New Roman" w:hAnsi="Times New Roman" w:eastAsia="宋体" w:cs="Times New Roman"/>
          <w:spacing w:val="-7"/>
          <w:sz w:val="24"/>
          <w:szCs w:val="24"/>
          <w:lang w:eastAsia="zh-CN"/>
        </w:rPr>
        <w:t>（</w:t>
      </w:r>
      <w:r>
        <w:rPr>
          <w:rFonts w:hint="eastAsia" w:ascii="Times New Roman" w:hAnsi="Times New Roman" w:eastAsia="宋体" w:cs="Times New Roman"/>
          <w:spacing w:val="-7"/>
          <w:sz w:val="24"/>
          <w:szCs w:val="24"/>
          <w:lang w:val="en-US" w:eastAsia="zh-CN"/>
        </w:rPr>
        <w:t>2</w:t>
      </w:r>
      <w:r>
        <w:rPr>
          <w:rFonts w:hint="eastAsia" w:ascii="Times New Roman" w:hAnsi="Times New Roman" w:eastAsia="宋体" w:cs="Times New Roman"/>
          <w:spacing w:val="-7"/>
          <w:sz w:val="24"/>
          <w:szCs w:val="24"/>
          <w:lang w:eastAsia="zh-CN"/>
        </w:rPr>
        <w:t>）</w:t>
      </w:r>
      <w:r>
        <w:rPr>
          <w:spacing w:val="-7"/>
          <w:sz w:val="24"/>
          <w:szCs w:val="24"/>
        </w:rPr>
        <w:t>确保工程治理项目能按照预期，</w:t>
      </w:r>
      <w:r>
        <w:rPr>
          <w:rFonts w:hint="eastAsia"/>
          <w:spacing w:val="-7"/>
          <w:sz w:val="24"/>
          <w:szCs w:val="24"/>
          <w:lang w:val="en-US" w:eastAsia="zh-CN"/>
        </w:rPr>
        <w:t>保质保量完成</w:t>
      </w:r>
      <w:r>
        <w:rPr>
          <w:spacing w:val="-5"/>
          <w:sz w:val="24"/>
          <w:szCs w:val="24"/>
        </w:rPr>
        <w:t>，并最终通过上</w:t>
      </w:r>
      <w:r>
        <w:rPr>
          <w:spacing w:val="-6"/>
          <w:sz w:val="24"/>
          <w:szCs w:val="24"/>
        </w:rPr>
        <w:t>级</w:t>
      </w:r>
      <w:r>
        <w:rPr>
          <w:spacing w:val="-11"/>
          <w:sz w:val="24"/>
          <w:szCs w:val="24"/>
        </w:rPr>
        <w:t>部门验收。</w:t>
      </w:r>
      <w:r>
        <w:rPr>
          <w:rFonts w:hint="eastAsia"/>
          <w:color w:val="000000"/>
          <w:szCs w:val="22"/>
          <w:lang w:val="en-US" w:eastAsia="zh-CN"/>
        </w:rPr>
        <w:t xml:space="preserve"> </w:t>
      </w:r>
    </w:p>
    <w:p w14:paraId="322EA1FF">
      <w:pPr>
        <w:adjustRightInd w:val="0"/>
        <w:snapToGrid w:val="0"/>
        <w:spacing w:line="440" w:lineRule="exact"/>
        <w:ind w:firstLine="480" w:firstLineChars="200"/>
        <w:rPr>
          <w:rFonts w:ascii="宋体" w:cs="宋体"/>
          <w:sz w:val="24"/>
        </w:rPr>
      </w:pPr>
      <w:r>
        <w:rPr>
          <w:rFonts w:hint="eastAsia" w:ascii="宋体" w:cs="宋体"/>
          <w:sz w:val="24"/>
        </w:rPr>
        <w:t>二、</w:t>
      </w:r>
      <w:r>
        <w:rPr>
          <w:rFonts w:hint="eastAsia" w:ascii="宋体" w:cs="宋体"/>
          <w:b/>
          <w:sz w:val="24"/>
        </w:rPr>
        <w:t>工程范围：</w:t>
      </w:r>
    </w:p>
    <w:p w14:paraId="1F32293E">
      <w:pPr>
        <w:adjustRightInd w:val="0"/>
        <w:snapToGrid w:val="0"/>
        <w:spacing w:line="440" w:lineRule="exact"/>
        <w:ind w:firstLine="480" w:firstLineChars="200"/>
        <w:rPr>
          <w:rFonts w:ascii="宋体" w:cs="宋体"/>
          <w:sz w:val="24"/>
        </w:rPr>
      </w:pPr>
      <w:r>
        <w:rPr>
          <w:rFonts w:hint="eastAsia" w:ascii="宋体" w:cs="宋体"/>
          <w:sz w:val="24"/>
        </w:rPr>
        <w:t>本次工程建设内容为</w:t>
      </w:r>
      <w:r>
        <w:rPr>
          <w:rFonts w:hint="eastAsia" w:ascii="宋体" w:cs="宋体"/>
          <w:sz w:val="24"/>
          <w:u w:val="single"/>
          <w:shd w:val="clear"/>
        </w:rPr>
        <w:t>：</w:t>
      </w:r>
      <w:r>
        <w:rPr>
          <w:rFonts w:hint="eastAsia"/>
          <w:spacing w:val="14"/>
          <w:sz w:val="24"/>
          <w:szCs w:val="24"/>
          <w:u w:val="single"/>
          <w:shd w:val="clear"/>
        </w:rPr>
        <w:t>新修及硬化道路长0.4公里、宽3.5米；在枣树安置点建设晾晒场一处900平方米，在茅坪安置点建设晾晒场一处948平方米。新建挡墙长60米，高3米。在枣树安置点建设蓄水池1座200立方米，铺设PE63管道500米、PE160管道500米。依托安置区新建三组便民桥长18米、宽3米等工程。</w:t>
      </w:r>
      <w:r>
        <w:rPr>
          <w:rFonts w:hint="eastAsia" w:ascii="宋体" w:cs="宋体"/>
          <w:b/>
          <w:bCs/>
          <w:sz w:val="24"/>
          <w:shd w:val="clear"/>
        </w:rPr>
        <w:t>（</w:t>
      </w:r>
      <w:r>
        <w:rPr>
          <w:rFonts w:hint="eastAsia" w:ascii="宋体" w:cs="宋体"/>
          <w:b/>
          <w:bCs/>
          <w:sz w:val="24"/>
        </w:rPr>
        <w:t>注：工程量清单另附）</w:t>
      </w:r>
    </w:p>
    <w:p w14:paraId="6F328238">
      <w:pPr>
        <w:adjustRightInd w:val="0"/>
        <w:snapToGrid w:val="0"/>
        <w:spacing w:line="440" w:lineRule="exact"/>
        <w:ind w:firstLine="482" w:firstLineChars="200"/>
        <w:rPr>
          <w:rFonts w:ascii="宋体" w:cs="宋体"/>
          <w:b/>
          <w:sz w:val="24"/>
        </w:rPr>
      </w:pPr>
      <w:r>
        <w:rPr>
          <w:rFonts w:hint="eastAsia" w:ascii="宋体" w:cs="宋体"/>
          <w:b/>
          <w:sz w:val="24"/>
        </w:rPr>
        <w:t>三、工程材料：</w:t>
      </w:r>
    </w:p>
    <w:p w14:paraId="3F4DDE2A">
      <w:pPr>
        <w:adjustRightInd w:val="0"/>
        <w:snapToGrid w:val="0"/>
        <w:spacing w:line="440" w:lineRule="exact"/>
        <w:ind w:firstLine="480" w:firstLineChars="200"/>
        <w:rPr>
          <w:rFonts w:ascii="宋体" w:cs="宋体"/>
          <w:sz w:val="24"/>
        </w:rPr>
      </w:pPr>
      <w:r>
        <w:rPr>
          <w:rFonts w:hint="eastAsia" w:ascii="宋体" w:cs="宋体"/>
          <w:sz w:val="24"/>
        </w:rPr>
        <w:t>本工程材料品牌或价格参考市场价，投标人自主报价。</w:t>
      </w:r>
    </w:p>
    <w:p w14:paraId="6E5F6575">
      <w:pPr>
        <w:adjustRightInd w:val="0"/>
        <w:snapToGrid w:val="0"/>
        <w:spacing w:line="440" w:lineRule="exact"/>
        <w:ind w:firstLine="480" w:firstLineChars="200"/>
        <w:rPr>
          <w:rFonts w:ascii="宋体" w:cs="宋体"/>
          <w:sz w:val="24"/>
        </w:rPr>
      </w:pPr>
      <w:r>
        <w:rPr>
          <w:rFonts w:hint="eastAsia" w:ascii="宋体" w:cs="宋体"/>
          <w:sz w:val="24"/>
        </w:rPr>
        <w:t>工程材料在工程实施过程中由采购人认质</w:t>
      </w:r>
      <w:r>
        <w:rPr>
          <w:rFonts w:hint="eastAsia" w:ascii="宋体" w:cs="宋体"/>
          <w:sz w:val="24"/>
          <w:lang w:eastAsia="zh-CN"/>
        </w:rPr>
        <w:t>；</w:t>
      </w:r>
      <w:r>
        <w:rPr>
          <w:rFonts w:hint="eastAsia" w:ascii="宋体" w:cs="宋体"/>
          <w:sz w:val="24"/>
        </w:rPr>
        <w:t>凡在工程实施过程因设计变更引起的施工费用，由</w:t>
      </w:r>
      <w:r>
        <w:rPr>
          <w:rFonts w:hint="eastAsia" w:ascii="宋体" w:cs="宋体"/>
          <w:sz w:val="24"/>
          <w:lang w:eastAsia="zh-CN"/>
        </w:rPr>
        <w:t>采购人</w:t>
      </w:r>
      <w:r>
        <w:rPr>
          <w:rFonts w:hint="eastAsia" w:ascii="宋体" w:cs="宋体"/>
          <w:sz w:val="24"/>
        </w:rPr>
        <w:t>和承包方共同签字确认变更后协商解决。</w:t>
      </w:r>
    </w:p>
    <w:p w14:paraId="336BD5B1">
      <w:pPr>
        <w:adjustRightInd w:val="0"/>
        <w:snapToGrid w:val="0"/>
        <w:spacing w:line="440" w:lineRule="exact"/>
        <w:ind w:firstLine="482" w:firstLineChars="200"/>
        <w:rPr>
          <w:rFonts w:ascii="宋体" w:cs="宋体"/>
          <w:b/>
          <w:sz w:val="24"/>
        </w:rPr>
      </w:pPr>
      <w:r>
        <w:rPr>
          <w:rFonts w:hint="eastAsia" w:ascii="宋体" w:cs="宋体"/>
          <w:b/>
          <w:sz w:val="24"/>
        </w:rPr>
        <w:t>四、材料供应与验收</w:t>
      </w:r>
    </w:p>
    <w:p w14:paraId="16353EF7">
      <w:pPr>
        <w:adjustRightInd w:val="0"/>
        <w:snapToGrid w:val="0"/>
        <w:spacing w:line="440" w:lineRule="exact"/>
        <w:ind w:firstLine="480" w:firstLineChars="200"/>
        <w:rPr>
          <w:rFonts w:ascii="宋体" w:cs="宋体"/>
          <w:sz w:val="24"/>
        </w:rPr>
      </w:pPr>
      <w:r>
        <w:rPr>
          <w:rFonts w:hint="eastAsia" w:ascii="宋体" w:cs="宋体"/>
          <w:sz w:val="24"/>
        </w:rPr>
        <w:t>1、承包方供应的材料应按合同规定按时、按质、按量供应，必须附有产品合格证或质量检验证书才能用于工程。</w:t>
      </w:r>
      <w:r>
        <w:rPr>
          <w:rFonts w:hint="eastAsia" w:ascii="宋体" w:cs="宋体"/>
          <w:sz w:val="24"/>
          <w:lang w:eastAsia="zh-CN"/>
        </w:rPr>
        <w:t>采购人</w:t>
      </w:r>
      <w:r>
        <w:rPr>
          <w:rFonts w:hint="eastAsia" w:ascii="宋体" w:cs="宋体"/>
          <w:sz w:val="24"/>
        </w:rPr>
        <w:t>采用抽检办法责成承包方分批次进行检测，费用由承包方承担。</w:t>
      </w:r>
    </w:p>
    <w:p w14:paraId="782F807B">
      <w:pPr>
        <w:adjustRightInd w:val="0"/>
        <w:snapToGrid w:val="0"/>
        <w:spacing w:line="440" w:lineRule="exact"/>
        <w:ind w:firstLine="480" w:firstLineChars="200"/>
        <w:rPr>
          <w:rFonts w:ascii="宋体" w:cs="宋体"/>
          <w:sz w:val="24"/>
        </w:rPr>
      </w:pPr>
      <w:r>
        <w:rPr>
          <w:rFonts w:hint="eastAsia" w:ascii="宋体" w:cs="宋体"/>
          <w:sz w:val="24"/>
        </w:rPr>
        <w:t>2、因材料质量不合格所造成的损失（包括仓库保管费）由材料采购方负责。 </w:t>
      </w:r>
    </w:p>
    <w:p w14:paraId="52BE2CCA">
      <w:pPr>
        <w:adjustRightInd w:val="0"/>
        <w:snapToGrid w:val="0"/>
        <w:spacing w:line="440" w:lineRule="exact"/>
        <w:ind w:firstLine="480" w:firstLineChars="200"/>
        <w:rPr>
          <w:rFonts w:ascii="宋体" w:cs="宋体"/>
          <w:sz w:val="24"/>
        </w:rPr>
      </w:pPr>
      <w:r>
        <w:rPr>
          <w:rFonts w:hint="eastAsia" w:ascii="宋体" w:cs="宋体"/>
          <w:sz w:val="24"/>
        </w:rPr>
        <w:t>3、根据工程需要，经发包人代表签证，承包方可使用代用材料。因</w:t>
      </w:r>
      <w:r>
        <w:rPr>
          <w:rFonts w:hint="eastAsia" w:ascii="宋体" w:cs="宋体"/>
          <w:sz w:val="24"/>
          <w:lang w:eastAsia="zh-CN"/>
        </w:rPr>
        <w:t>采购人</w:t>
      </w:r>
      <w:r>
        <w:rPr>
          <w:rFonts w:hint="eastAsia" w:ascii="宋体" w:cs="宋体"/>
          <w:sz w:val="24"/>
        </w:rPr>
        <w:t>原因使用时，由</w:t>
      </w:r>
      <w:r>
        <w:rPr>
          <w:rFonts w:hint="eastAsia" w:ascii="宋体" w:cs="宋体"/>
          <w:sz w:val="24"/>
          <w:lang w:eastAsia="zh-CN"/>
        </w:rPr>
        <w:t>采购人</w:t>
      </w:r>
      <w:r>
        <w:rPr>
          <w:rFonts w:hint="eastAsia" w:ascii="宋体" w:cs="宋体"/>
          <w:sz w:val="24"/>
        </w:rPr>
        <w:t>承担增加的经济支出，因承包方原因使用时，由承包方承担增加的费用。 </w:t>
      </w:r>
    </w:p>
    <w:p w14:paraId="7710D2A5">
      <w:pPr>
        <w:adjustRightInd w:val="0"/>
        <w:snapToGrid w:val="0"/>
        <w:spacing w:line="440" w:lineRule="exact"/>
        <w:ind w:firstLine="480" w:firstLineChars="200"/>
        <w:rPr>
          <w:rFonts w:ascii="宋体" w:cs="宋体"/>
          <w:sz w:val="24"/>
        </w:rPr>
      </w:pPr>
      <w:r>
        <w:rPr>
          <w:rFonts w:hint="eastAsia" w:ascii="宋体" w:cs="宋体"/>
          <w:sz w:val="24"/>
        </w:rPr>
        <w:t>4、因材料供应不及时造成停工待料时，其停、窝工损失由供货责任方承担。</w:t>
      </w:r>
    </w:p>
    <w:p w14:paraId="0CCC3EF2">
      <w:pPr>
        <w:adjustRightInd w:val="0"/>
        <w:snapToGrid w:val="0"/>
        <w:spacing w:line="440" w:lineRule="exact"/>
        <w:ind w:firstLine="482" w:firstLineChars="200"/>
        <w:rPr>
          <w:rFonts w:ascii="宋体" w:cs="宋体"/>
          <w:b/>
          <w:sz w:val="24"/>
        </w:rPr>
      </w:pPr>
      <w:r>
        <w:rPr>
          <w:rFonts w:hint="eastAsia" w:ascii="宋体" w:cs="宋体"/>
          <w:b/>
          <w:sz w:val="24"/>
        </w:rPr>
        <w:t>五、工程质量、技术要求</w:t>
      </w:r>
    </w:p>
    <w:p w14:paraId="5B2E1FF2">
      <w:pPr>
        <w:adjustRightInd w:val="0"/>
        <w:snapToGrid w:val="0"/>
        <w:spacing w:line="440" w:lineRule="exact"/>
        <w:ind w:firstLine="480" w:firstLineChars="200"/>
        <w:rPr>
          <w:rFonts w:ascii="宋体" w:cs="宋体"/>
          <w:sz w:val="24"/>
        </w:rPr>
      </w:pPr>
      <w:r>
        <w:rPr>
          <w:rFonts w:hint="eastAsia" w:ascii="宋体" w:cs="宋体"/>
          <w:sz w:val="24"/>
        </w:rPr>
        <w:t>1、本工程质量等级要求合格。</w:t>
      </w:r>
    </w:p>
    <w:p w14:paraId="4E16795D">
      <w:pPr>
        <w:adjustRightInd w:val="0"/>
        <w:snapToGrid w:val="0"/>
        <w:spacing w:line="440" w:lineRule="exact"/>
        <w:ind w:firstLine="480" w:firstLineChars="200"/>
        <w:rPr>
          <w:rFonts w:ascii="宋体" w:cs="宋体"/>
          <w:sz w:val="24"/>
        </w:rPr>
      </w:pPr>
      <w:r>
        <w:rPr>
          <w:rFonts w:hint="eastAsia" w:ascii="宋体" w:cs="宋体"/>
          <w:sz w:val="24"/>
        </w:rPr>
        <w:t>2、承包方必须按照招标要求及国家现行有关施工验收规范组织施工，建立健全质量保证体系，做到安全生产及文明施工，工程竣工验收质量达不到采购人要求的合格标准，</w:t>
      </w:r>
      <w:r>
        <w:rPr>
          <w:rFonts w:hint="eastAsia" w:ascii="宋体" w:cs="宋体"/>
          <w:sz w:val="24"/>
          <w:lang w:eastAsia="zh-CN"/>
        </w:rPr>
        <w:t>采购人</w:t>
      </w:r>
      <w:r>
        <w:rPr>
          <w:rFonts w:hint="eastAsia" w:ascii="宋体" w:cs="宋体"/>
          <w:sz w:val="24"/>
        </w:rPr>
        <w:t>有权罚没质量保证金。</w:t>
      </w:r>
    </w:p>
    <w:p w14:paraId="74CDD929">
      <w:pPr>
        <w:adjustRightInd w:val="0"/>
        <w:snapToGrid w:val="0"/>
        <w:spacing w:line="440" w:lineRule="exact"/>
        <w:ind w:firstLine="480" w:firstLineChars="200"/>
        <w:rPr>
          <w:rFonts w:ascii="宋体" w:cs="宋体"/>
          <w:sz w:val="24"/>
        </w:rPr>
      </w:pPr>
      <w:r>
        <w:rPr>
          <w:rFonts w:hint="eastAsia" w:ascii="宋体" w:cs="宋体"/>
          <w:sz w:val="24"/>
        </w:rPr>
        <w:t>3、本工程所需施工材料、设备均由承包方负责供应，必须满足设计要求和国家有关标准，并应具有合格证等质量证明资料，经</w:t>
      </w:r>
      <w:r>
        <w:rPr>
          <w:rFonts w:hint="eastAsia" w:ascii="宋体" w:cs="宋体"/>
          <w:sz w:val="24"/>
          <w:lang w:eastAsia="zh-CN"/>
        </w:rPr>
        <w:t>采购人</w:t>
      </w:r>
      <w:r>
        <w:rPr>
          <w:rFonts w:hint="eastAsia" w:ascii="宋体" w:cs="宋体"/>
          <w:sz w:val="24"/>
        </w:rPr>
        <w:t>人员认定后方可使用。</w:t>
      </w:r>
    </w:p>
    <w:p w14:paraId="46AA231D">
      <w:pPr>
        <w:adjustRightInd w:val="0"/>
        <w:snapToGrid w:val="0"/>
        <w:spacing w:line="440" w:lineRule="exact"/>
        <w:ind w:firstLine="480" w:firstLineChars="200"/>
        <w:rPr>
          <w:rFonts w:ascii="宋体" w:cs="宋体"/>
          <w:sz w:val="24"/>
        </w:rPr>
      </w:pPr>
      <w:r>
        <w:rPr>
          <w:rFonts w:hint="eastAsia" w:ascii="宋体" w:cs="宋体"/>
          <w:sz w:val="24"/>
        </w:rPr>
        <w:t>4、各工序应严格按施工组织设计进行质量控制，每道工序完工后，应进行检查，相关专业工种之间应及时进行交接检验，并形成记录。未经检查验收不得进行下一道工序。</w:t>
      </w:r>
    </w:p>
    <w:p w14:paraId="0F998BA6">
      <w:pPr>
        <w:adjustRightInd w:val="0"/>
        <w:snapToGrid w:val="0"/>
        <w:spacing w:line="440" w:lineRule="exact"/>
        <w:ind w:firstLine="480" w:firstLineChars="200"/>
        <w:rPr>
          <w:rFonts w:ascii="宋体" w:cs="宋体"/>
          <w:sz w:val="24"/>
        </w:rPr>
      </w:pPr>
      <w:r>
        <w:rPr>
          <w:rFonts w:hint="eastAsia" w:ascii="宋体" w:cs="宋体"/>
          <w:sz w:val="24"/>
        </w:rPr>
        <w:t>5、工程完工后，承包方应在组织有关人员进行自行检验评定后，向发包人提交工程验收报告及相关施工资料。</w:t>
      </w:r>
    </w:p>
    <w:p w14:paraId="2B6CDA83">
      <w:pPr>
        <w:adjustRightInd w:val="0"/>
        <w:snapToGrid w:val="0"/>
        <w:spacing w:line="440" w:lineRule="exact"/>
        <w:ind w:firstLine="480" w:firstLineChars="200"/>
        <w:rPr>
          <w:rFonts w:ascii="宋体" w:cs="宋体"/>
          <w:sz w:val="24"/>
        </w:rPr>
      </w:pPr>
      <w:r>
        <w:rPr>
          <w:rFonts w:hint="eastAsia" w:ascii="宋体" w:cs="宋体"/>
          <w:sz w:val="24"/>
        </w:rPr>
        <w:t>6、保修期依据国务院的《建设工程质量管理条例》第四十条规定，在保修范围和保修期限内发生质量问题的，施工单位应当履行保修义务，并对造成的损失承担赔偿责任；保修期过后，如出现质量问题，亦应积极协助解决。</w:t>
      </w:r>
    </w:p>
    <w:p w14:paraId="37A6F17E">
      <w:pPr>
        <w:adjustRightInd w:val="0"/>
        <w:snapToGrid w:val="0"/>
        <w:spacing w:line="440" w:lineRule="exact"/>
        <w:ind w:firstLine="480" w:firstLineChars="200"/>
        <w:rPr>
          <w:rFonts w:ascii="宋体" w:cs="宋体"/>
          <w:sz w:val="24"/>
        </w:rPr>
      </w:pPr>
      <w:r>
        <w:rPr>
          <w:rFonts w:hint="eastAsia" w:ascii="宋体" w:cs="宋体"/>
          <w:sz w:val="24"/>
        </w:rPr>
        <w:t>7、服务承诺：要求具有完善的保修服务体系，高效的工作作风，高水平的技术维修人员。</w:t>
      </w:r>
    </w:p>
    <w:p w14:paraId="375AC120">
      <w:pPr>
        <w:adjustRightInd w:val="0"/>
        <w:snapToGrid w:val="0"/>
        <w:spacing w:line="440" w:lineRule="exact"/>
        <w:ind w:firstLine="482" w:firstLineChars="200"/>
        <w:rPr>
          <w:rFonts w:ascii="宋体" w:cs="宋体"/>
          <w:b/>
          <w:sz w:val="24"/>
        </w:rPr>
      </w:pPr>
      <w:r>
        <w:rPr>
          <w:rFonts w:hint="eastAsia" w:ascii="宋体" w:cs="宋体"/>
          <w:b/>
          <w:sz w:val="24"/>
        </w:rPr>
        <w:t>六、工程施工配合要求</w:t>
      </w:r>
    </w:p>
    <w:p w14:paraId="37C9F3AF">
      <w:pPr>
        <w:adjustRightInd w:val="0"/>
        <w:snapToGrid w:val="0"/>
        <w:spacing w:line="440" w:lineRule="exact"/>
        <w:ind w:firstLine="480" w:firstLineChars="200"/>
        <w:rPr>
          <w:rFonts w:ascii="宋体" w:cs="宋体"/>
          <w:sz w:val="24"/>
        </w:rPr>
      </w:pPr>
      <w:r>
        <w:rPr>
          <w:rFonts w:hint="eastAsia" w:ascii="宋体" w:cs="宋体"/>
          <w:sz w:val="24"/>
        </w:rPr>
        <w:t>1、</w:t>
      </w:r>
      <w:r>
        <w:rPr>
          <w:rFonts w:hint="eastAsia" w:ascii="宋体" w:cs="宋体"/>
          <w:sz w:val="24"/>
          <w:lang w:eastAsia="zh-CN"/>
        </w:rPr>
        <w:t>采购人</w:t>
      </w:r>
      <w:r>
        <w:rPr>
          <w:rFonts w:hint="eastAsia" w:ascii="宋体" w:cs="宋体"/>
          <w:sz w:val="24"/>
        </w:rPr>
        <w:t>责任：</w:t>
      </w:r>
    </w:p>
    <w:p w14:paraId="701A9187">
      <w:pPr>
        <w:adjustRightInd w:val="0"/>
        <w:snapToGrid w:val="0"/>
        <w:spacing w:line="440" w:lineRule="exact"/>
        <w:ind w:firstLine="480" w:firstLineChars="200"/>
        <w:rPr>
          <w:rFonts w:ascii="宋体" w:cs="宋体"/>
          <w:sz w:val="24"/>
        </w:rPr>
      </w:pPr>
      <w:r>
        <w:rPr>
          <w:rFonts w:hint="eastAsia" w:ascii="宋体" w:cs="宋体"/>
          <w:sz w:val="24"/>
        </w:rPr>
        <w:t>1.1 负责工程的总体协调和管理；</w:t>
      </w:r>
    </w:p>
    <w:p w14:paraId="2CB5B66F">
      <w:pPr>
        <w:adjustRightInd w:val="0"/>
        <w:snapToGrid w:val="0"/>
        <w:spacing w:line="440" w:lineRule="exact"/>
        <w:ind w:firstLine="480" w:firstLineChars="200"/>
        <w:rPr>
          <w:rFonts w:ascii="宋体" w:cs="宋体"/>
          <w:sz w:val="24"/>
        </w:rPr>
      </w:pPr>
      <w:r>
        <w:rPr>
          <w:rFonts w:hint="eastAsia" w:ascii="宋体" w:cs="宋体"/>
          <w:sz w:val="24"/>
        </w:rPr>
        <w:t>1.2 确认承包人的总体方案和施工方案；</w:t>
      </w:r>
    </w:p>
    <w:p w14:paraId="43671436">
      <w:pPr>
        <w:adjustRightInd w:val="0"/>
        <w:snapToGrid w:val="0"/>
        <w:spacing w:line="440" w:lineRule="exact"/>
        <w:ind w:firstLine="480" w:firstLineChars="200"/>
        <w:rPr>
          <w:rFonts w:ascii="宋体" w:cs="宋体"/>
          <w:sz w:val="24"/>
        </w:rPr>
      </w:pPr>
      <w:r>
        <w:rPr>
          <w:rFonts w:hint="eastAsia" w:ascii="宋体" w:cs="宋体"/>
          <w:sz w:val="24"/>
        </w:rPr>
        <w:t>1.3 审查承包人的施工人员并办理出入证；</w:t>
      </w:r>
    </w:p>
    <w:p w14:paraId="696936BE">
      <w:pPr>
        <w:adjustRightInd w:val="0"/>
        <w:snapToGrid w:val="0"/>
        <w:spacing w:line="440" w:lineRule="exact"/>
        <w:ind w:firstLine="480" w:firstLineChars="200"/>
        <w:rPr>
          <w:rFonts w:ascii="宋体" w:cs="宋体"/>
          <w:sz w:val="24"/>
        </w:rPr>
      </w:pPr>
      <w:r>
        <w:rPr>
          <w:rFonts w:hint="eastAsia" w:ascii="宋体" w:cs="宋体"/>
          <w:sz w:val="24"/>
        </w:rPr>
        <w:t>1.4 协助承包人协调水、电及临时设施等相关事宜，为施工创造条件。</w:t>
      </w:r>
    </w:p>
    <w:p w14:paraId="7E3F874B">
      <w:pPr>
        <w:adjustRightInd w:val="0"/>
        <w:snapToGrid w:val="0"/>
        <w:spacing w:line="440" w:lineRule="exact"/>
        <w:ind w:firstLine="480" w:firstLineChars="200"/>
        <w:rPr>
          <w:rFonts w:ascii="宋体" w:cs="宋体"/>
          <w:sz w:val="24"/>
        </w:rPr>
      </w:pPr>
      <w:r>
        <w:rPr>
          <w:rFonts w:hint="eastAsia" w:ascii="宋体" w:cs="宋体"/>
          <w:sz w:val="24"/>
        </w:rPr>
        <w:t>1.5 组织对施工材料及总体工程进行验收。</w:t>
      </w:r>
    </w:p>
    <w:p w14:paraId="3002B62E">
      <w:pPr>
        <w:adjustRightInd w:val="0"/>
        <w:snapToGrid w:val="0"/>
        <w:spacing w:line="440" w:lineRule="exact"/>
        <w:ind w:firstLine="480" w:firstLineChars="200"/>
        <w:rPr>
          <w:rFonts w:ascii="宋体" w:cs="宋体"/>
          <w:sz w:val="24"/>
        </w:rPr>
      </w:pPr>
      <w:r>
        <w:rPr>
          <w:rFonts w:hint="eastAsia" w:ascii="宋体" w:cs="宋体"/>
          <w:sz w:val="24"/>
        </w:rPr>
        <w:t>2、承包方责任：</w:t>
      </w:r>
    </w:p>
    <w:p w14:paraId="70EEB527">
      <w:pPr>
        <w:adjustRightInd w:val="0"/>
        <w:snapToGrid w:val="0"/>
        <w:spacing w:line="440" w:lineRule="exact"/>
        <w:ind w:firstLine="480" w:firstLineChars="200"/>
        <w:rPr>
          <w:rFonts w:ascii="宋体" w:cs="宋体"/>
          <w:sz w:val="24"/>
        </w:rPr>
      </w:pPr>
      <w:r>
        <w:rPr>
          <w:rFonts w:hint="eastAsia" w:ascii="宋体" w:cs="宋体"/>
          <w:sz w:val="24"/>
        </w:rPr>
        <w:t>2.1 负责工程施工组织设计，并经</w:t>
      </w:r>
      <w:r>
        <w:rPr>
          <w:rFonts w:hint="eastAsia" w:ascii="宋体" w:cs="宋体"/>
          <w:sz w:val="24"/>
          <w:lang w:eastAsia="zh-CN"/>
        </w:rPr>
        <w:t>采购人</w:t>
      </w:r>
      <w:r>
        <w:rPr>
          <w:rFonts w:hint="eastAsia" w:ascii="宋体" w:cs="宋体"/>
          <w:sz w:val="24"/>
        </w:rPr>
        <w:t>确认；</w:t>
      </w:r>
    </w:p>
    <w:p w14:paraId="7F13E0A1">
      <w:pPr>
        <w:adjustRightInd w:val="0"/>
        <w:snapToGrid w:val="0"/>
        <w:spacing w:line="440" w:lineRule="exact"/>
        <w:ind w:firstLine="480" w:firstLineChars="200"/>
        <w:rPr>
          <w:rFonts w:ascii="宋体" w:cs="宋体"/>
          <w:sz w:val="24"/>
        </w:rPr>
      </w:pPr>
      <w:r>
        <w:rPr>
          <w:rFonts w:hint="eastAsia" w:ascii="宋体" w:cs="宋体"/>
          <w:sz w:val="24"/>
        </w:rPr>
        <w:t>2.2 按照响应文件中确定的施工进度计划和工程方案进行施工，确保按期完工，工程计划及进度调整必须征得发包人同意。</w:t>
      </w:r>
    </w:p>
    <w:p w14:paraId="09ADD785">
      <w:pPr>
        <w:adjustRightInd w:val="0"/>
        <w:snapToGrid w:val="0"/>
        <w:spacing w:line="440" w:lineRule="exact"/>
        <w:ind w:firstLine="480" w:firstLineChars="200"/>
        <w:rPr>
          <w:rFonts w:ascii="宋体" w:cs="宋体"/>
          <w:sz w:val="24"/>
        </w:rPr>
      </w:pPr>
      <w:r>
        <w:rPr>
          <w:rFonts w:hint="eastAsia" w:ascii="宋体" w:cs="宋体"/>
          <w:sz w:val="24"/>
        </w:rPr>
        <w:t>2.3 服从</w:t>
      </w:r>
      <w:r>
        <w:rPr>
          <w:rFonts w:hint="eastAsia" w:ascii="宋体" w:cs="宋体"/>
          <w:sz w:val="24"/>
          <w:lang w:eastAsia="zh-CN"/>
        </w:rPr>
        <w:t>采购人</w:t>
      </w:r>
      <w:r>
        <w:rPr>
          <w:rFonts w:hint="eastAsia" w:ascii="宋体" w:cs="宋体"/>
          <w:sz w:val="24"/>
        </w:rPr>
        <w:t>的管理，施工人员必须经</w:t>
      </w:r>
      <w:r>
        <w:rPr>
          <w:rFonts w:hint="eastAsia" w:ascii="宋体" w:cs="宋体"/>
          <w:sz w:val="24"/>
          <w:lang w:eastAsia="zh-CN"/>
        </w:rPr>
        <w:t>采购人</w:t>
      </w:r>
      <w:r>
        <w:rPr>
          <w:rFonts w:hint="eastAsia" w:ascii="宋体" w:cs="宋体"/>
          <w:sz w:val="24"/>
        </w:rPr>
        <w:t>审定，遵守</w:t>
      </w:r>
      <w:r>
        <w:rPr>
          <w:rFonts w:hint="eastAsia" w:ascii="宋体" w:cs="宋体"/>
          <w:sz w:val="24"/>
          <w:lang w:eastAsia="zh-CN"/>
        </w:rPr>
        <w:t>采购人</w:t>
      </w:r>
      <w:r>
        <w:rPr>
          <w:rFonts w:hint="eastAsia" w:ascii="宋体" w:cs="宋体"/>
          <w:sz w:val="24"/>
        </w:rPr>
        <w:t>的有关规定，服从管理，文明施工。</w:t>
      </w:r>
    </w:p>
    <w:p w14:paraId="09B1007D">
      <w:pPr>
        <w:adjustRightInd w:val="0"/>
        <w:snapToGrid w:val="0"/>
        <w:spacing w:line="440" w:lineRule="exact"/>
        <w:ind w:firstLine="480" w:firstLineChars="200"/>
        <w:rPr>
          <w:rFonts w:ascii="宋体" w:cs="宋体"/>
          <w:sz w:val="24"/>
        </w:rPr>
      </w:pPr>
      <w:r>
        <w:rPr>
          <w:rFonts w:hint="eastAsia" w:ascii="宋体" w:cs="宋体"/>
          <w:sz w:val="24"/>
        </w:rPr>
        <w:t>2.4 负责施工区域内的安全、保卫及消防工作。</w:t>
      </w:r>
    </w:p>
    <w:p w14:paraId="2112ECFC">
      <w:pPr>
        <w:adjustRightInd w:val="0"/>
        <w:snapToGrid w:val="0"/>
        <w:spacing w:line="440" w:lineRule="exact"/>
        <w:ind w:firstLine="480" w:firstLineChars="200"/>
        <w:rPr>
          <w:rFonts w:ascii="宋体" w:cs="宋体"/>
          <w:sz w:val="24"/>
        </w:rPr>
      </w:pPr>
      <w:r>
        <w:rPr>
          <w:rFonts w:hint="eastAsia" w:ascii="宋体" w:cs="宋体"/>
          <w:sz w:val="24"/>
        </w:rPr>
        <w:t>2.5 负责交工前的产品保护工作。</w:t>
      </w:r>
    </w:p>
    <w:p w14:paraId="69D4D525">
      <w:pPr>
        <w:adjustRightInd w:val="0"/>
        <w:snapToGrid w:val="0"/>
        <w:spacing w:line="440" w:lineRule="exact"/>
        <w:ind w:firstLine="480" w:firstLineChars="200"/>
        <w:rPr>
          <w:rFonts w:ascii="宋体" w:cs="宋体"/>
          <w:sz w:val="24"/>
        </w:rPr>
      </w:pPr>
      <w:r>
        <w:rPr>
          <w:rFonts w:hint="eastAsia" w:ascii="宋体" w:cs="宋体"/>
          <w:sz w:val="24"/>
        </w:rPr>
        <w:t>2.6 做好安排，合理调度人员，保证连续施工，确保按期完工。</w:t>
      </w:r>
    </w:p>
    <w:p w14:paraId="296F2CC7">
      <w:pPr>
        <w:adjustRightInd w:val="0"/>
        <w:snapToGrid w:val="0"/>
        <w:spacing w:line="440" w:lineRule="exact"/>
        <w:ind w:firstLine="480" w:firstLineChars="200"/>
        <w:rPr>
          <w:rFonts w:ascii="宋体" w:cs="宋体"/>
          <w:sz w:val="24"/>
        </w:rPr>
      </w:pPr>
      <w:r>
        <w:rPr>
          <w:rFonts w:hint="eastAsia" w:ascii="宋体" w:cs="宋体"/>
          <w:sz w:val="24"/>
        </w:rPr>
        <w:t>2.7 施工期间水、电等相关事宜的协调及费用由中标单位承担。 </w:t>
      </w:r>
    </w:p>
    <w:p w14:paraId="560238CA">
      <w:pPr>
        <w:adjustRightInd w:val="0"/>
        <w:snapToGrid w:val="0"/>
        <w:spacing w:line="440" w:lineRule="exact"/>
        <w:ind w:firstLine="482" w:firstLineChars="200"/>
        <w:rPr>
          <w:rFonts w:ascii="宋体" w:cs="宋体"/>
          <w:b/>
          <w:sz w:val="24"/>
        </w:rPr>
      </w:pPr>
      <w:r>
        <w:rPr>
          <w:rFonts w:hint="eastAsia" w:ascii="宋体" w:cs="宋体"/>
          <w:b/>
          <w:sz w:val="24"/>
        </w:rPr>
        <w:t>七、质量验收标准</w:t>
      </w:r>
    </w:p>
    <w:p w14:paraId="2EEF95EC">
      <w:pPr>
        <w:spacing w:line="440" w:lineRule="exact"/>
        <w:ind w:firstLine="480" w:firstLineChars="200"/>
        <w:rPr>
          <w:rFonts w:hint="eastAsia" w:ascii="宋体" w:eastAsia="宋体" w:cs="宋体"/>
          <w:sz w:val="24"/>
          <w:lang w:val="en-US" w:eastAsia="zh-CN"/>
        </w:rPr>
      </w:pPr>
      <w:r>
        <w:rPr>
          <w:rFonts w:hint="eastAsia" w:ascii="宋体" w:cs="宋体"/>
          <w:sz w:val="24"/>
        </w:rPr>
        <w:t>按国家及相关地方政策规范执行</w:t>
      </w:r>
      <w:r>
        <w:rPr>
          <w:rFonts w:hint="eastAsia" w:ascii="宋体" w:cs="宋体"/>
          <w:sz w:val="24"/>
          <w:lang w:eastAsia="zh-CN"/>
        </w:rPr>
        <w:t>。</w:t>
      </w:r>
    </w:p>
    <w:p w14:paraId="4FA80C5A">
      <w:pPr>
        <w:spacing w:line="440" w:lineRule="exact"/>
        <w:ind w:firstLine="480" w:firstLineChars="200"/>
        <w:rPr>
          <w:rFonts w:hint="eastAsia" w:ascii="宋体" w:cs="宋体"/>
          <w:sz w:val="24"/>
        </w:rPr>
      </w:pPr>
    </w:p>
    <w:p w14:paraId="7537D375">
      <w:pPr>
        <w:spacing w:line="440" w:lineRule="exact"/>
        <w:ind w:firstLine="480" w:firstLineChars="200"/>
        <w:rPr>
          <w:rFonts w:hint="eastAsia" w:ascii="宋体" w:cs="宋体"/>
          <w:sz w:val="24"/>
        </w:rPr>
      </w:pPr>
    </w:p>
    <w:p w14:paraId="77F5E7EB">
      <w:pPr>
        <w:spacing w:line="440" w:lineRule="exact"/>
        <w:ind w:firstLine="480" w:firstLineChars="200"/>
        <w:rPr>
          <w:rFonts w:hint="eastAsia" w:ascii="宋体" w:cs="宋体"/>
          <w:sz w:val="24"/>
        </w:rPr>
      </w:pPr>
    </w:p>
    <w:p w14:paraId="1B78D504">
      <w:pPr>
        <w:spacing w:line="440" w:lineRule="exact"/>
        <w:ind w:firstLine="480" w:firstLineChars="200"/>
        <w:rPr>
          <w:rFonts w:hint="eastAsia" w:ascii="宋体" w:cs="宋体"/>
          <w:sz w:val="24"/>
        </w:rPr>
      </w:pPr>
    </w:p>
    <w:p w14:paraId="6BC129D7">
      <w:pPr>
        <w:numPr>
          <w:ilvl w:val="-1"/>
          <w:numId w:val="0"/>
        </w:numPr>
        <w:spacing w:line="440" w:lineRule="exact"/>
        <w:ind w:firstLine="643" w:firstLineChars="200"/>
        <w:rPr>
          <w:rFonts w:ascii="宋体" w:cs="宋体"/>
          <w:b/>
          <w:bCs/>
          <w:sz w:val="32"/>
          <w:szCs w:val="32"/>
        </w:rPr>
      </w:pPr>
    </w:p>
    <w:p w14:paraId="6F50E7DE">
      <w:pPr>
        <w:numPr>
          <w:ilvl w:val="-1"/>
          <w:numId w:val="0"/>
        </w:numPr>
        <w:spacing w:line="440" w:lineRule="exact"/>
        <w:ind w:firstLine="643" w:firstLineChars="200"/>
        <w:rPr>
          <w:rFonts w:ascii="宋体" w:cs="宋体"/>
          <w:b/>
          <w:bCs/>
          <w:sz w:val="32"/>
          <w:szCs w:val="32"/>
        </w:rPr>
      </w:pPr>
    </w:p>
    <w:p w14:paraId="35CE7642">
      <w:pPr>
        <w:numPr>
          <w:ilvl w:val="-1"/>
          <w:numId w:val="0"/>
        </w:numPr>
        <w:spacing w:line="440" w:lineRule="exact"/>
        <w:ind w:firstLine="643" w:firstLineChars="200"/>
        <w:rPr>
          <w:rFonts w:ascii="宋体" w:cs="宋体"/>
          <w:b/>
          <w:bCs/>
          <w:sz w:val="32"/>
          <w:szCs w:val="32"/>
        </w:rPr>
      </w:pPr>
    </w:p>
    <w:p w14:paraId="5E69C319">
      <w:pPr>
        <w:numPr>
          <w:ilvl w:val="-1"/>
          <w:numId w:val="0"/>
        </w:numPr>
        <w:spacing w:line="440" w:lineRule="exact"/>
        <w:ind w:firstLine="643" w:firstLineChars="200"/>
        <w:rPr>
          <w:rFonts w:ascii="宋体" w:cs="宋体"/>
          <w:b/>
          <w:bCs/>
          <w:sz w:val="32"/>
          <w:szCs w:val="32"/>
        </w:rPr>
      </w:pPr>
    </w:p>
    <w:p w14:paraId="4353C5EF">
      <w:pPr>
        <w:numPr>
          <w:ilvl w:val="-1"/>
          <w:numId w:val="0"/>
        </w:numPr>
        <w:spacing w:line="440" w:lineRule="exact"/>
        <w:ind w:firstLine="643" w:firstLineChars="200"/>
        <w:rPr>
          <w:rFonts w:ascii="宋体" w:cs="宋体"/>
          <w:b/>
          <w:bCs/>
          <w:sz w:val="32"/>
          <w:szCs w:val="32"/>
        </w:rPr>
      </w:pPr>
    </w:p>
    <w:p w14:paraId="74BA5F9A">
      <w:pPr>
        <w:numPr>
          <w:ilvl w:val="-1"/>
          <w:numId w:val="0"/>
        </w:numPr>
        <w:spacing w:line="440" w:lineRule="exact"/>
        <w:ind w:firstLine="643" w:firstLineChars="200"/>
        <w:rPr>
          <w:rFonts w:ascii="宋体" w:cs="宋体"/>
          <w:b/>
          <w:bCs/>
          <w:sz w:val="32"/>
          <w:szCs w:val="32"/>
        </w:rPr>
      </w:pPr>
    </w:p>
    <w:p w14:paraId="1CFCEBC8">
      <w:pPr>
        <w:numPr>
          <w:ilvl w:val="-1"/>
          <w:numId w:val="0"/>
        </w:numPr>
        <w:spacing w:line="440" w:lineRule="exact"/>
        <w:ind w:firstLine="643" w:firstLineChars="200"/>
        <w:rPr>
          <w:rFonts w:ascii="宋体" w:cs="宋体"/>
          <w:b/>
          <w:bCs/>
          <w:sz w:val="32"/>
          <w:szCs w:val="32"/>
        </w:rPr>
      </w:pPr>
    </w:p>
    <w:p w14:paraId="033F544D">
      <w:pPr>
        <w:numPr>
          <w:ilvl w:val="-1"/>
          <w:numId w:val="0"/>
        </w:numPr>
        <w:spacing w:line="440" w:lineRule="exact"/>
        <w:ind w:firstLine="643" w:firstLineChars="200"/>
        <w:rPr>
          <w:rFonts w:ascii="宋体" w:cs="宋体"/>
          <w:b/>
          <w:bCs/>
          <w:sz w:val="32"/>
          <w:szCs w:val="32"/>
        </w:rPr>
      </w:pPr>
    </w:p>
    <w:p w14:paraId="43FD6E16">
      <w:pPr>
        <w:numPr>
          <w:ilvl w:val="-1"/>
          <w:numId w:val="0"/>
        </w:numPr>
        <w:spacing w:line="440" w:lineRule="exact"/>
        <w:ind w:firstLine="643" w:firstLineChars="200"/>
        <w:rPr>
          <w:rFonts w:ascii="宋体" w:cs="宋体"/>
          <w:b/>
          <w:bCs/>
          <w:sz w:val="32"/>
          <w:szCs w:val="32"/>
        </w:rPr>
      </w:pPr>
    </w:p>
    <w:p w14:paraId="34E26EAF">
      <w:pPr>
        <w:numPr>
          <w:ilvl w:val="-1"/>
          <w:numId w:val="0"/>
        </w:numPr>
        <w:spacing w:line="440" w:lineRule="exact"/>
        <w:ind w:firstLine="643" w:firstLineChars="200"/>
        <w:rPr>
          <w:rFonts w:ascii="宋体" w:cs="宋体"/>
          <w:b/>
          <w:bCs/>
          <w:sz w:val="32"/>
          <w:szCs w:val="32"/>
        </w:rPr>
      </w:pPr>
    </w:p>
    <w:p w14:paraId="5D55D3F9">
      <w:pPr>
        <w:numPr>
          <w:ilvl w:val="-1"/>
          <w:numId w:val="0"/>
        </w:numPr>
        <w:spacing w:line="440" w:lineRule="exact"/>
        <w:ind w:firstLine="643" w:firstLineChars="200"/>
        <w:rPr>
          <w:rFonts w:ascii="宋体" w:cs="宋体"/>
          <w:b/>
          <w:bCs/>
          <w:sz w:val="32"/>
          <w:szCs w:val="32"/>
        </w:rPr>
      </w:pPr>
    </w:p>
    <w:p w14:paraId="2047F3B6">
      <w:pPr>
        <w:numPr>
          <w:ilvl w:val="-1"/>
          <w:numId w:val="0"/>
        </w:numPr>
        <w:spacing w:line="440" w:lineRule="exact"/>
        <w:ind w:firstLine="643" w:firstLineChars="200"/>
        <w:rPr>
          <w:rFonts w:ascii="宋体" w:cs="宋体"/>
          <w:b/>
          <w:bCs/>
          <w:sz w:val="32"/>
          <w:szCs w:val="32"/>
        </w:rPr>
      </w:pPr>
    </w:p>
    <w:p w14:paraId="74A67FF9">
      <w:pPr>
        <w:numPr>
          <w:ilvl w:val="-1"/>
          <w:numId w:val="0"/>
        </w:numPr>
        <w:spacing w:line="440" w:lineRule="exact"/>
        <w:ind w:firstLine="643" w:firstLineChars="200"/>
        <w:rPr>
          <w:rFonts w:ascii="宋体" w:cs="宋体"/>
          <w:b/>
          <w:bCs/>
          <w:sz w:val="32"/>
          <w:szCs w:val="32"/>
        </w:rPr>
      </w:pPr>
    </w:p>
    <w:p w14:paraId="3DE45D10">
      <w:pPr>
        <w:numPr>
          <w:ilvl w:val="-1"/>
          <w:numId w:val="0"/>
        </w:numPr>
        <w:spacing w:line="440" w:lineRule="exact"/>
        <w:ind w:firstLine="643" w:firstLineChars="200"/>
        <w:rPr>
          <w:rFonts w:ascii="宋体" w:cs="宋体"/>
          <w:b/>
          <w:bCs/>
          <w:sz w:val="32"/>
          <w:szCs w:val="32"/>
        </w:rPr>
      </w:pPr>
    </w:p>
    <w:p w14:paraId="70854FB7">
      <w:pPr>
        <w:numPr>
          <w:ilvl w:val="-1"/>
          <w:numId w:val="0"/>
        </w:numPr>
        <w:spacing w:line="440" w:lineRule="exact"/>
        <w:ind w:firstLine="643" w:firstLineChars="200"/>
        <w:rPr>
          <w:rFonts w:ascii="宋体" w:cs="宋体"/>
          <w:b/>
          <w:bCs/>
          <w:sz w:val="32"/>
          <w:szCs w:val="32"/>
        </w:rPr>
      </w:pPr>
    </w:p>
    <w:p w14:paraId="2D75C77A">
      <w:pPr>
        <w:numPr>
          <w:ilvl w:val="-1"/>
          <w:numId w:val="0"/>
        </w:numPr>
        <w:spacing w:line="440" w:lineRule="exact"/>
        <w:ind w:firstLine="643" w:firstLineChars="200"/>
        <w:rPr>
          <w:rFonts w:ascii="宋体" w:cs="宋体"/>
          <w:b/>
          <w:bCs/>
          <w:sz w:val="32"/>
          <w:szCs w:val="32"/>
        </w:rPr>
      </w:pPr>
    </w:p>
    <w:p w14:paraId="235BDBB9">
      <w:pPr>
        <w:numPr>
          <w:ilvl w:val="-1"/>
          <w:numId w:val="0"/>
        </w:numPr>
        <w:spacing w:line="440" w:lineRule="exact"/>
        <w:ind w:firstLine="643" w:firstLineChars="200"/>
        <w:rPr>
          <w:rFonts w:ascii="宋体" w:cs="宋体"/>
          <w:b/>
          <w:bCs/>
          <w:sz w:val="32"/>
          <w:szCs w:val="32"/>
        </w:rPr>
      </w:pPr>
    </w:p>
    <w:p w14:paraId="5A353411">
      <w:pPr>
        <w:numPr>
          <w:ilvl w:val="-1"/>
          <w:numId w:val="0"/>
        </w:numPr>
        <w:spacing w:line="440" w:lineRule="exact"/>
        <w:ind w:firstLine="643" w:firstLineChars="200"/>
        <w:rPr>
          <w:rFonts w:ascii="宋体" w:cs="宋体"/>
          <w:b/>
          <w:bCs/>
          <w:sz w:val="32"/>
          <w:szCs w:val="32"/>
        </w:rPr>
      </w:pPr>
    </w:p>
    <w:p w14:paraId="09993ABE">
      <w:pPr>
        <w:numPr>
          <w:ilvl w:val="-1"/>
          <w:numId w:val="0"/>
        </w:numPr>
        <w:spacing w:line="440" w:lineRule="exact"/>
        <w:ind w:firstLine="643" w:firstLineChars="200"/>
        <w:rPr>
          <w:rFonts w:ascii="宋体" w:cs="宋体"/>
          <w:b/>
          <w:bCs/>
          <w:sz w:val="32"/>
          <w:szCs w:val="32"/>
        </w:rPr>
      </w:pPr>
    </w:p>
    <w:p w14:paraId="432D73AA">
      <w:pPr>
        <w:numPr>
          <w:ilvl w:val="0"/>
          <w:numId w:val="6"/>
        </w:numPr>
        <w:autoSpaceDE w:val="0"/>
        <w:autoSpaceDN w:val="0"/>
        <w:adjustRightInd w:val="0"/>
        <w:snapToGrid w:val="0"/>
        <w:spacing w:line="440" w:lineRule="exact"/>
        <w:jc w:val="center"/>
        <w:rPr>
          <w:rFonts w:ascii="宋体" w:cs="宋体"/>
          <w:b/>
          <w:bCs/>
          <w:sz w:val="32"/>
          <w:szCs w:val="32"/>
          <w:lang w:val="zh-CN"/>
        </w:rPr>
      </w:pPr>
      <w:r>
        <w:rPr>
          <w:rFonts w:hint="eastAsia" w:ascii="宋体" w:cs="宋体"/>
          <w:b/>
          <w:bCs/>
          <w:sz w:val="32"/>
          <w:szCs w:val="32"/>
          <w:lang w:val="zh-CN"/>
        </w:rPr>
        <w:t>磋商响应文件基本格式</w:t>
      </w:r>
    </w:p>
    <w:p w14:paraId="6DFBF5AF">
      <w:pPr>
        <w:autoSpaceDE w:val="0"/>
        <w:autoSpaceDN w:val="0"/>
        <w:adjustRightInd w:val="0"/>
        <w:snapToGrid w:val="0"/>
        <w:spacing w:line="440" w:lineRule="exact"/>
        <w:rPr>
          <w:rFonts w:ascii="宋体" w:cs="宋体"/>
          <w:b/>
          <w:bCs/>
          <w:sz w:val="32"/>
          <w:szCs w:val="32"/>
          <w:lang w:val="zh-CN"/>
        </w:rPr>
      </w:pPr>
    </w:p>
    <w:p w14:paraId="0A06E034">
      <w:pPr>
        <w:autoSpaceDE w:val="0"/>
        <w:autoSpaceDN w:val="0"/>
        <w:adjustRightInd w:val="0"/>
        <w:snapToGrid w:val="0"/>
        <w:spacing w:line="440" w:lineRule="exact"/>
        <w:rPr>
          <w:rFonts w:ascii="宋体" w:cs="宋体"/>
          <w:b/>
          <w:bCs/>
          <w:sz w:val="32"/>
          <w:szCs w:val="32"/>
          <w:lang w:val="zh-CN"/>
        </w:rPr>
      </w:pPr>
    </w:p>
    <w:p w14:paraId="060302F4">
      <w:pPr>
        <w:autoSpaceDE w:val="0"/>
        <w:autoSpaceDN w:val="0"/>
        <w:adjustRightInd w:val="0"/>
        <w:snapToGrid w:val="0"/>
        <w:spacing w:line="440" w:lineRule="exact"/>
        <w:rPr>
          <w:rFonts w:hint="default" w:ascii="宋体" w:eastAsia="宋体" w:cs="宋体"/>
          <w:b/>
          <w:bCs/>
          <w:sz w:val="28"/>
          <w:szCs w:val="28"/>
          <w:shd w:val="clear"/>
          <w:lang w:eastAsia="zh-CN"/>
        </w:rPr>
      </w:pPr>
      <w:r>
        <w:rPr>
          <w:rFonts w:hint="eastAsia" w:ascii="宋体" w:cs="宋体"/>
          <w:b/>
          <w:sz w:val="28"/>
          <w:szCs w:val="28"/>
        </w:rPr>
        <w:t>项目编号</w:t>
      </w:r>
      <w:r>
        <w:rPr>
          <w:rFonts w:hint="eastAsia" w:ascii="宋体" w:cs="宋体"/>
          <w:b/>
          <w:sz w:val="28"/>
          <w:szCs w:val="28"/>
          <w:lang w:eastAsia="zh-CN"/>
        </w:rPr>
        <w:t>：</w:t>
      </w:r>
      <w:r>
        <w:rPr>
          <w:rFonts w:hint="eastAsia" w:ascii="宋体" w:cs="宋体"/>
          <w:b/>
          <w:sz w:val="28"/>
          <w:szCs w:val="28"/>
          <w:shd w:val="clear"/>
          <w:lang w:eastAsia="zh-CN"/>
        </w:rPr>
        <w:t>ZCSP-白河县-2026-00417</w:t>
      </w:r>
    </w:p>
    <w:p w14:paraId="037B761F">
      <w:pPr>
        <w:adjustRightInd w:val="0"/>
        <w:snapToGrid w:val="0"/>
        <w:spacing w:line="440" w:lineRule="exact"/>
        <w:ind w:right="-187" w:rightChars="-89"/>
        <w:rPr>
          <w:rFonts w:ascii="宋体" w:cs="宋体"/>
          <w:b/>
          <w:sz w:val="32"/>
          <w:szCs w:val="32"/>
        </w:rPr>
      </w:pPr>
    </w:p>
    <w:p w14:paraId="4448FF91">
      <w:pPr>
        <w:spacing w:line="360" w:lineRule="auto"/>
        <w:jc w:val="left"/>
        <w:rPr>
          <w:rFonts w:hint="eastAsia" w:ascii="宋体" w:cs="宋体"/>
          <w:b/>
          <w:w w:val="80"/>
          <w:sz w:val="44"/>
          <w:szCs w:val="44"/>
          <w:lang w:val="en-US" w:eastAsia="zh-CN"/>
        </w:rPr>
      </w:pPr>
    </w:p>
    <w:p w14:paraId="509C6A08">
      <w:pPr>
        <w:spacing w:line="360" w:lineRule="auto"/>
        <w:jc w:val="left"/>
        <w:rPr>
          <w:rFonts w:hint="eastAsia" w:ascii="宋体" w:cs="宋体"/>
          <w:b/>
          <w:w w:val="80"/>
          <w:sz w:val="44"/>
          <w:szCs w:val="44"/>
          <w:lang w:val="en-US" w:eastAsia="zh-CN"/>
        </w:rPr>
      </w:pPr>
    </w:p>
    <w:p w14:paraId="05EAF89D">
      <w:pPr>
        <w:spacing w:line="360" w:lineRule="auto"/>
        <w:jc w:val="center"/>
        <w:rPr>
          <w:rFonts w:hint="default" w:ascii="宋体" w:eastAsia="宋体" w:cs="宋体"/>
          <w:b/>
          <w:w w:val="80"/>
          <w:sz w:val="44"/>
          <w:szCs w:val="44"/>
          <w:lang w:val="en-US" w:eastAsia="zh-CN"/>
        </w:rPr>
      </w:pPr>
      <w:r>
        <w:rPr>
          <w:rFonts w:hint="eastAsia" w:ascii="宋体" w:cs="宋体"/>
          <w:b/>
          <w:w w:val="80"/>
          <w:sz w:val="44"/>
          <w:szCs w:val="44"/>
          <w:lang w:eastAsia="zh-CN"/>
        </w:rPr>
        <w:t>白河县茅坪镇2026年搬迁安置区公共服务设施建设项目</w:t>
      </w:r>
      <w:r>
        <w:rPr>
          <w:rFonts w:hint="eastAsia" w:ascii="宋体" w:cs="宋体"/>
          <w:b/>
          <w:w w:val="80"/>
          <w:sz w:val="44"/>
          <w:szCs w:val="44"/>
          <w:lang w:val="en-US" w:eastAsia="zh-CN"/>
        </w:rPr>
        <w:t>采购项目</w:t>
      </w:r>
    </w:p>
    <w:p w14:paraId="0C379098">
      <w:pPr>
        <w:spacing w:line="480" w:lineRule="auto"/>
        <w:rPr>
          <w:rFonts w:ascii="宋体" w:cs="宋体"/>
          <w:b/>
          <w:bCs/>
          <w:sz w:val="52"/>
          <w:szCs w:val="52"/>
        </w:rPr>
      </w:pPr>
    </w:p>
    <w:p w14:paraId="05C840A9">
      <w:pPr>
        <w:spacing w:line="480" w:lineRule="auto"/>
        <w:rPr>
          <w:rFonts w:ascii="宋体" w:cs="宋体"/>
          <w:b/>
          <w:bCs/>
          <w:sz w:val="52"/>
          <w:szCs w:val="52"/>
        </w:rPr>
      </w:pPr>
    </w:p>
    <w:p w14:paraId="57E0D07F">
      <w:pPr>
        <w:spacing w:line="480" w:lineRule="auto"/>
        <w:jc w:val="center"/>
        <w:rPr>
          <w:rFonts w:ascii="宋体" w:cs="宋体"/>
          <w:b/>
          <w:bCs/>
          <w:sz w:val="52"/>
          <w:szCs w:val="52"/>
        </w:rPr>
      </w:pPr>
      <w:r>
        <w:rPr>
          <w:rFonts w:hint="eastAsia" w:ascii="宋体" w:cs="宋体"/>
          <w:b/>
          <w:bCs/>
          <w:sz w:val="52"/>
          <w:szCs w:val="52"/>
        </w:rPr>
        <w:t>磋商响应文件</w:t>
      </w:r>
    </w:p>
    <w:p w14:paraId="27C3BFE6">
      <w:pPr>
        <w:spacing w:line="440" w:lineRule="exact"/>
        <w:jc w:val="center"/>
        <w:rPr>
          <w:rFonts w:ascii="宋体" w:cs="宋体"/>
          <w:b/>
          <w:sz w:val="32"/>
          <w:szCs w:val="32"/>
        </w:rPr>
      </w:pPr>
      <w:r>
        <w:rPr>
          <w:rFonts w:hint="eastAsia" w:ascii="宋体" w:cs="宋体"/>
          <w:b/>
          <w:sz w:val="32"/>
          <w:szCs w:val="32"/>
        </w:rPr>
        <w:t xml:space="preserve">   </w:t>
      </w:r>
    </w:p>
    <w:p w14:paraId="2A0EFD5B">
      <w:pPr>
        <w:spacing w:line="440" w:lineRule="exact"/>
        <w:jc w:val="center"/>
        <w:rPr>
          <w:rFonts w:ascii="宋体" w:cs="宋体"/>
          <w:b/>
          <w:sz w:val="32"/>
          <w:szCs w:val="32"/>
        </w:rPr>
      </w:pPr>
    </w:p>
    <w:p w14:paraId="4623BECD">
      <w:pPr>
        <w:spacing w:line="440" w:lineRule="exact"/>
        <w:jc w:val="center"/>
        <w:rPr>
          <w:rFonts w:ascii="宋体" w:cs="宋体"/>
          <w:bCs/>
          <w:sz w:val="30"/>
          <w:szCs w:val="30"/>
        </w:rPr>
      </w:pPr>
    </w:p>
    <w:p w14:paraId="79AF56DD">
      <w:pPr>
        <w:spacing w:line="440" w:lineRule="exact"/>
        <w:jc w:val="center"/>
        <w:rPr>
          <w:rFonts w:ascii="宋体" w:cs="宋体"/>
          <w:bCs/>
          <w:sz w:val="30"/>
          <w:szCs w:val="30"/>
        </w:rPr>
      </w:pPr>
    </w:p>
    <w:p w14:paraId="6E21BB15">
      <w:pPr>
        <w:spacing w:line="440" w:lineRule="exact"/>
        <w:rPr>
          <w:rFonts w:ascii="宋体" w:cs="宋体"/>
          <w:bCs/>
          <w:sz w:val="30"/>
          <w:szCs w:val="30"/>
        </w:rPr>
      </w:pPr>
    </w:p>
    <w:p w14:paraId="586BAEAD">
      <w:pPr>
        <w:spacing w:line="440" w:lineRule="exact"/>
        <w:jc w:val="center"/>
        <w:rPr>
          <w:rFonts w:ascii="宋体" w:cs="宋体"/>
          <w:bCs/>
          <w:sz w:val="30"/>
          <w:szCs w:val="30"/>
        </w:rPr>
      </w:pPr>
    </w:p>
    <w:p w14:paraId="74062FFB">
      <w:pPr>
        <w:spacing w:line="440" w:lineRule="exact"/>
        <w:jc w:val="center"/>
        <w:rPr>
          <w:rFonts w:ascii="宋体" w:cs="宋体"/>
          <w:bCs/>
          <w:sz w:val="30"/>
          <w:szCs w:val="30"/>
        </w:rPr>
      </w:pPr>
    </w:p>
    <w:p w14:paraId="67801D3E">
      <w:pPr>
        <w:spacing w:line="360" w:lineRule="auto"/>
        <w:rPr>
          <w:rFonts w:ascii="宋体" w:cs="宋体"/>
          <w:b/>
          <w:sz w:val="36"/>
          <w:szCs w:val="36"/>
          <w:u w:val="single"/>
        </w:rPr>
      </w:pPr>
      <w:r>
        <w:rPr>
          <w:rFonts w:hint="eastAsia" w:ascii="宋体" w:cs="宋体"/>
          <w:b/>
          <w:sz w:val="36"/>
          <w:szCs w:val="36"/>
        </w:rPr>
        <w:t>供   应   商 （盖章）：</w:t>
      </w:r>
      <w:r>
        <w:rPr>
          <w:rFonts w:hint="eastAsia" w:ascii="宋体" w:cs="宋体"/>
          <w:b/>
          <w:sz w:val="36"/>
          <w:szCs w:val="36"/>
          <w:u w:val="single"/>
        </w:rPr>
        <w:t xml:space="preserve">                       </w:t>
      </w:r>
    </w:p>
    <w:p w14:paraId="61CBCB2C">
      <w:pPr>
        <w:adjustRightInd w:val="0"/>
        <w:snapToGrid w:val="0"/>
        <w:spacing w:line="360" w:lineRule="auto"/>
        <w:rPr>
          <w:rFonts w:ascii="宋体" w:cs="宋体"/>
          <w:b/>
          <w:sz w:val="36"/>
          <w:szCs w:val="36"/>
          <w:u w:val="single"/>
        </w:rPr>
      </w:pPr>
      <w:r>
        <w:rPr>
          <w:rFonts w:hint="eastAsia" w:ascii="宋体" w:cs="宋体"/>
          <w:b/>
          <w:sz w:val="36"/>
          <w:szCs w:val="36"/>
        </w:rPr>
        <w:t>法</w:t>
      </w:r>
      <w:r>
        <w:rPr>
          <w:rFonts w:hint="eastAsia" w:ascii="宋体" w:cs="宋体"/>
          <w:b/>
          <w:sz w:val="36"/>
          <w:szCs w:val="36"/>
          <w:lang w:val="en-US" w:eastAsia="zh-CN"/>
        </w:rPr>
        <w:t>定代表</w:t>
      </w:r>
      <w:r>
        <w:rPr>
          <w:rFonts w:hint="eastAsia" w:ascii="宋体" w:cs="宋体"/>
          <w:b/>
          <w:sz w:val="36"/>
          <w:szCs w:val="36"/>
        </w:rPr>
        <w:t>人或被委托人（签</w:t>
      </w:r>
      <w:r>
        <w:rPr>
          <w:rFonts w:hint="eastAsia" w:ascii="宋体" w:cs="宋体"/>
          <w:b/>
          <w:sz w:val="36"/>
          <w:szCs w:val="36"/>
          <w:lang w:val="en-US" w:eastAsia="zh-CN"/>
        </w:rPr>
        <w:t>字或盖</w:t>
      </w:r>
      <w:r>
        <w:rPr>
          <w:rFonts w:hint="eastAsia" w:ascii="宋体" w:cs="宋体"/>
          <w:b/>
          <w:sz w:val="36"/>
          <w:szCs w:val="36"/>
        </w:rPr>
        <w:t>章）：</w:t>
      </w:r>
      <w:r>
        <w:rPr>
          <w:rFonts w:hint="eastAsia" w:ascii="宋体" w:cs="宋体"/>
          <w:b/>
          <w:sz w:val="36"/>
          <w:szCs w:val="36"/>
          <w:u w:val="single"/>
        </w:rPr>
        <w:t xml:space="preserve">                       </w:t>
      </w:r>
    </w:p>
    <w:p w14:paraId="176D29E6">
      <w:pPr>
        <w:adjustRightInd w:val="0"/>
        <w:snapToGrid w:val="0"/>
        <w:spacing w:line="360" w:lineRule="auto"/>
        <w:rPr>
          <w:rFonts w:ascii="宋体" w:cs="宋体"/>
          <w:b/>
          <w:sz w:val="44"/>
          <w:szCs w:val="44"/>
        </w:rPr>
      </w:pPr>
      <w:r>
        <w:rPr>
          <w:rFonts w:hint="eastAsia" w:ascii="宋体" w:cs="宋体"/>
          <w:b/>
          <w:sz w:val="36"/>
          <w:szCs w:val="36"/>
        </w:rPr>
        <w:t>时                 间：</w:t>
      </w:r>
      <w:r>
        <w:rPr>
          <w:rFonts w:hint="eastAsia" w:ascii="宋体" w:cs="宋体"/>
          <w:b/>
          <w:sz w:val="36"/>
          <w:szCs w:val="36"/>
          <w:u w:val="single"/>
        </w:rPr>
        <w:t xml:space="preserve">                       </w:t>
      </w:r>
    </w:p>
    <w:p w14:paraId="1D6C0B2C">
      <w:pPr>
        <w:spacing w:line="360" w:lineRule="auto"/>
        <w:jc w:val="center"/>
        <w:rPr>
          <w:rFonts w:ascii="宋体" w:cs="宋体"/>
          <w:b/>
          <w:sz w:val="32"/>
          <w:szCs w:val="32"/>
        </w:rPr>
      </w:pPr>
    </w:p>
    <w:p w14:paraId="20B2B24D">
      <w:pPr>
        <w:spacing w:line="360" w:lineRule="auto"/>
        <w:jc w:val="center"/>
        <w:rPr>
          <w:rFonts w:ascii="宋体" w:cs="宋体"/>
          <w:b/>
          <w:sz w:val="32"/>
          <w:szCs w:val="32"/>
        </w:rPr>
      </w:pPr>
    </w:p>
    <w:p w14:paraId="4E19B231">
      <w:pPr>
        <w:spacing w:line="360" w:lineRule="auto"/>
        <w:jc w:val="center"/>
        <w:rPr>
          <w:rFonts w:hint="eastAsia" w:ascii="宋体" w:cs="宋体"/>
          <w:b/>
          <w:sz w:val="36"/>
          <w:szCs w:val="36"/>
        </w:rPr>
      </w:pPr>
    </w:p>
    <w:p w14:paraId="23D6D7EB">
      <w:pPr>
        <w:spacing w:line="360" w:lineRule="auto"/>
        <w:jc w:val="center"/>
        <w:rPr>
          <w:rFonts w:ascii="宋体" w:cs="宋体"/>
          <w:b/>
          <w:sz w:val="36"/>
          <w:szCs w:val="36"/>
        </w:rPr>
      </w:pPr>
      <w:r>
        <w:rPr>
          <w:rFonts w:hint="eastAsia" w:ascii="宋体" w:cs="宋体"/>
          <w:b/>
          <w:sz w:val="36"/>
          <w:szCs w:val="36"/>
        </w:rPr>
        <w:t>目   录</w:t>
      </w:r>
    </w:p>
    <w:p w14:paraId="0A1DE1EE">
      <w:pPr>
        <w:spacing w:line="360" w:lineRule="auto"/>
        <w:jc w:val="center"/>
        <w:rPr>
          <w:rFonts w:ascii="宋体" w:cs="宋体"/>
          <w:b/>
          <w:sz w:val="32"/>
          <w:szCs w:val="32"/>
        </w:rPr>
      </w:pPr>
    </w:p>
    <w:p w14:paraId="30DF3D35">
      <w:pPr>
        <w:spacing w:line="360" w:lineRule="auto"/>
        <w:ind w:firstLine="2080" w:firstLineChars="740"/>
        <w:rPr>
          <w:rFonts w:ascii="宋体" w:cs="宋体"/>
          <w:b/>
          <w:sz w:val="28"/>
          <w:szCs w:val="28"/>
        </w:rPr>
      </w:pPr>
      <w:r>
        <w:rPr>
          <w:rFonts w:hint="eastAsia" w:ascii="宋体" w:cs="宋体"/>
          <w:b/>
          <w:sz w:val="28"/>
          <w:szCs w:val="28"/>
        </w:rPr>
        <w:t>一</w:t>
      </w:r>
      <w:r>
        <w:rPr>
          <w:rFonts w:hint="eastAsia" w:ascii="宋体" w:cs="宋体"/>
          <w:b/>
          <w:sz w:val="28"/>
          <w:szCs w:val="28"/>
          <w:lang w:eastAsia="zh-CN"/>
        </w:rPr>
        <w:t>、</w:t>
      </w:r>
      <w:r>
        <w:rPr>
          <w:rFonts w:hint="eastAsia" w:ascii="宋体" w:cs="宋体"/>
          <w:b/>
          <w:sz w:val="28"/>
          <w:szCs w:val="28"/>
        </w:rPr>
        <w:t>磋商响应函</w:t>
      </w:r>
    </w:p>
    <w:p w14:paraId="69B7DC19">
      <w:pPr>
        <w:spacing w:line="360" w:lineRule="auto"/>
        <w:ind w:firstLine="2080" w:firstLineChars="740"/>
        <w:rPr>
          <w:rFonts w:ascii="宋体" w:cs="宋体"/>
          <w:b/>
          <w:sz w:val="28"/>
          <w:szCs w:val="28"/>
        </w:rPr>
      </w:pPr>
      <w:r>
        <w:rPr>
          <w:rFonts w:hint="eastAsia" w:ascii="宋体" w:cs="宋体"/>
          <w:b/>
          <w:sz w:val="28"/>
          <w:szCs w:val="28"/>
        </w:rPr>
        <w:t>二</w:t>
      </w:r>
      <w:r>
        <w:rPr>
          <w:rFonts w:hint="eastAsia" w:ascii="宋体" w:cs="宋体"/>
          <w:b/>
          <w:sz w:val="28"/>
          <w:szCs w:val="28"/>
          <w:lang w:eastAsia="zh-CN"/>
        </w:rPr>
        <w:t>、</w:t>
      </w:r>
      <w:r>
        <w:rPr>
          <w:rFonts w:hint="eastAsia" w:ascii="宋体" w:cs="宋体"/>
          <w:b/>
          <w:sz w:val="28"/>
          <w:szCs w:val="28"/>
        </w:rPr>
        <w:t>报价一览表</w:t>
      </w:r>
    </w:p>
    <w:p w14:paraId="3190263B">
      <w:pPr>
        <w:spacing w:line="360" w:lineRule="auto"/>
        <w:ind w:firstLine="2080" w:firstLineChars="740"/>
        <w:rPr>
          <w:rFonts w:ascii="宋体" w:cs="宋体"/>
          <w:b/>
          <w:sz w:val="28"/>
          <w:szCs w:val="28"/>
        </w:rPr>
      </w:pPr>
      <w:r>
        <w:rPr>
          <w:rFonts w:hint="eastAsia" w:ascii="宋体" w:cs="宋体"/>
          <w:b/>
          <w:sz w:val="28"/>
          <w:szCs w:val="28"/>
        </w:rPr>
        <w:t>三、法定代表人授权委托书</w:t>
      </w:r>
    </w:p>
    <w:p w14:paraId="1F4B84FA">
      <w:pPr>
        <w:spacing w:line="360" w:lineRule="auto"/>
        <w:ind w:firstLine="2080" w:firstLineChars="740"/>
        <w:rPr>
          <w:rFonts w:ascii="宋体" w:cs="宋体"/>
          <w:b/>
          <w:sz w:val="28"/>
          <w:szCs w:val="28"/>
        </w:rPr>
      </w:pPr>
      <w:r>
        <w:rPr>
          <w:rFonts w:hint="eastAsia" w:ascii="宋体" w:cs="宋体"/>
          <w:b/>
          <w:sz w:val="28"/>
          <w:szCs w:val="28"/>
        </w:rPr>
        <w:t>四、已标价工程量清单</w:t>
      </w:r>
    </w:p>
    <w:p w14:paraId="0A5BCA17">
      <w:pPr>
        <w:spacing w:line="360" w:lineRule="auto"/>
        <w:ind w:firstLine="2080" w:firstLineChars="740"/>
        <w:rPr>
          <w:rFonts w:ascii="宋体" w:cs="宋体"/>
          <w:b/>
          <w:sz w:val="28"/>
          <w:szCs w:val="28"/>
        </w:rPr>
      </w:pPr>
      <w:r>
        <w:rPr>
          <w:rFonts w:hint="eastAsia" w:ascii="宋体" w:cs="宋体"/>
          <w:b/>
          <w:sz w:val="28"/>
          <w:szCs w:val="28"/>
        </w:rPr>
        <w:t>五、各类资格证明文件</w:t>
      </w:r>
    </w:p>
    <w:p w14:paraId="71BF0045">
      <w:pPr>
        <w:spacing w:line="360" w:lineRule="auto"/>
        <w:ind w:firstLine="2080" w:firstLineChars="740"/>
        <w:rPr>
          <w:rFonts w:ascii="宋体" w:cs="宋体"/>
          <w:b/>
          <w:sz w:val="28"/>
          <w:szCs w:val="28"/>
        </w:rPr>
      </w:pPr>
      <w:r>
        <w:rPr>
          <w:rFonts w:hint="eastAsia" w:ascii="宋体" w:cs="宋体"/>
          <w:b/>
          <w:sz w:val="28"/>
          <w:szCs w:val="28"/>
        </w:rPr>
        <w:t>六、商务响应情况说明</w:t>
      </w:r>
    </w:p>
    <w:p w14:paraId="5F66B53D">
      <w:pPr>
        <w:spacing w:line="360" w:lineRule="auto"/>
        <w:ind w:firstLine="2080" w:firstLineChars="740"/>
        <w:rPr>
          <w:rFonts w:ascii="宋体" w:cs="宋体"/>
          <w:b/>
          <w:sz w:val="28"/>
          <w:szCs w:val="28"/>
        </w:rPr>
      </w:pPr>
      <w:r>
        <w:rPr>
          <w:rFonts w:hint="eastAsia" w:ascii="宋体" w:cs="宋体"/>
          <w:b/>
          <w:sz w:val="28"/>
          <w:szCs w:val="28"/>
        </w:rPr>
        <w:t>七、施工组织设计</w:t>
      </w:r>
    </w:p>
    <w:p w14:paraId="0430AD7D">
      <w:pPr>
        <w:spacing w:line="360" w:lineRule="auto"/>
        <w:ind w:firstLine="2080" w:firstLineChars="740"/>
        <w:rPr>
          <w:rFonts w:hint="eastAsia" w:ascii="宋体" w:hAnsi="宋体" w:cs="宋体"/>
          <w:sz w:val="24"/>
          <w:lang w:val="zh-CN"/>
        </w:rPr>
      </w:pPr>
      <w:r>
        <w:rPr>
          <w:rFonts w:hint="eastAsia" w:ascii="宋体" w:cs="宋体"/>
          <w:b/>
          <w:sz w:val="28"/>
          <w:szCs w:val="28"/>
        </w:rPr>
        <w:t>八、工程</w:t>
      </w:r>
      <w:r>
        <w:rPr>
          <w:rFonts w:hint="eastAsia" w:ascii="宋体" w:cs="宋体"/>
          <w:b/>
          <w:sz w:val="28"/>
          <w:szCs w:val="28"/>
          <w:lang w:val="zh-CN"/>
        </w:rPr>
        <w:t>质量的保障措施及承诺</w:t>
      </w:r>
    </w:p>
    <w:p w14:paraId="0DD45F66">
      <w:pPr>
        <w:spacing w:line="360" w:lineRule="auto"/>
        <w:ind w:firstLine="2080" w:firstLineChars="740"/>
        <w:rPr>
          <w:rFonts w:ascii="宋体" w:cs="宋体"/>
          <w:b/>
          <w:sz w:val="28"/>
          <w:szCs w:val="28"/>
          <w:lang w:val="zh-CN"/>
        </w:rPr>
      </w:pPr>
      <w:r>
        <w:rPr>
          <w:rFonts w:hint="eastAsia" w:ascii="宋体" w:cs="宋体"/>
          <w:b/>
          <w:sz w:val="28"/>
          <w:szCs w:val="28"/>
        </w:rPr>
        <w:t>九、企业业绩</w:t>
      </w:r>
    </w:p>
    <w:p w14:paraId="26F98B8B">
      <w:pPr>
        <w:spacing w:line="360" w:lineRule="auto"/>
        <w:ind w:firstLine="2080" w:firstLineChars="740"/>
        <w:rPr>
          <w:rFonts w:hint="eastAsia" w:ascii="宋体" w:cs="宋体"/>
          <w:b/>
          <w:sz w:val="28"/>
          <w:szCs w:val="28"/>
          <w:lang w:val="en-US" w:eastAsia="zh-CN"/>
        </w:rPr>
      </w:pPr>
      <w:r>
        <w:rPr>
          <w:rFonts w:hint="eastAsia" w:ascii="宋体" w:cs="宋体"/>
          <w:b/>
          <w:sz w:val="28"/>
          <w:szCs w:val="28"/>
        </w:rPr>
        <w:t>十、</w:t>
      </w:r>
      <w:r>
        <w:rPr>
          <w:rFonts w:hint="eastAsia" w:ascii="宋体" w:cs="宋体"/>
          <w:b/>
          <w:sz w:val="28"/>
          <w:szCs w:val="28"/>
          <w:lang w:val="en-US" w:eastAsia="zh-CN"/>
        </w:rPr>
        <w:t>项目人员情况表</w:t>
      </w:r>
    </w:p>
    <w:p w14:paraId="7645DF42">
      <w:pPr>
        <w:spacing w:line="360" w:lineRule="auto"/>
        <w:ind w:firstLine="2080" w:firstLineChars="740"/>
        <w:rPr>
          <w:rFonts w:hint="eastAsia" w:ascii="宋体" w:cs="宋体"/>
          <w:b/>
          <w:sz w:val="28"/>
          <w:szCs w:val="28"/>
        </w:rPr>
      </w:pPr>
      <w:r>
        <w:rPr>
          <w:rFonts w:hint="eastAsia" w:ascii="宋体" w:cs="宋体"/>
          <w:b/>
          <w:sz w:val="28"/>
          <w:szCs w:val="28"/>
        </w:rPr>
        <w:t>十</w:t>
      </w:r>
      <w:r>
        <w:rPr>
          <w:rFonts w:hint="eastAsia" w:ascii="宋体" w:cs="宋体"/>
          <w:b/>
          <w:sz w:val="28"/>
          <w:szCs w:val="28"/>
          <w:lang w:val="en-US" w:eastAsia="zh-CN"/>
        </w:rPr>
        <w:t>一</w:t>
      </w:r>
      <w:r>
        <w:rPr>
          <w:rFonts w:hint="eastAsia" w:ascii="宋体" w:cs="宋体"/>
          <w:b/>
          <w:sz w:val="28"/>
          <w:szCs w:val="28"/>
        </w:rPr>
        <w:t>、供应商拒绝政府采购领域商业贿赂承诺书</w:t>
      </w:r>
    </w:p>
    <w:p w14:paraId="1EADDFAC">
      <w:pPr>
        <w:pStyle w:val="8"/>
        <w:ind w:firstLine="1687" w:firstLineChars="600"/>
        <w:rPr>
          <w:rFonts w:hint="default" w:eastAsia="宋体"/>
          <w:lang w:val="en-US" w:eastAsia="zh-CN"/>
        </w:rPr>
      </w:pPr>
      <w:r>
        <w:rPr>
          <w:rFonts w:hint="eastAsia" w:ascii="宋体" w:cs="宋体"/>
          <w:b/>
          <w:sz w:val="28"/>
          <w:szCs w:val="28"/>
          <w:lang w:val="en-US" w:eastAsia="zh-CN"/>
        </w:rPr>
        <w:t>十二、其他</w:t>
      </w:r>
    </w:p>
    <w:p w14:paraId="788B4B87">
      <w:pPr>
        <w:autoSpaceDE w:val="0"/>
        <w:autoSpaceDN w:val="0"/>
        <w:adjustRightInd w:val="0"/>
        <w:snapToGrid w:val="0"/>
        <w:spacing w:line="600" w:lineRule="exact"/>
        <w:jc w:val="center"/>
        <w:rPr>
          <w:rFonts w:ascii="宋体" w:cs="宋体"/>
          <w:b/>
          <w:sz w:val="32"/>
          <w:szCs w:val="32"/>
        </w:rPr>
      </w:pPr>
      <w:r>
        <w:rPr>
          <w:rFonts w:hint="eastAsia" w:ascii="宋体" w:cs="宋体"/>
          <w:b/>
          <w:sz w:val="32"/>
          <w:szCs w:val="32"/>
        </w:rPr>
        <w:br w:type="page"/>
      </w:r>
      <w:r>
        <w:rPr>
          <w:rFonts w:hint="eastAsia" w:ascii="宋体" w:cs="宋体"/>
          <w:b/>
          <w:sz w:val="32"/>
          <w:szCs w:val="32"/>
        </w:rPr>
        <w:t>一、磋商响应函</w:t>
      </w:r>
    </w:p>
    <w:p w14:paraId="1C4D9C04">
      <w:pPr>
        <w:spacing w:line="400" w:lineRule="exact"/>
        <w:rPr>
          <w:rFonts w:ascii="宋体" w:cs="宋体"/>
          <w:sz w:val="24"/>
          <w:u w:val="single"/>
        </w:rPr>
      </w:pPr>
      <w:r>
        <w:rPr>
          <w:rFonts w:hint="default" w:ascii="宋体" w:cs="宋体"/>
          <w:sz w:val="24"/>
          <w:u w:val="single"/>
          <w:lang w:eastAsia="zh-CN"/>
        </w:rPr>
        <w:t>陕西泰昌恒工程管理有限公司</w:t>
      </w:r>
      <w:r>
        <w:rPr>
          <w:rFonts w:hint="eastAsia" w:ascii="宋体" w:cs="宋体"/>
          <w:sz w:val="24"/>
          <w:u w:val="single"/>
        </w:rPr>
        <w:t>：</w:t>
      </w:r>
    </w:p>
    <w:p w14:paraId="53F659AD">
      <w:pPr>
        <w:spacing w:line="400" w:lineRule="exact"/>
        <w:ind w:firstLine="480" w:firstLineChars="200"/>
        <w:rPr>
          <w:rFonts w:ascii="宋体" w:cs="宋体"/>
          <w:sz w:val="24"/>
        </w:rPr>
      </w:pPr>
      <w:r>
        <w:rPr>
          <w:rFonts w:hint="eastAsia" w:ascii="宋体" w:cs="宋体"/>
          <w:sz w:val="24"/>
        </w:rPr>
        <w:t>根据贵方为</w:t>
      </w:r>
      <w:r>
        <w:rPr>
          <w:rFonts w:hint="eastAsia" w:ascii="宋体" w:cs="宋体"/>
          <w:sz w:val="24"/>
          <w:u w:val="single"/>
        </w:rPr>
        <w:t xml:space="preserve">    </w:t>
      </w:r>
      <w:r>
        <w:rPr>
          <w:rFonts w:hint="eastAsia" w:ascii="宋体" w:cs="宋体"/>
          <w:sz w:val="24"/>
        </w:rPr>
        <w:t>招标采购工程及服务的磋商邀请函</w:t>
      </w:r>
      <w:r>
        <w:rPr>
          <w:rFonts w:hint="eastAsia" w:ascii="宋体" w:cs="宋体"/>
          <w:sz w:val="24"/>
          <w:u w:val="single"/>
        </w:rPr>
        <w:t xml:space="preserve"> （项目编号） </w:t>
      </w:r>
      <w:r>
        <w:rPr>
          <w:rFonts w:hint="eastAsia" w:ascii="宋体" w:cs="宋体"/>
          <w:sz w:val="24"/>
        </w:rPr>
        <w:t>，签字代表</w:t>
      </w:r>
      <w:r>
        <w:rPr>
          <w:rFonts w:hint="eastAsia" w:ascii="宋体" w:cs="宋体"/>
          <w:sz w:val="24"/>
          <w:u w:val="single"/>
        </w:rPr>
        <w:t xml:space="preserve"> （姓名、职务） </w:t>
      </w:r>
      <w:r>
        <w:rPr>
          <w:rFonts w:hint="eastAsia" w:ascii="宋体" w:cs="宋体"/>
          <w:sz w:val="24"/>
        </w:rPr>
        <w:t>经正式授权并代表投标人</w:t>
      </w:r>
      <w:r>
        <w:rPr>
          <w:rFonts w:hint="eastAsia" w:ascii="宋体" w:cs="宋体"/>
          <w:sz w:val="24"/>
          <w:u w:val="single"/>
        </w:rPr>
        <w:t xml:space="preserve">   （投标人名称、地址）   </w:t>
      </w:r>
      <w:r>
        <w:rPr>
          <w:rFonts w:hint="eastAsia" w:ascii="宋体" w:cs="宋体"/>
          <w:sz w:val="24"/>
        </w:rPr>
        <w:t>。</w:t>
      </w:r>
    </w:p>
    <w:p w14:paraId="7D83C6B2">
      <w:pPr>
        <w:spacing w:line="400" w:lineRule="exact"/>
        <w:ind w:firstLine="482" w:firstLineChars="200"/>
        <w:rPr>
          <w:rFonts w:ascii="宋体" w:cs="宋体"/>
          <w:b/>
          <w:sz w:val="24"/>
        </w:rPr>
      </w:pPr>
      <w:r>
        <w:rPr>
          <w:rFonts w:hint="eastAsia" w:ascii="宋体" w:cs="宋体"/>
          <w:b/>
          <w:sz w:val="24"/>
        </w:rPr>
        <w:t>在此，签字代表宣布同意如下：</w:t>
      </w:r>
    </w:p>
    <w:p w14:paraId="5469AAF4">
      <w:pPr>
        <w:numPr>
          <w:ilvl w:val="0"/>
          <w:numId w:val="7"/>
        </w:numPr>
        <w:spacing w:line="400" w:lineRule="exact"/>
        <w:ind w:left="959" w:leftChars="228" w:hanging="480" w:hangingChars="200"/>
        <w:rPr>
          <w:rFonts w:hint="eastAsia" w:ascii="宋体" w:cs="宋体"/>
          <w:sz w:val="24"/>
        </w:rPr>
      </w:pPr>
      <w:r>
        <w:rPr>
          <w:rFonts w:hint="eastAsia" w:ascii="宋体" w:cs="宋体"/>
          <w:sz w:val="24"/>
        </w:rPr>
        <w:t>所附报价表中规定的应提交和交付的工程总报价为</w:t>
      </w:r>
      <w:r>
        <w:rPr>
          <w:rFonts w:hint="eastAsia" w:ascii="宋体" w:cs="宋体"/>
          <w:sz w:val="24"/>
          <w:u w:val="single"/>
        </w:rPr>
        <w:t xml:space="preserve">  </w:t>
      </w:r>
      <w:r>
        <w:rPr>
          <w:rFonts w:hint="eastAsia" w:ascii="宋体" w:cs="宋体"/>
          <w:sz w:val="24"/>
          <w:u w:val="single"/>
          <w:lang w:val="en-US" w:eastAsia="zh-CN"/>
        </w:rPr>
        <w:t xml:space="preserve">             </w:t>
      </w:r>
      <w:r>
        <w:rPr>
          <w:rFonts w:hint="eastAsia" w:ascii="宋体" w:cs="宋体"/>
          <w:sz w:val="24"/>
        </w:rPr>
        <w:t>．</w:t>
      </w:r>
    </w:p>
    <w:p w14:paraId="335E3069">
      <w:pPr>
        <w:numPr>
          <w:ilvl w:val="0"/>
          <w:numId w:val="7"/>
        </w:numPr>
        <w:spacing w:line="400" w:lineRule="exact"/>
        <w:ind w:left="959" w:leftChars="228" w:hanging="480" w:hangingChars="200"/>
        <w:rPr>
          <w:rFonts w:ascii="宋体" w:cs="宋体"/>
          <w:sz w:val="24"/>
        </w:rPr>
      </w:pPr>
      <w:r>
        <w:rPr>
          <w:rFonts w:hint="eastAsia" w:ascii="宋体" w:cs="宋体"/>
          <w:sz w:val="24"/>
        </w:rPr>
        <w:t>我们将按磋商文件的规定履行合同责任和义务。</w:t>
      </w:r>
    </w:p>
    <w:p w14:paraId="7EF57B0C">
      <w:pPr>
        <w:spacing w:line="400" w:lineRule="exact"/>
        <w:ind w:firstLine="480" w:firstLineChars="200"/>
        <w:rPr>
          <w:rFonts w:ascii="宋体" w:cs="宋体"/>
          <w:sz w:val="24"/>
        </w:rPr>
      </w:pPr>
      <w:r>
        <w:rPr>
          <w:rFonts w:hint="eastAsia" w:ascii="宋体" w:cs="宋体"/>
          <w:sz w:val="24"/>
        </w:rPr>
        <w:t>3．我们已详细审查全部磋商文件。我们完全理解并同意放弃对这方面有不明及误解的权力。</w:t>
      </w:r>
    </w:p>
    <w:p w14:paraId="72BDB776">
      <w:pPr>
        <w:spacing w:line="400" w:lineRule="exact"/>
        <w:ind w:firstLine="480" w:firstLineChars="200"/>
        <w:rPr>
          <w:rFonts w:ascii="宋体" w:cs="宋体"/>
          <w:sz w:val="24"/>
        </w:rPr>
      </w:pPr>
      <w:r>
        <w:rPr>
          <w:rFonts w:hint="eastAsia" w:ascii="宋体" w:cs="宋体"/>
          <w:sz w:val="24"/>
        </w:rPr>
        <w:t>4．本磋商有效期为自磋商之日起</w:t>
      </w:r>
      <w:r>
        <w:rPr>
          <w:rFonts w:hint="eastAsia" w:ascii="宋体" w:cs="宋体"/>
          <w:sz w:val="24"/>
          <w:u w:val="single"/>
        </w:rPr>
        <w:t xml:space="preserve">      </w:t>
      </w:r>
      <w:r>
        <w:rPr>
          <w:rFonts w:hint="eastAsia" w:ascii="宋体" w:cs="宋体"/>
          <w:sz w:val="24"/>
        </w:rPr>
        <w:t>个日历</w:t>
      </w:r>
      <w:r>
        <w:rPr>
          <w:rFonts w:hint="eastAsia" w:ascii="宋体" w:cs="宋体"/>
          <w:sz w:val="24"/>
          <w:lang w:val="en-US" w:eastAsia="zh-CN"/>
        </w:rPr>
        <w:t>天</w:t>
      </w:r>
      <w:r>
        <w:rPr>
          <w:rFonts w:hint="eastAsia" w:ascii="宋体" w:cs="宋体"/>
          <w:sz w:val="24"/>
        </w:rPr>
        <w:t>（中标人的响应文件有效期延长为与合同有效期一致）。</w:t>
      </w:r>
    </w:p>
    <w:p w14:paraId="12198589">
      <w:pPr>
        <w:spacing w:line="400" w:lineRule="exact"/>
        <w:ind w:firstLine="480" w:firstLineChars="200"/>
        <w:rPr>
          <w:rFonts w:ascii="宋体" w:cs="宋体"/>
          <w:sz w:val="24"/>
        </w:rPr>
      </w:pPr>
      <w:r>
        <w:rPr>
          <w:rFonts w:hint="eastAsia" w:ascii="宋体" w:cs="宋体"/>
          <w:sz w:val="24"/>
        </w:rPr>
        <w:t>5．我们完全理解并同意贵方在磋商文件中的有关拒绝磋商的条款。</w:t>
      </w:r>
    </w:p>
    <w:p w14:paraId="1B97793D">
      <w:pPr>
        <w:spacing w:line="400" w:lineRule="exact"/>
        <w:ind w:firstLine="480" w:firstLineChars="200"/>
        <w:rPr>
          <w:rFonts w:ascii="宋体" w:cs="宋体"/>
          <w:sz w:val="24"/>
        </w:rPr>
      </w:pPr>
      <w:r>
        <w:rPr>
          <w:rFonts w:hint="eastAsia" w:ascii="宋体" w:cs="宋体"/>
          <w:sz w:val="24"/>
        </w:rPr>
        <w:t>6．我们同意提供按照贵方可能要求的与其磋商有关的一切数据或资料，完全理解贵方不一定接受最低磋商报价的响应文件或收到的任何响应文件。</w:t>
      </w:r>
    </w:p>
    <w:p w14:paraId="186C62A5">
      <w:pPr>
        <w:spacing w:line="400" w:lineRule="exact"/>
        <w:ind w:firstLine="480" w:firstLineChars="200"/>
        <w:rPr>
          <w:rFonts w:ascii="宋体" w:cs="宋体"/>
          <w:sz w:val="24"/>
        </w:rPr>
      </w:pPr>
      <w:r>
        <w:rPr>
          <w:rFonts w:hint="eastAsia" w:ascii="宋体" w:cs="宋体"/>
          <w:sz w:val="24"/>
        </w:rPr>
        <w:t>7．若我方获得成交，我方保证按有关规定向贵方支付成交服务费。</w:t>
      </w:r>
    </w:p>
    <w:p w14:paraId="48448B7A">
      <w:pPr>
        <w:spacing w:line="400" w:lineRule="exact"/>
        <w:ind w:firstLine="480" w:firstLineChars="200"/>
        <w:rPr>
          <w:rFonts w:ascii="宋体" w:cs="宋体"/>
          <w:sz w:val="24"/>
        </w:rPr>
      </w:pPr>
      <w:r>
        <w:rPr>
          <w:rFonts w:hint="eastAsia" w:ascii="宋体" w:cs="宋体"/>
          <w:sz w:val="24"/>
        </w:rPr>
        <w:t>8．与本磋商有关的一切正式往来信函请寄：</w:t>
      </w:r>
    </w:p>
    <w:p w14:paraId="356562F2">
      <w:pPr>
        <w:spacing w:line="400" w:lineRule="exact"/>
        <w:ind w:firstLine="480" w:firstLineChars="200"/>
        <w:rPr>
          <w:rFonts w:ascii="宋体" w:cs="宋体"/>
          <w:sz w:val="24"/>
          <w:u w:val="single"/>
        </w:rPr>
      </w:pPr>
      <w:r>
        <w:rPr>
          <w:rFonts w:hint="eastAsia" w:ascii="宋体" w:cs="宋体"/>
          <w:sz w:val="24"/>
        </w:rPr>
        <w:t>投标人 名称（公章）：</w:t>
      </w:r>
      <w:r>
        <w:rPr>
          <w:rFonts w:hint="eastAsia" w:ascii="宋体" w:cs="宋体"/>
          <w:sz w:val="24"/>
          <w:u w:val="single"/>
        </w:rPr>
        <w:t xml:space="preserve">                              </w:t>
      </w:r>
    </w:p>
    <w:p w14:paraId="4C9DA5FB">
      <w:pPr>
        <w:spacing w:line="400" w:lineRule="exact"/>
        <w:ind w:firstLine="480" w:firstLineChars="200"/>
        <w:rPr>
          <w:rFonts w:ascii="宋体" w:cs="宋体"/>
          <w:sz w:val="24"/>
          <w:u w:val="single"/>
        </w:rPr>
      </w:pPr>
      <w:r>
        <w:rPr>
          <w:rFonts w:hint="eastAsia" w:ascii="宋体" w:cs="宋体"/>
          <w:sz w:val="24"/>
        </w:rPr>
        <w:t>法定代表人或授权代理人签字：</w:t>
      </w:r>
      <w:r>
        <w:rPr>
          <w:rFonts w:hint="eastAsia" w:ascii="宋体" w:cs="宋体"/>
          <w:sz w:val="24"/>
          <w:u w:val="single"/>
        </w:rPr>
        <w:t>                 </w:t>
      </w:r>
    </w:p>
    <w:p w14:paraId="7C0B986C">
      <w:pPr>
        <w:spacing w:line="400" w:lineRule="exact"/>
        <w:ind w:firstLine="480" w:firstLineChars="200"/>
        <w:rPr>
          <w:rFonts w:ascii="宋体" w:cs="宋体"/>
          <w:sz w:val="24"/>
          <w:u w:val="single"/>
        </w:rPr>
      </w:pPr>
      <w:r>
        <w:rPr>
          <w:rFonts w:hint="eastAsia" w:ascii="宋体" w:cs="宋体"/>
          <w:sz w:val="24"/>
        </w:rPr>
        <w:t>详   细   地   址：</w:t>
      </w:r>
      <w:r>
        <w:rPr>
          <w:rFonts w:hint="eastAsia" w:ascii="宋体" w:cs="宋体"/>
          <w:sz w:val="24"/>
          <w:u w:val="single"/>
        </w:rPr>
        <w:t xml:space="preserve">                                </w:t>
      </w:r>
    </w:p>
    <w:p w14:paraId="50C843CA">
      <w:pPr>
        <w:tabs>
          <w:tab w:val="left" w:pos="360"/>
        </w:tabs>
        <w:spacing w:line="400" w:lineRule="exact"/>
        <w:ind w:firstLine="480" w:firstLineChars="200"/>
        <w:rPr>
          <w:rFonts w:ascii="宋体" w:cs="宋体"/>
          <w:sz w:val="24"/>
          <w:u w:val="single"/>
        </w:rPr>
      </w:pPr>
      <w:r>
        <w:rPr>
          <w:rFonts w:hint="eastAsia" w:ascii="宋体" w:cs="宋体"/>
          <w:sz w:val="24"/>
        </w:rPr>
        <w:t>邮   政   编   码：</w:t>
      </w:r>
      <w:r>
        <w:rPr>
          <w:rFonts w:hint="eastAsia" w:ascii="宋体" w:cs="宋体"/>
          <w:sz w:val="24"/>
          <w:u w:val="single"/>
        </w:rPr>
        <w:t xml:space="preserve">                                </w:t>
      </w:r>
    </w:p>
    <w:p w14:paraId="06B183BD">
      <w:pPr>
        <w:autoSpaceDE w:val="0"/>
        <w:autoSpaceDN w:val="0"/>
        <w:adjustRightInd w:val="0"/>
        <w:spacing w:line="400" w:lineRule="exact"/>
        <w:ind w:firstLine="480" w:firstLineChars="200"/>
        <w:rPr>
          <w:rFonts w:ascii="宋体" w:cs="宋体"/>
          <w:sz w:val="24"/>
          <w:u w:val="single"/>
          <w:lang w:val="zh-CN"/>
        </w:rPr>
      </w:pPr>
      <w:r>
        <w:rPr>
          <w:rFonts w:hint="eastAsia" w:ascii="宋体" w:cs="宋体"/>
          <w:sz w:val="24"/>
          <w:lang w:val="zh-CN"/>
        </w:rPr>
        <w:t>电             话：</w:t>
      </w:r>
      <w:r>
        <w:rPr>
          <w:rFonts w:hint="eastAsia" w:ascii="宋体" w:cs="宋体"/>
          <w:sz w:val="24"/>
          <w:u w:val="single"/>
          <w:lang w:val="zh-CN"/>
        </w:rPr>
        <w:t xml:space="preserve">                                </w:t>
      </w:r>
    </w:p>
    <w:p w14:paraId="3C2A373D">
      <w:pPr>
        <w:autoSpaceDE w:val="0"/>
        <w:autoSpaceDN w:val="0"/>
        <w:adjustRightInd w:val="0"/>
        <w:spacing w:line="400" w:lineRule="exact"/>
        <w:ind w:firstLine="480" w:firstLineChars="200"/>
        <w:rPr>
          <w:rFonts w:ascii="宋体" w:cs="宋体"/>
          <w:sz w:val="24"/>
          <w:lang w:val="zh-CN"/>
        </w:rPr>
      </w:pPr>
      <w:r>
        <w:rPr>
          <w:rFonts w:hint="eastAsia" w:ascii="宋体" w:cs="宋体"/>
          <w:sz w:val="24"/>
          <w:lang w:val="zh-CN"/>
        </w:rPr>
        <w:t>传             真：</w:t>
      </w:r>
      <w:r>
        <w:rPr>
          <w:rFonts w:hint="eastAsia" w:ascii="宋体" w:cs="宋体"/>
          <w:sz w:val="24"/>
          <w:u w:val="single"/>
          <w:lang w:val="zh-CN"/>
        </w:rPr>
        <w:t xml:space="preserve">                                </w:t>
      </w:r>
    </w:p>
    <w:p w14:paraId="035C0FD7">
      <w:pPr>
        <w:tabs>
          <w:tab w:val="left" w:pos="360"/>
        </w:tabs>
        <w:spacing w:line="400" w:lineRule="exact"/>
        <w:ind w:firstLine="480" w:firstLineChars="200"/>
        <w:rPr>
          <w:rFonts w:ascii="宋体" w:cs="宋体"/>
          <w:sz w:val="24"/>
        </w:rPr>
      </w:pPr>
      <w:r>
        <w:rPr>
          <w:rFonts w:hint="eastAsia" w:ascii="宋体" w:cs="宋体"/>
          <w:sz w:val="24"/>
        </w:rPr>
        <w:t>电 子 邮 件 地 址：</w:t>
      </w:r>
      <w:r>
        <w:rPr>
          <w:rFonts w:hint="eastAsia" w:ascii="宋体" w:cs="宋体"/>
          <w:sz w:val="24"/>
          <w:u w:val="single"/>
        </w:rPr>
        <w:t xml:space="preserve">                                </w:t>
      </w:r>
    </w:p>
    <w:p w14:paraId="3DD75924">
      <w:pPr>
        <w:autoSpaceDE w:val="0"/>
        <w:autoSpaceDN w:val="0"/>
        <w:adjustRightInd w:val="0"/>
        <w:spacing w:line="400" w:lineRule="exact"/>
        <w:ind w:firstLine="480" w:firstLineChars="200"/>
        <w:rPr>
          <w:rFonts w:ascii="宋体" w:cs="宋体"/>
          <w:sz w:val="24"/>
          <w:u w:val="single"/>
          <w:lang w:val="zh-CN"/>
        </w:rPr>
      </w:pPr>
      <w:r>
        <w:rPr>
          <w:rFonts w:hint="eastAsia" w:ascii="宋体" w:cs="宋体"/>
          <w:sz w:val="24"/>
          <w:lang w:val="zh-CN"/>
        </w:rPr>
        <w:t>开   户   银   行：</w:t>
      </w:r>
      <w:r>
        <w:rPr>
          <w:rFonts w:hint="eastAsia" w:ascii="宋体" w:cs="宋体"/>
          <w:sz w:val="24"/>
          <w:u w:val="single"/>
          <w:lang w:val="zh-CN"/>
        </w:rPr>
        <w:t xml:space="preserve">                                </w:t>
      </w:r>
    </w:p>
    <w:p w14:paraId="44BD650A">
      <w:pPr>
        <w:autoSpaceDE w:val="0"/>
        <w:autoSpaceDN w:val="0"/>
        <w:adjustRightInd w:val="0"/>
        <w:spacing w:line="400" w:lineRule="exact"/>
        <w:ind w:firstLine="480" w:firstLineChars="200"/>
        <w:rPr>
          <w:rFonts w:ascii="宋体" w:cs="宋体"/>
          <w:sz w:val="24"/>
          <w:lang w:val="zh-CN"/>
        </w:rPr>
      </w:pPr>
      <w:r>
        <w:rPr>
          <w:rFonts w:hint="eastAsia" w:ascii="宋体" w:cs="宋体"/>
          <w:sz w:val="24"/>
          <w:lang w:val="en-US" w:eastAsia="zh-CN"/>
        </w:rPr>
        <w:t>账</w:t>
      </w:r>
      <w:r>
        <w:rPr>
          <w:rFonts w:hint="eastAsia" w:ascii="宋体" w:cs="宋体"/>
          <w:sz w:val="24"/>
          <w:lang w:val="zh-CN"/>
        </w:rPr>
        <w:t xml:space="preserve">             号：</w:t>
      </w:r>
      <w:r>
        <w:rPr>
          <w:rFonts w:hint="eastAsia" w:ascii="宋体" w:cs="宋体"/>
          <w:sz w:val="24"/>
          <w:u w:val="single"/>
          <w:lang w:val="zh-CN"/>
        </w:rPr>
        <w:t xml:space="preserve">                                </w:t>
      </w:r>
    </w:p>
    <w:p w14:paraId="42EB1A9D">
      <w:pPr>
        <w:autoSpaceDE w:val="0"/>
        <w:autoSpaceDN w:val="0"/>
        <w:adjustRightInd w:val="0"/>
        <w:spacing w:line="400" w:lineRule="exact"/>
        <w:ind w:right="480" w:firstLine="480" w:firstLineChars="200"/>
        <w:jc w:val="right"/>
        <w:rPr>
          <w:rFonts w:ascii="宋体" w:cs="宋体"/>
          <w:sz w:val="24"/>
          <w:lang w:val="zh-CN"/>
        </w:rPr>
      </w:pPr>
    </w:p>
    <w:p w14:paraId="2DD180EB">
      <w:pPr>
        <w:autoSpaceDE w:val="0"/>
        <w:autoSpaceDN w:val="0"/>
        <w:adjustRightInd w:val="0"/>
        <w:spacing w:line="400" w:lineRule="exact"/>
        <w:ind w:right="480" w:firstLine="480" w:firstLineChars="200"/>
        <w:jc w:val="right"/>
        <w:rPr>
          <w:rFonts w:ascii="宋体" w:cs="宋体"/>
          <w:sz w:val="24"/>
        </w:rPr>
      </w:pPr>
    </w:p>
    <w:p w14:paraId="47B3C2A6">
      <w:pPr>
        <w:autoSpaceDE w:val="0"/>
        <w:autoSpaceDN w:val="0"/>
        <w:adjustRightInd w:val="0"/>
        <w:spacing w:line="400" w:lineRule="exact"/>
        <w:ind w:right="480" w:firstLine="480" w:firstLineChars="200"/>
        <w:jc w:val="right"/>
        <w:rPr>
          <w:rFonts w:ascii="宋体" w:cs="宋体"/>
          <w:sz w:val="24"/>
          <w:u w:val="single"/>
          <w:lang w:val="zh-CN"/>
        </w:rPr>
      </w:pPr>
      <w:r>
        <w:rPr>
          <w:rFonts w:hint="eastAsia" w:ascii="宋体" w:cs="宋体"/>
          <w:sz w:val="24"/>
        </w:rPr>
        <w:t>年    月    日</w:t>
      </w:r>
    </w:p>
    <w:p w14:paraId="50095428">
      <w:pPr>
        <w:numPr>
          <w:ilvl w:val="0"/>
          <w:numId w:val="8"/>
        </w:numPr>
        <w:autoSpaceDE w:val="0"/>
        <w:autoSpaceDN w:val="0"/>
        <w:adjustRightInd w:val="0"/>
        <w:snapToGrid w:val="0"/>
        <w:spacing w:line="360" w:lineRule="auto"/>
        <w:jc w:val="center"/>
        <w:rPr>
          <w:rFonts w:ascii="宋体" w:cs="宋体"/>
          <w:b/>
          <w:sz w:val="24"/>
        </w:rPr>
      </w:pPr>
      <w:r>
        <w:rPr>
          <w:rFonts w:hint="eastAsia" w:ascii="宋体" w:cs="宋体"/>
          <w:b/>
          <w:sz w:val="32"/>
          <w:szCs w:val="32"/>
        </w:rPr>
        <w:br w:type="page"/>
      </w:r>
      <w:r>
        <w:rPr>
          <w:rFonts w:hint="eastAsia" w:ascii="宋体" w:cs="宋体"/>
          <w:b/>
          <w:sz w:val="32"/>
          <w:szCs w:val="32"/>
        </w:rPr>
        <w:t>报价一览表</w:t>
      </w:r>
    </w:p>
    <w:p w14:paraId="3B93A57B">
      <w:pPr>
        <w:autoSpaceDE w:val="0"/>
        <w:autoSpaceDN w:val="0"/>
        <w:adjustRightInd w:val="0"/>
        <w:snapToGrid w:val="0"/>
        <w:spacing w:line="360" w:lineRule="auto"/>
        <w:rPr>
          <w:rFonts w:hint="default" w:ascii="宋体" w:cs="宋体"/>
          <w:bCs/>
          <w:sz w:val="24"/>
          <w:lang w:eastAsia="zh-CN"/>
        </w:rPr>
      </w:pPr>
      <w:r>
        <w:rPr>
          <w:rFonts w:hint="eastAsia" w:ascii="宋体" w:cs="宋体"/>
          <w:bCs/>
          <w:sz w:val="24"/>
        </w:rPr>
        <w:t>项目编号：</w:t>
      </w:r>
      <w:r>
        <w:rPr>
          <w:rFonts w:hint="eastAsia" w:ascii="宋体" w:cs="宋体"/>
          <w:bCs/>
          <w:sz w:val="24"/>
          <w:shd w:val="clear"/>
          <w:lang w:eastAsia="zh-CN"/>
        </w:rPr>
        <w:t>ZCSP-白河县-2026-00417</w:t>
      </w:r>
    </w:p>
    <w:p w14:paraId="7D36B251">
      <w:pPr>
        <w:spacing w:line="560" w:lineRule="exact"/>
        <w:jc w:val="both"/>
        <w:rPr>
          <w:rFonts w:hint="default" w:ascii="宋体" w:cs="宋体"/>
          <w:bCs/>
          <w:sz w:val="24"/>
          <w:lang w:eastAsia="zh-CN"/>
        </w:rPr>
      </w:pPr>
      <w:r>
        <w:rPr>
          <w:rFonts w:hint="eastAsia" w:ascii="宋体" w:cs="宋体"/>
          <w:bCs/>
          <w:sz w:val="24"/>
          <w:lang w:val="en-US" w:eastAsia="zh-CN"/>
        </w:rPr>
        <w:t>项目名称：</w:t>
      </w:r>
      <w:r>
        <w:rPr>
          <w:rFonts w:hint="eastAsia" w:ascii="宋体" w:cs="宋体"/>
          <w:bCs/>
          <w:sz w:val="24"/>
          <w:lang w:eastAsia="zh-CN"/>
        </w:rPr>
        <w:t>白河县茅坪镇2026年搬迁安置区公共服务设施建设项目</w:t>
      </w:r>
    </w:p>
    <w:tbl>
      <w:tblPr>
        <w:tblStyle w:val="14"/>
        <w:tblW w:w="916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124"/>
        <w:gridCol w:w="2400"/>
        <w:gridCol w:w="1903"/>
        <w:gridCol w:w="1738"/>
      </w:tblGrid>
      <w:tr w14:paraId="179E3C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60" w:hRule="atLeast"/>
          <w:jc w:val="center"/>
        </w:trPr>
        <w:tc>
          <w:tcPr>
            <w:tcW w:w="3124" w:type="dxa"/>
            <w:tcBorders>
              <w:tl2br w:val="nil"/>
              <w:tr2bl w:val="nil"/>
            </w:tcBorders>
            <w:vAlign w:val="center"/>
          </w:tcPr>
          <w:p w14:paraId="47F92043">
            <w:pPr>
              <w:spacing w:line="560" w:lineRule="exact"/>
              <w:jc w:val="center"/>
              <w:rPr>
                <w:rFonts w:ascii="宋体" w:cs="宋体"/>
                <w:bCs/>
                <w:sz w:val="24"/>
              </w:rPr>
            </w:pPr>
            <w:r>
              <w:rPr>
                <w:rFonts w:hint="eastAsia" w:ascii="宋体" w:cs="宋体"/>
                <w:bCs/>
                <w:sz w:val="24"/>
              </w:rPr>
              <w:t>项目名称</w:t>
            </w:r>
          </w:p>
        </w:tc>
        <w:tc>
          <w:tcPr>
            <w:tcW w:w="2400" w:type="dxa"/>
            <w:tcBorders>
              <w:tl2br w:val="nil"/>
              <w:tr2bl w:val="nil"/>
            </w:tcBorders>
            <w:vAlign w:val="center"/>
          </w:tcPr>
          <w:p w14:paraId="0B9D049F">
            <w:pPr>
              <w:spacing w:line="560" w:lineRule="exact"/>
              <w:jc w:val="center"/>
              <w:rPr>
                <w:rFonts w:hint="eastAsia" w:ascii="宋体" w:eastAsia="宋体" w:cs="宋体"/>
                <w:bCs/>
                <w:sz w:val="24"/>
                <w:lang w:eastAsia="zh-CN"/>
              </w:rPr>
            </w:pPr>
            <w:r>
              <w:rPr>
                <w:rFonts w:hint="eastAsia" w:ascii="宋体" w:cs="宋体"/>
                <w:bCs/>
                <w:sz w:val="24"/>
              </w:rPr>
              <w:t>项目报价</w:t>
            </w:r>
            <w:r>
              <w:rPr>
                <w:rFonts w:hint="eastAsia" w:ascii="宋体" w:cs="宋体"/>
                <w:bCs/>
                <w:sz w:val="24"/>
                <w:lang w:eastAsia="zh-CN"/>
              </w:rPr>
              <w:t>（</w:t>
            </w:r>
            <w:r>
              <w:rPr>
                <w:rFonts w:hint="eastAsia" w:ascii="宋体" w:cs="宋体"/>
                <w:bCs/>
                <w:sz w:val="24"/>
                <w:lang w:val="en-US" w:eastAsia="zh-CN"/>
              </w:rPr>
              <w:t>元</w:t>
            </w:r>
            <w:r>
              <w:rPr>
                <w:rFonts w:hint="eastAsia" w:ascii="宋体" w:cs="宋体"/>
                <w:bCs/>
                <w:sz w:val="24"/>
                <w:lang w:eastAsia="zh-CN"/>
              </w:rPr>
              <w:t>）</w:t>
            </w:r>
          </w:p>
        </w:tc>
        <w:tc>
          <w:tcPr>
            <w:tcW w:w="1903" w:type="dxa"/>
            <w:tcBorders>
              <w:tl2br w:val="nil"/>
              <w:tr2bl w:val="nil"/>
            </w:tcBorders>
            <w:vAlign w:val="center"/>
          </w:tcPr>
          <w:p w14:paraId="65F23D0E">
            <w:pPr>
              <w:spacing w:line="560" w:lineRule="exact"/>
              <w:jc w:val="center"/>
              <w:rPr>
                <w:rFonts w:ascii="宋体" w:cs="宋体"/>
                <w:bCs/>
                <w:sz w:val="24"/>
              </w:rPr>
            </w:pPr>
            <w:r>
              <w:rPr>
                <w:rFonts w:hint="eastAsia" w:ascii="宋体" w:cs="宋体"/>
                <w:bCs/>
                <w:sz w:val="24"/>
              </w:rPr>
              <w:t>工期（</w:t>
            </w:r>
            <w:r>
              <w:rPr>
                <w:rFonts w:hint="eastAsia" w:ascii="宋体" w:cs="宋体"/>
                <w:bCs/>
                <w:sz w:val="24"/>
                <w:lang w:val="en-US" w:eastAsia="zh-CN"/>
              </w:rPr>
              <w:t>日历天</w:t>
            </w:r>
            <w:r>
              <w:rPr>
                <w:rFonts w:hint="eastAsia" w:ascii="宋体" w:cs="宋体"/>
                <w:bCs/>
                <w:sz w:val="24"/>
              </w:rPr>
              <w:t>）</w:t>
            </w:r>
          </w:p>
        </w:tc>
        <w:tc>
          <w:tcPr>
            <w:tcW w:w="1738" w:type="dxa"/>
            <w:tcBorders>
              <w:tl2br w:val="nil"/>
              <w:tr2bl w:val="nil"/>
            </w:tcBorders>
            <w:vAlign w:val="center"/>
          </w:tcPr>
          <w:p w14:paraId="4FBCB310">
            <w:pPr>
              <w:spacing w:line="560" w:lineRule="exact"/>
              <w:jc w:val="center"/>
              <w:rPr>
                <w:rFonts w:ascii="宋体" w:cs="宋体"/>
                <w:bCs/>
                <w:sz w:val="24"/>
              </w:rPr>
            </w:pPr>
            <w:r>
              <w:rPr>
                <w:rFonts w:hint="eastAsia" w:ascii="宋体" w:cs="宋体"/>
                <w:bCs/>
                <w:sz w:val="24"/>
              </w:rPr>
              <w:t>质量等级</w:t>
            </w:r>
          </w:p>
        </w:tc>
      </w:tr>
      <w:tr w14:paraId="3375F4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11" w:hRule="atLeast"/>
          <w:jc w:val="center"/>
        </w:trPr>
        <w:tc>
          <w:tcPr>
            <w:tcW w:w="3124" w:type="dxa"/>
            <w:tcBorders>
              <w:tl2br w:val="nil"/>
              <w:tr2bl w:val="nil"/>
            </w:tcBorders>
            <w:vAlign w:val="center"/>
          </w:tcPr>
          <w:p w14:paraId="40A43508">
            <w:pPr>
              <w:spacing w:line="560" w:lineRule="exact"/>
              <w:jc w:val="center"/>
              <w:rPr>
                <w:rFonts w:hint="default" w:ascii="宋体" w:eastAsia="宋体" w:cs="宋体"/>
                <w:bCs/>
                <w:sz w:val="24"/>
                <w:lang w:eastAsia="zh-CN"/>
              </w:rPr>
            </w:pPr>
            <w:r>
              <w:rPr>
                <w:rFonts w:hint="eastAsia" w:ascii="宋体" w:cs="宋体"/>
                <w:bCs/>
                <w:sz w:val="24"/>
                <w:lang w:eastAsia="zh-CN"/>
              </w:rPr>
              <w:t>白河县茅坪镇2026年搬迁安置区公共服务设施建设项目</w:t>
            </w:r>
          </w:p>
        </w:tc>
        <w:tc>
          <w:tcPr>
            <w:tcW w:w="2400" w:type="dxa"/>
            <w:tcBorders>
              <w:tl2br w:val="nil"/>
              <w:tr2bl w:val="nil"/>
            </w:tcBorders>
            <w:vAlign w:val="center"/>
          </w:tcPr>
          <w:p w14:paraId="67974ADF">
            <w:pPr>
              <w:spacing w:line="560" w:lineRule="exact"/>
              <w:jc w:val="center"/>
              <w:rPr>
                <w:rFonts w:ascii="宋体" w:cs="宋体"/>
                <w:bCs/>
                <w:sz w:val="24"/>
              </w:rPr>
            </w:pPr>
          </w:p>
        </w:tc>
        <w:tc>
          <w:tcPr>
            <w:tcW w:w="1903" w:type="dxa"/>
            <w:tcBorders>
              <w:tl2br w:val="nil"/>
              <w:tr2bl w:val="nil"/>
            </w:tcBorders>
            <w:vAlign w:val="center"/>
          </w:tcPr>
          <w:p w14:paraId="1AC3078D">
            <w:pPr>
              <w:spacing w:line="560" w:lineRule="exact"/>
              <w:jc w:val="center"/>
              <w:rPr>
                <w:rFonts w:ascii="宋体" w:cs="宋体"/>
                <w:bCs/>
                <w:color w:val="FF0000"/>
                <w:sz w:val="24"/>
                <w:u w:val="single"/>
              </w:rPr>
            </w:pPr>
          </w:p>
        </w:tc>
        <w:tc>
          <w:tcPr>
            <w:tcW w:w="1738" w:type="dxa"/>
            <w:tcBorders>
              <w:tl2br w:val="nil"/>
              <w:tr2bl w:val="nil"/>
            </w:tcBorders>
            <w:vAlign w:val="center"/>
          </w:tcPr>
          <w:p w14:paraId="5A1AC15F">
            <w:pPr>
              <w:spacing w:line="560" w:lineRule="exact"/>
              <w:jc w:val="center"/>
              <w:rPr>
                <w:rFonts w:ascii="宋体" w:cs="宋体"/>
                <w:bCs/>
                <w:sz w:val="24"/>
              </w:rPr>
            </w:pPr>
          </w:p>
        </w:tc>
      </w:tr>
      <w:tr w14:paraId="669C27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260" w:hRule="atLeast"/>
          <w:jc w:val="center"/>
        </w:trPr>
        <w:tc>
          <w:tcPr>
            <w:tcW w:w="3124" w:type="dxa"/>
            <w:tcBorders>
              <w:tl2br w:val="nil"/>
              <w:tr2bl w:val="nil"/>
            </w:tcBorders>
            <w:vAlign w:val="center"/>
          </w:tcPr>
          <w:p w14:paraId="04FF4BD5"/>
          <w:p w14:paraId="135B38BB">
            <w:pPr>
              <w:spacing w:line="560" w:lineRule="exact"/>
              <w:jc w:val="center"/>
              <w:rPr>
                <w:rFonts w:ascii="宋体" w:cs="宋体"/>
                <w:bCs/>
                <w:sz w:val="24"/>
              </w:rPr>
            </w:pPr>
            <w:r>
              <w:rPr>
                <w:rFonts w:hint="eastAsia" w:ascii="宋体" w:cs="宋体"/>
                <w:bCs/>
                <w:sz w:val="24"/>
              </w:rPr>
              <w:t>总报价</w:t>
            </w:r>
          </w:p>
        </w:tc>
        <w:tc>
          <w:tcPr>
            <w:tcW w:w="6041" w:type="dxa"/>
            <w:gridSpan w:val="3"/>
            <w:tcBorders>
              <w:tl2br w:val="nil"/>
              <w:tr2bl w:val="nil"/>
            </w:tcBorders>
            <w:vAlign w:val="center"/>
          </w:tcPr>
          <w:p w14:paraId="5E59E699">
            <w:pPr>
              <w:spacing w:line="560" w:lineRule="exact"/>
              <w:rPr>
                <w:rFonts w:hint="default" w:ascii="宋体" w:eastAsia="宋体" w:cs="宋体"/>
                <w:bCs/>
                <w:sz w:val="24"/>
                <w:lang w:val="en-US" w:eastAsia="zh-CN"/>
              </w:rPr>
            </w:pPr>
            <w:r>
              <w:rPr>
                <w:rFonts w:hint="eastAsia" w:ascii="宋体" w:cs="宋体"/>
                <w:bCs/>
                <w:sz w:val="24"/>
                <w:lang w:val="en-US" w:eastAsia="zh-CN"/>
              </w:rPr>
              <w:t>大写：</w:t>
            </w:r>
            <w:r>
              <w:rPr>
                <w:rFonts w:hint="eastAsia" w:ascii="宋体" w:cs="宋体"/>
                <w:bCs/>
                <w:sz w:val="24"/>
                <w:u w:val="single"/>
                <w:lang w:val="en-US" w:eastAsia="zh-CN"/>
              </w:rPr>
              <w:t xml:space="preserve">               </w:t>
            </w:r>
            <w:r>
              <w:rPr>
                <w:rFonts w:hint="eastAsia" w:ascii="宋体" w:cs="宋体"/>
                <w:bCs/>
                <w:sz w:val="24"/>
                <w:lang w:val="en-US" w:eastAsia="zh-CN"/>
              </w:rPr>
              <w:t xml:space="preserve"> ；小写：</w:t>
            </w:r>
            <w:r>
              <w:rPr>
                <w:rFonts w:hint="eastAsia" w:ascii="宋体" w:cs="宋体"/>
                <w:bCs/>
                <w:sz w:val="24"/>
                <w:u w:val="single"/>
                <w:lang w:val="en-US" w:eastAsia="zh-CN"/>
              </w:rPr>
              <w:t xml:space="preserve">             </w:t>
            </w:r>
            <w:r>
              <w:rPr>
                <w:rFonts w:hint="eastAsia" w:ascii="宋体" w:cs="宋体"/>
                <w:bCs/>
                <w:sz w:val="24"/>
                <w:u w:val="none"/>
                <w:lang w:val="en-US" w:eastAsia="zh-CN"/>
              </w:rPr>
              <w:t xml:space="preserve">元。   </w:t>
            </w:r>
          </w:p>
        </w:tc>
      </w:tr>
    </w:tbl>
    <w:p w14:paraId="5DB03460">
      <w:pPr>
        <w:rPr>
          <w:rFonts w:ascii="宋体" w:cs="宋体"/>
          <w:sz w:val="24"/>
        </w:rPr>
      </w:pPr>
      <w:r>
        <w:rPr>
          <w:rFonts w:hint="eastAsia" w:ascii="宋体" w:cs="宋体"/>
          <w:sz w:val="24"/>
        </w:rPr>
        <w:t>报价单位为"元",保留两位小数</w:t>
      </w:r>
      <w:r>
        <w:rPr>
          <w:rFonts w:hint="eastAsia" w:ascii="宋体" w:cs="宋体"/>
          <w:sz w:val="24"/>
          <w:lang w:eastAsia="zh-CN"/>
        </w:rPr>
        <w:t>，</w:t>
      </w:r>
      <w:r>
        <w:rPr>
          <w:rFonts w:hint="eastAsia" w:ascii="宋体" w:cs="宋体"/>
          <w:sz w:val="24"/>
          <w:lang w:val="en-US" w:eastAsia="zh-CN"/>
        </w:rPr>
        <w:t>如小数点后面为零则不用保留</w:t>
      </w:r>
      <w:r>
        <w:rPr>
          <w:rFonts w:hint="eastAsia" w:ascii="宋体" w:cs="宋体"/>
          <w:sz w:val="24"/>
        </w:rPr>
        <w:t>。</w:t>
      </w:r>
    </w:p>
    <w:p w14:paraId="0916205F">
      <w:pPr>
        <w:pStyle w:val="12"/>
        <w:rPr>
          <w:rFonts w:ascii="Arial" w:hAnsi="Arial" w:eastAsia="楷体_GB2312" w:cs="Verdana"/>
          <w:b/>
          <w:kern w:val="0"/>
          <w:sz w:val="24"/>
        </w:rPr>
      </w:pPr>
    </w:p>
    <w:p w14:paraId="3F25320C">
      <w:pPr>
        <w:pStyle w:val="12"/>
        <w:rPr>
          <w:rFonts w:ascii="Arial" w:hAnsi="Arial" w:eastAsia="楷体_GB2312" w:cs="Verdana"/>
          <w:b/>
          <w:kern w:val="0"/>
          <w:sz w:val="24"/>
        </w:rPr>
      </w:pPr>
    </w:p>
    <w:p w14:paraId="6AB382CF">
      <w:pPr>
        <w:ind w:firstLine="2640" w:firstLineChars="1100"/>
        <w:rPr>
          <w:rFonts w:ascii="宋体" w:cs="宋体"/>
          <w:sz w:val="24"/>
        </w:rPr>
      </w:pPr>
      <w:r>
        <w:rPr>
          <w:rFonts w:hint="eastAsia" w:ascii="宋体" w:cs="宋体"/>
          <w:sz w:val="24"/>
        </w:rPr>
        <w:t>投标人：（盖章）</w:t>
      </w:r>
      <w:r>
        <w:rPr>
          <w:rFonts w:hint="eastAsia" w:ascii="宋体" w:cs="宋体"/>
          <w:sz w:val="24"/>
          <w:u w:val="single"/>
        </w:rPr>
        <w:t>              </w:t>
      </w:r>
    </w:p>
    <w:p w14:paraId="53F66EE2">
      <w:pPr>
        <w:rPr>
          <w:rFonts w:ascii="宋体" w:cs="宋体"/>
          <w:sz w:val="24"/>
        </w:rPr>
      </w:pPr>
    </w:p>
    <w:p w14:paraId="228A7681">
      <w:pPr>
        <w:ind w:firstLine="240" w:firstLineChars="100"/>
        <w:rPr>
          <w:rFonts w:ascii="宋体" w:cs="宋体"/>
          <w:sz w:val="24"/>
        </w:rPr>
      </w:pPr>
    </w:p>
    <w:p w14:paraId="005206A4">
      <w:pPr>
        <w:ind w:firstLine="2640" w:firstLineChars="1100"/>
        <w:rPr>
          <w:rFonts w:ascii="宋体" w:cs="宋体"/>
          <w:sz w:val="24"/>
        </w:rPr>
      </w:pPr>
      <w:r>
        <w:rPr>
          <w:rFonts w:hint="eastAsia" w:ascii="宋体" w:cs="宋体"/>
          <w:sz w:val="24"/>
        </w:rPr>
        <w:t>法定代表人或授权代理人签字或（盖章）：</w:t>
      </w:r>
      <w:r>
        <w:rPr>
          <w:rFonts w:hint="eastAsia" w:ascii="宋体" w:cs="宋体"/>
          <w:sz w:val="24"/>
          <w:u w:val="single"/>
        </w:rPr>
        <w:t>            </w:t>
      </w:r>
    </w:p>
    <w:p w14:paraId="342A43E8">
      <w:pPr>
        <w:rPr>
          <w:rFonts w:ascii="宋体" w:cs="宋体"/>
          <w:sz w:val="24"/>
        </w:rPr>
      </w:pPr>
      <w:r>
        <w:rPr>
          <w:rFonts w:hint="eastAsia" w:ascii="宋体" w:cs="宋体"/>
          <w:sz w:val="24"/>
        </w:rPr>
        <w:t>　</w:t>
      </w:r>
    </w:p>
    <w:p w14:paraId="49B871C6">
      <w:pPr>
        <w:wordWrap w:val="0"/>
        <w:ind w:firstLine="4480"/>
        <w:jc w:val="right"/>
        <w:rPr>
          <w:rFonts w:ascii="宋体" w:cs="宋体"/>
          <w:sz w:val="24"/>
        </w:rPr>
      </w:pPr>
    </w:p>
    <w:p w14:paraId="3BE56B44">
      <w:pPr>
        <w:wordWrap w:val="0"/>
        <w:ind w:firstLine="2640" w:firstLineChars="1100"/>
        <w:jc w:val="both"/>
        <w:rPr>
          <w:rFonts w:ascii="宋体" w:cs="宋体"/>
          <w:sz w:val="24"/>
        </w:rPr>
      </w:pPr>
      <w:r>
        <w:rPr>
          <w:rFonts w:hint="eastAsia" w:ascii="宋体" w:cs="宋体"/>
          <w:sz w:val="24"/>
        </w:rPr>
        <w:t>日期：</w:t>
      </w:r>
      <w:r>
        <w:rPr>
          <w:rFonts w:hint="eastAsia" w:ascii="宋体" w:cs="宋体"/>
          <w:sz w:val="24"/>
          <w:u w:val="single"/>
        </w:rPr>
        <w:t xml:space="preserve">       </w:t>
      </w:r>
      <w:r>
        <w:rPr>
          <w:rFonts w:hint="eastAsia" w:ascii="宋体" w:cs="宋体"/>
          <w:sz w:val="24"/>
        </w:rPr>
        <w:t>年</w:t>
      </w:r>
      <w:r>
        <w:rPr>
          <w:rFonts w:hint="eastAsia" w:ascii="宋体" w:cs="宋体"/>
          <w:sz w:val="24"/>
          <w:u w:val="single"/>
        </w:rPr>
        <w:t xml:space="preserve">      </w:t>
      </w:r>
      <w:r>
        <w:rPr>
          <w:rFonts w:hint="eastAsia" w:ascii="宋体" w:cs="宋体"/>
          <w:sz w:val="24"/>
        </w:rPr>
        <w:t>月</w:t>
      </w:r>
      <w:r>
        <w:rPr>
          <w:rFonts w:hint="eastAsia" w:ascii="宋体" w:cs="宋体"/>
          <w:sz w:val="24"/>
          <w:u w:val="single"/>
        </w:rPr>
        <w:t xml:space="preserve">      </w:t>
      </w:r>
      <w:r>
        <w:rPr>
          <w:rFonts w:hint="eastAsia" w:ascii="宋体" w:cs="宋体"/>
          <w:sz w:val="24"/>
        </w:rPr>
        <w:t>日</w:t>
      </w:r>
    </w:p>
    <w:p w14:paraId="622EF541">
      <w:pPr>
        <w:ind w:firstLine="2249" w:firstLineChars="700"/>
        <w:rPr>
          <w:rFonts w:ascii="宋体" w:cs="宋体"/>
          <w:b/>
          <w:sz w:val="32"/>
          <w:szCs w:val="32"/>
        </w:rPr>
      </w:pPr>
    </w:p>
    <w:p w14:paraId="1E8CBF5C">
      <w:pPr>
        <w:ind w:firstLine="2249" w:firstLineChars="700"/>
        <w:rPr>
          <w:rFonts w:ascii="宋体" w:cs="宋体"/>
          <w:b/>
          <w:sz w:val="32"/>
          <w:szCs w:val="32"/>
        </w:rPr>
      </w:pPr>
    </w:p>
    <w:p w14:paraId="06EBC527">
      <w:pPr>
        <w:jc w:val="center"/>
        <w:rPr>
          <w:rFonts w:ascii="宋体" w:cs="宋体"/>
          <w:sz w:val="32"/>
          <w:szCs w:val="32"/>
        </w:rPr>
      </w:pPr>
      <w:r>
        <w:rPr>
          <w:rFonts w:hint="eastAsia" w:ascii="宋体" w:cs="宋体"/>
          <w:b/>
          <w:sz w:val="32"/>
          <w:szCs w:val="32"/>
        </w:rPr>
        <w:br w:type="page"/>
      </w:r>
      <w:r>
        <w:rPr>
          <w:rFonts w:hint="eastAsia" w:ascii="宋体" w:cs="宋体"/>
          <w:b/>
          <w:sz w:val="32"/>
          <w:szCs w:val="32"/>
        </w:rPr>
        <w:t>三、法定代表人授权委托书</w:t>
      </w:r>
    </w:p>
    <w:p w14:paraId="08FF7186">
      <w:pPr>
        <w:spacing w:after="156" w:line="240" w:lineRule="exact"/>
        <w:ind w:firstLine="437"/>
        <w:rPr>
          <w:rFonts w:ascii="宋体" w:cs="宋体"/>
          <w:sz w:val="24"/>
        </w:rPr>
      </w:pPr>
    </w:p>
    <w:p w14:paraId="5D0F9737">
      <w:pPr>
        <w:spacing w:after="156" w:line="440" w:lineRule="exact"/>
        <w:ind w:firstLine="437"/>
        <w:rPr>
          <w:rFonts w:ascii="宋体" w:cs="宋体"/>
          <w:sz w:val="24"/>
        </w:rPr>
      </w:pPr>
      <w:r>
        <w:rPr>
          <w:rFonts w:hint="eastAsia" w:ascii="宋体" w:cs="宋体"/>
          <w:sz w:val="24"/>
        </w:rPr>
        <w:t>本授权书声明：注册于中华人民共和国的</w:t>
      </w:r>
      <w:r>
        <w:rPr>
          <w:rFonts w:hint="eastAsia" w:ascii="宋体" w:cs="宋体"/>
          <w:sz w:val="24"/>
          <w:u w:val="single"/>
        </w:rPr>
        <w:t xml:space="preserve">      （投标人名称）      </w:t>
      </w:r>
      <w:r>
        <w:rPr>
          <w:rFonts w:hint="eastAsia" w:ascii="宋体" w:cs="宋体"/>
          <w:sz w:val="24"/>
        </w:rPr>
        <w:t>的在下面签字的</w:t>
      </w:r>
      <w:r>
        <w:rPr>
          <w:rFonts w:hint="eastAsia" w:ascii="宋体" w:cs="宋体"/>
          <w:sz w:val="24"/>
          <w:u w:val="single"/>
        </w:rPr>
        <w:t xml:space="preserve">     （法定代表人姓名、职务）     </w:t>
      </w:r>
      <w:r>
        <w:rPr>
          <w:rFonts w:hint="eastAsia" w:ascii="宋体" w:cs="宋体"/>
          <w:sz w:val="24"/>
        </w:rPr>
        <w:t>代表本公司授权的在下面签字的</w:t>
      </w:r>
      <w:r>
        <w:rPr>
          <w:rFonts w:hint="eastAsia" w:ascii="宋体" w:cs="宋体"/>
          <w:sz w:val="24"/>
          <w:u w:val="single"/>
        </w:rPr>
        <w:t xml:space="preserve">    （被授权人的姓名、职务）    </w:t>
      </w:r>
      <w:r>
        <w:rPr>
          <w:rFonts w:hint="eastAsia" w:ascii="宋体" w:cs="宋体"/>
          <w:sz w:val="24"/>
        </w:rPr>
        <w:t>为本公司的合法代理人，就项目编号为</w:t>
      </w:r>
      <w:r>
        <w:rPr>
          <w:rFonts w:hint="eastAsia" w:ascii="宋体" w:cs="宋体"/>
          <w:sz w:val="24"/>
          <w:u w:val="single"/>
        </w:rPr>
        <w:t xml:space="preserve"> （项目编号） </w:t>
      </w:r>
      <w:r>
        <w:rPr>
          <w:rFonts w:hint="eastAsia" w:ascii="宋体" w:cs="宋体"/>
          <w:sz w:val="24"/>
        </w:rPr>
        <w:t>的</w:t>
      </w:r>
      <w:r>
        <w:rPr>
          <w:rFonts w:hint="eastAsia" w:ascii="宋体" w:cs="宋体"/>
          <w:sz w:val="24"/>
          <w:u w:val="single"/>
        </w:rPr>
        <w:t xml:space="preserve">      (采购项目名称)      </w:t>
      </w:r>
      <w:r>
        <w:rPr>
          <w:rFonts w:hint="eastAsia" w:ascii="宋体" w:cs="宋体"/>
          <w:sz w:val="24"/>
        </w:rPr>
        <w:t>的投标，以本公司名义处理一切与之有关的事务。</w:t>
      </w:r>
    </w:p>
    <w:p w14:paraId="7C916A66">
      <w:pPr>
        <w:spacing w:after="156" w:line="440" w:lineRule="exact"/>
        <w:ind w:firstLine="437"/>
        <w:rPr>
          <w:rFonts w:ascii="宋体" w:cs="宋体"/>
          <w:sz w:val="24"/>
        </w:rPr>
      </w:pPr>
      <w:r>
        <w:rPr>
          <w:rFonts w:hint="eastAsia" w:ascii="宋体" w:cs="宋体"/>
          <w:sz w:val="24"/>
        </w:rPr>
        <w:t>本授权书于</w:t>
      </w:r>
      <w:r>
        <w:rPr>
          <w:rFonts w:hint="eastAsia" w:ascii="宋体" w:cs="宋体"/>
          <w:sz w:val="24"/>
          <w:u w:val="single"/>
        </w:rPr>
        <w:t xml:space="preserve">       </w:t>
      </w:r>
      <w:r>
        <w:rPr>
          <w:rFonts w:hint="eastAsia" w:ascii="宋体" w:cs="宋体"/>
          <w:sz w:val="24"/>
        </w:rPr>
        <w:t>年</w:t>
      </w:r>
      <w:r>
        <w:rPr>
          <w:rFonts w:hint="eastAsia" w:ascii="宋体" w:cs="宋体"/>
          <w:sz w:val="24"/>
          <w:u w:val="single"/>
        </w:rPr>
        <w:t xml:space="preserve">      </w:t>
      </w:r>
      <w:r>
        <w:rPr>
          <w:rFonts w:hint="eastAsia" w:ascii="宋体" w:cs="宋体"/>
          <w:sz w:val="24"/>
        </w:rPr>
        <w:t>月</w:t>
      </w:r>
      <w:r>
        <w:rPr>
          <w:rFonts w:hint="eastAsia" w:ascii="宋体" w:cs="宋体"/>
          <w:sz w:val="24"/>
          <w:u w:val="single"/>
        </w:rPr>
        <w:t xml:space="preserve">     </w:t>
      </w:r>
      <w:r>
        <w:rPr>
          <w:rFonts w:hint="eastAsia" w:ascii="宋体" w:cs="宋体"/>
          <w:sz w:val="24"/>
        </w:rPr>
        <w:t>日签字生效，特此声明。</w:t>
      </w:r>
    </w:p>
    <w:p w14:paraId="06DFA9F3">
      <w:pPr>
        <w:autoSpaceDE w:val="0"/>
        <w:autoSpaceDN w:val="0"/>
        <w:adjustRightInd w:val="0"/>
        <w:spacing w:line="360" w:lineRule="auto"/>
        <w:rPr>
          <w:rFonts w:ascii="宋体" w:cs="宋体"/>
          <w:sz w:val="24"/>
          <w:lang w:val="zh-CN"/>
        </w:rPr>
      </w:pPr>
    </w:p>
    <w:tbl>
      <w:tblPr>
        <w:tblStyle w:val="14"/>
        <w:tblW w:w="872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349"/>
        <w:gridCol w:w="4371"/>
      </w:tblGrid>
      <w:tr w14:paraId="71D8A1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5" w:hRule="exact"/>
          <w:jc w:val="center"/>
        </w:trPr>
        <w:tc>
          <w:tcPr>
            <w:tcW w:w="4349" w:type="dxa"/>
            <w:tcBorders>
              <w:tl2br w:val="nil"/>
              <w:tr2bl w:val="nil"/>
            </w:tcBorders>
          </w:tcPr>
          <w:p w14:paraId="685C7CD0">
            <w:pPr>
              <w:spacing w:line="440" w:lineRule="exact"/>
              <w:rPr>
                <w:rFonts w:ascii="宋体" w:cs="宋体"/>
                <w:sz w:val="24"/>
              </w:rPr>
            </w:pPr>
          </w:p>
          <w:p w14:paraId="0AA3737E">
            <w:pPr>
              <w:spacing w:line="440" w:lineRule="exact"/>
              <w:rPr>
                <w:rFonts w:ascii="宋体" w:cs="宋体"/>
                <w:sz w:val="24"/>
                <w:u w:val="single"/>
              </w:rPr>
            </w:pPr>
            <w:r>
              <w:rPr>
                <w:rFonts w:hint="eastAsia" w:ascii="宋体" w:cs="宋体"/>
                <w:sz w:val="24"/>
              </w:rPr>
              <w:t>法人代表签名：</w:t>
            </w:r>
            <w:r>
              <w:rPr>
                <w:rFonts w:hint="eastAsia" w:ascii="宋体" w:cs="宋体"/>
                <w:sz w:val="24"/>
                <w:u w:val="single"/>
              </w:rPr>
              <w:t xml:space="preserve">                      </w:t>
            </w:r>
          </w:p>
          <w:p w14:paraId="24FB62FD">
            <w:pPr>
              <w:spacing w:line="440" w:lineRule="exact"/>
              <w:rPr>
                <w:rFonts w:ascii="宋体" w:cs="宋体"/>
                <w:sz w:val="24"/>
              </w:rPr>
            </w:pPr>
          </w:p>
          <w:p w14:paraId="3251CEBD">
            <w:pPr>
              <w:spacing w:line="440" w:lineRule="exact"/>
              <w:rPr>
                <w:rFonts w:ascii="宋体" w:cs="宋体"/>
                <w:sz w:val="24"/>
              </w:rPr>
            </w:pPr>
            <w:r>
              <w:rPr>
                <w:rFonts w:hint="eastAsia" w:ascii="宋体" w:cs="宋体"/>
                <w:sz w:val="24"/>
              </w:rPr>
              <w:t>（公章）：</w:t>
            </w:r>
          </w:p>
          <w:p w14:paraId="4E10BCD0">
            <w:pPr>
              <w:spacing w:line="440" w:lineRule="exact"/>
              <w:rPr>
                <w:rFonts w:ascii="宋体" w:cs="宋体"/>
                <w:sz w:val="24"/>
              </w:rPr>
            </w:pPr>
          </w:p>
          <w:p w14:paraId="6F265D6D">
            <w:pPr>
              <w:spacing w:line="440" w:lineRule="exact"/>
              <w:ind w:firstLine="2280" w:firstLineChars="950"/>
              <w:rPr>
                <w:rFonts w:ascii="宋体" w:cs="宋体"/>
                <w:sz w:val="24"/>
              </w:rPr>
            </w:pPr>
            <w:r>
              <w:rPr>
                <w:rFonts w:hint="eastAsia" w:ascii="宋体" w:cs="宋体"/>
                <w:sz w:val="24"/>
              </w:rPr>
              <w:t>年   月   日</w:t>
            </w:r>
          </w:p>
        </w:tc>
        <w:tc>
          <w:tcPr>
            <w:tcW w:w="4371" w:type="dxa"/>
            <w:tcBorders>
              <w:tl2br w:val="nil"/>
              <w:tr2bl w:val="nil"/>
            </w:tcBorders>
            <w:vAlign w:val="center"/>
          </w:tcPr>
          <w:p w14:paraId="48DA92D8">
            <w:pPr>
              <w:spacing w:line="440" w:lineRule="exact"/>
              <w:jc w:val="center"/>
              <w:rPr>
                <w:rFonts w:ascii="宋体" w:cs="宋体"/>
                <w:sz w:val="24"/>
                <w:u w:val="single"/>
              </w:rPr>
            </w:pPr>
            <w:r>
              <w:rPr>
                <w:rFonts w:hint="eastAsia" w:ascii="宋体" w:cs="宋体"/>
                <w:sz w:val="24"/>
              </w:rPr>
              <w:t>（法人代表身份证复印件）</w:t>
            </w:r>
          </w:p>
        </w:tc>
      </w:tr>
    </w:tbl>
    <w:p w14:paraId="4B54ECE1">
      <w:pPr>
        <w:autoSpaceDE w:val="0"/>
        <w:autoSpaceDN w:val="0"/>
        <w:adjustRightInd w:val="0"/>
        <w:spacing w:line="360" w:lineRule="auto"/>
        <w:rPr>
          <w:rFonts w:ascii="宋体" w:cs="宋体"/>
          <w:sz w:val="24"/>
        </w:rPr>
      </w:pPr>
    </w:p>
    <w:tbl>
      <w:tblPr>
        <w:tblStyle w:val="14"/>
        <w:tblW w:w="872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349"/>
        <w:gridCol w:w="4371"/>
      </w:tblGrid>
      <w:tr w14:paraId="624396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5" w:hRule="exact"/>
          <w:jc w:val="center"/>
        </w:trPr>
        <w:tc>
          <w:tcPr>
            <w:tcW w:w="4349" w:type="dxa"/>
            <w:tcBorders>
              <w:tl2br w:val="nil"/>
              <w:tr2bl w:val="nil"/>
            </w:tcBorders>
          </w:tcPr>
          <w:p w14:paraId="14961A70">
            <w:pPr>
              <w:spacing w:line="440" w:lineRule="exact"/>
              <w:rPr>
                <w:rFonts w:ascii="宋体" w:cs="宋体"/>
                <w:sz w:val="24"/>
              </w:rPr>
            </w:pPr>
          </w:p>
          <w:p w14:paraId="269C96A3">
            <w:pPr>
              <w:spacing w:line="440" w:lineRule="exact"/>
              <w:rPr>
                <w:rFonts w:ascii="宋体" w:cs="宋体"/>
                <w:sz w:val="24"/>
              </w:rPr>
            </w:pPr>
            <w:r>
              <w:rPr>
                <w:rFonts w:hint="eastAsia" w:ascii="宋体" w:cs="宋体"/>
                <w:sz w:val="24"/>
              </w:rPr>
              <w:t>代理人（被授权人）签字：</w:t>
            </w:r>
            <w:r>
              <w:rPr>
                <w:rFonts w:hint="eastAsia" w:ascii="宋体" w:cs="宋体"/>
                <w:sz w:val="24"/>
                <w:u w:val="single"/>
              </w:rPr>
              <w:t xml:space="preserve">                       </w:t>
            </w:r>
          </w:p>
          <w:p w14:paraId="24DE6A8A">
            <w:pPr>
              <w:spacing w:line="440" w:lineRule="exact"/>
              <w:rPr>
                <w:rFonts w:ascii="宋体" w:cs="宋体"/>
                <w:sz w:val="24"/>
              </w:rPr>
            </w:pPr>
          </w:p>
          <w:p w14:paraId="79E0286E">
            <w:pPr>
              <w:spacing w:line="440" w:lineRule="exact"/>
              <w:rPr>
                <w:rFonts w:ascii="宋体" w:cs="宋体"/>
                <w:sz w:val="24"/>
                <w:u w:val="single"/>
              </w:rPr>
            </w:pPr>
            <w:r>
              <w:rPr>
                <w:rFonts w:hint="eastAsia" w:ascii="宋体" w:cs="宋体"/>
                <w:sz w:val="24"/>
              </w:rPr>
              <w:t>职务：</w:t>
            </w:r>
            <w:r>
              <w:rPr>
                <w:rFonts w:hint="eastAsia" w:ascii="宋体" w:cs="宋体"/>
                <w:sz w:val="24"/>
                <w:u w:val="single"/>
              </w:rPr>
              <w:t xml:space="preserve">                              </w:t>
            </w:r>
          </w:p>
          <w:p w14:paraId="6C3B10E6">
            <w:pPr>
              <w:spacing w:line="440" w:lineRule="exact"/>
              <w:rPr>
                <w:rFonts w:ascii="宋体" w:cs="宋体"/>
                <w:sz w:val="24"/>
                <w:u w:val="single"/>
              </w:rPr>
            </w:pPr>
          </w:p>
          <w:p w14:paraId="6687F275">
            <w:pPr>
              <w:spacing w:line="440" w:lineRule="exact"/>
              <w:ind w:firstLine="2280" w:firstLineChars="950"/>
              <w:rPr>
                <w:rFonts w:ascii="宋体" w:cs="宋体"/>
                <w:sz w:val="24"/>
              </w:rPr>
            </w:pPr>
            <w:r>
              <w:rPr>
                <w:rFonts w:hint="eastAsia" w:ascii="宋体" w:cs="宋体"/>
                <w:sz w:val="24"/>
              </w:rPr>
              <w:t>年   月   日</w:t>
            </w:r>
          </w:p>
        </w:tc>
        <w:tc>
          <w:tcPr>
            <w:tcW w:w="4371" w:type="dxa"/>
            <w:tcBorders>
              <w:tl2br w:val="nil"/>
              <w:tr2bl w:val="nil"/>
            </w:tcBorders>
            <w:vAlign w:val="center"/>
          </w:tcPr>
          <w:p w14:paraId="020BE9B3">
            <w:pPr>
              <w:spacing w:line="440" w:lineRule="exact"/>
              <w:jc w:val="center"/>
              <w:rPr>
                <w:rFonts w:ascii="宋体" w:cs="宋体"/>
                <w:sz w:val="24"/>
                <w:u w:val="single"/>
              </w:rPr>
            </w:pPr>
            <w:r>
              <w:rPr>
                <w:rFonts w:hint="eastAsia" w:ascii="宋体" w:cs="宋体"/>
                <w:sz w:val="24"/>
              </w:rPr>
              <w:t>（被授权人身份证复印件）</w:t>
            </w:r>
          </w:p>
        </w:tc>
      </w:tr>
    </w:tbl>
    <w:p w14:paraId="798336BE">
      <w:pPr>
        <w:adjustRightInd w:val="0"/>
        <w:snapToGrid w:val="0"/>
        <w:spacing w:line="520" w:lineRule="exact"/>
        <w:rPr>
          <w:rFonts w:ascii="宋体" w:cs="宋体"/>
          <w:b/>
          <w:sz w:val="28"/>
          <w:szCs w:val="28"/>
        </w:rPr>
      </w:pPr>
    </w:p>
    <w:p w14:paraId="3A88D0AA">
      <w:pPr>
        <w:jc w:val="center"/>
        <w:rPr>
          <w:rFonts w:ascii="宋体" w:cs="宋体"/>
          <w:b/>
          <w:sz w:val="36"/>
        </w:rPr>
      </w:pPr>
    </w:p>
    <w:p w14:paraId="73ABC32B">
      <w:pPr>
        <w:autoSpaceDE w:val="0"/>
        <w:autoSpaceDN w:val="0"/>
        <w:spacing w:line="520" w:lineRule="exact"/>
        <w:jc w:val="center"/>
        <w:rPr>
          <w:rFonts w:ascii="宋体" w:cs="宋体"/>
          <w:b/>
          <w:sz w:val="32"/>
          <w:szCs w:val="32"/>
        </w:rPr>
      </w:pPr>
    </w:p>
    <w:p w14:paraId="49856206">
      <w:pPr>
        <w:autoSpaceDE w:val="0"/>
        <w:autoSpaceDN w:val="0"/>
        <w:spacing w:line="520" w:lineRule="exact"/>
        <w:jc w:val="center"/>
        <w:rPr>
          <w:rFonts w:ascii="宋体" w:cs="宋体"/>
          <w:b/>
          <w:sz w:val="32"/>
          <w:szCs w:val="32"/>
        </w:rPr>
      </w:pPr>
    </w:p>
    <w:p w14:paraId="6BD85676">
      <w:pPr>
        <w:adjustRightInd w:val="0"/>
        <w:snapToGrid w:val="0"/>
        <w:spacing w:line="360" w:lineRule="auto"/>
        <w:ind w:firstLine="2249" w:firstLineChars="700"/>
        <w:rPr>
          <w:rFonts w:ascii="宋体" w:cs="宋体"/>
          <w:b/>
          <w:sz w:val="32"/>
          <w:szCs w:val="32"/>
        </w:rPr>
      </w:pPr>
    </w:p>
    <w:p w14:paraId="730F241B">
      <w:pPr>
        <w:adjustRightInd w:val="0"/>
        <w:snapToGrid w:val="0"/>
        <w:spacing w:line="360" w:lineRule="auto"/>
        <w:rPr>
          <w:rFonts w:hint="eastAsia" w:ascii="宋体" w:cs="宋体"/>
          <w:b/>
          <w:sz w:val="32"/>
          <w:szCs w:val="32"/>
          <w:shd w:val="clear" w:fill="FFFF00"/>
        </w:rPr>
      </w:pPr>
      <w:r>
        <w:rPr>
          <w:rFonts w:hint="eastAsia" w:ascii="宋体" w:cs="宋体"/>
          <w:b/>
          <w:sz w:val="32"/>
          <w:szCs w:val="32"/>
        </w:rPr>
        <w:br w:type="page"/>
      </w:r>
      <w:r>
        <w:rPr>
          <w:rFonts w:hint="eastAsia" w:ascii="宋体" w:cs="宋体"/>
          <w:b/>
          <w:sz w:val="32"/>
          <w:szCs w:val="32"/>
          <w:lang w:val="en-US" w:eastAsia="zh-CN"/>
        </w:rPr>
        <w:t xml:space="preserve">          </w:t>
      </w:r>
      <w:r>
        <w:rPr>
          <w:rFonts w:hint="eastAsia" w:ascii="宋体" w:cs="宋体"/>
          <w:b/>
          <w:sz w:val="32"/>
          <w:szCs w:val="32"/>
          <w:shd w:val="clear"/>
          <w:lang w:val="en-US" w:eastAsia="zh-CN"/>
        </w:rPr>
        <w:t xml:space="preserve">     </w:t>
      </w:r>
      <w:r>
        <w:rPr>
          <w:rFonts w:hint="eastAsia" w:ascii="宋体" w:cs="宋体"/>
          <w:b/>
          <w:sz w:val="32"/>
          <w:szCs w:val="32"/>
          <w:shd w:val="clear"/>
        </w:rPr>
        <w:t>四、已标价工程量清单</w:t>
      </w:r>
    </w:p>
    <w:p w14:paraId="36E8758F">
      <w:pPr>
        <w:adjustRightInd w:val="0"/>
        <w:snapToGrid w:val="0"/>
        <w:spacing w:line="360" w:lineRule="auto"/>
        <w:rPr>
          <w:rFonts w:hint="eastAsia" w:ascii="宋体" w:cs="宋体"/>
          <w:b/>
          <w:sz w:val="32"/>
          <w:szCs w:val="32"/>
          <w:shd w:val="clear" w:fill="FFFF00"/>
        </w:rPr>
      </w:pPr>
      <w:r>
        <w:drawing>
          <wp:inline distT="0" distB="0" distL="114300" distR="114300">
            <wp:extent cx="4657725" cy="6696075"/>
            <wp:effectExtent l="0" t="0" r="9525" b="9525"/>
            <wp:docPr id="4"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3"/>
                    <pic:cNvPicPr>
                      <a:picLocks noChangeAspect="1"/>
                    </pic:cNvPicPr>
                  </pic:nvPicPr>
                  <pic:blipFill>
                    <a:blip r:embed="rId10"/>
                    <a:stretch>
                      <a:fillRect/>
                    </a:stretch>
                  </pic:blipFill>
                  <pic:spPr>
                    <a:xfrm>
                      <a:off x="0" y="0"/>
                      <a:ext cx="4657725" cy="6696075"/>
                    </a:xfrm>
                    <a:prstGeom prst="rect">
                      <a:avLst/>
                    </a:prstGeom>
                    <a:noFill/>
                    <a:ln>
                      <a:noFill/>
                    </a:ln>
                  </pic:spPr>
                </pic:pic>
              </a:graphicData>
            </a:graphic>
          </wp:inline>
        </w:drawing>
      </w:r>
      <w:r>
        <w:drawing>
          <wp:inline distT="0" distB="0" distL="114300" distR="114300">
            <wp:extent cx="5238750" cy="7753350"/>
            <wp:effectExtent l="0" t="0" r="0" b="0"/>
            <wp:docPr id="5"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4"/>
                    <pic:cNvPicPr>
                      <a:picLocks noChangeAspect="1"/>
                    </pic:cNvPicPr>
                  </pic:nvPicPr>
                  <pic:blipFill>
                    <a:blip r:embed="rId11"/>
                    <a:stretch>
                      <a:fillRect/>
                    </a:stretch>
                  </pic:blipFill>
                  <pic:spPr>
                    <a:xfrm>
                      <a:off x="0" y="0"/>
                      <a:ext cx="5238750" cy="7753350"/>
                    </a:xfrm>
                    <a:prstGeom prst="rect">
                      <a:avLst/>
                    </a:prstGeom>
                    <a:noFill/>
                    <a:ln>
                      <a:noFill/>
                    </a:ln>
                  </pic:spPr>
                </pic:pic>
              </a:graphicData>
            </a:graphic>
          </wp:inline>
        </w:drawing>
      </w:r>
      <w:r>
        <w:drawing>
          <wp:inline distT="0" distB="0" distL="114300" distR="114300">
            <wp:extent cx="5268595" cy="7015480"/>
            <wp:effectExtent l="0" t="0" r="8255" b="13970"/>
            <wp:docPr id="6"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5"/>
                    <pic:cNvPicPr>
                      <a:picLocks noChangeAspect="1"/>
                    </pic:cNvPicPr>
                  </pic:nvPicPr>
                  <pic:blipFill>
                    <a:blip r:embed="rId12"/>
                    <a:stretch>
                      <a:fillRect/>
                    </a:stretch>
                  </pic:blipFill>
                  <pic:spPr>
                    <a:xfrm>
                      <a:off x="0" y="0"/>
                      <a:ext cx="5268595" cy="7015480"/>
                    </a:xfrm>
                    <a:prstGeom prst="rect">
                      <a:avLst/>
                    </a:prstGeom>
                    <a:noFill/>
                    <a:ln>
                      <a:noFill/>
                    </a:ln>
                  </pic:spPr>
                </pic:pic>
              </a:graphicData>
            </a:graphic>
          </wp:inline>
        </w:drawing>
      </w:r>
      <w:r>
        <w:drawing>
          <wp:inline distT="0" distB="0" distL="114300" distR="114300">
            <wp:extent cx="5267325" cy="7094855"/>
            <wp:effectExtent l="0" t="0" r="9525" b="10795"/>
            <wp:docPr id="7"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6"/>
                    <pic:cNvPicPr>
                      <a:picLocks noChangeAspect="1"/>
                    </pic:cNvPicPr>
                  </pic:nvPicPr>
                  <pic:blipFill>
                    <a:blip r:embed="rId13"/>
                    <a:stretch>
                      <a:fillRect/>
                    </a:stretch>
                  </pic:blipFill>
                  <pic:spPr>
                    <a:xfrm>
                      <a:off x="0" y="0"/>
                      <a:ext cx="5267325" cy="7094855"/>
                    </a:xfrm>
                    <a:prstGeom prst="rect">
                      <a:avLst/>
                    </a:prstGeom>
                    <a:noFill/>
                    <a:ln>
                      <a:noFill/>
                    </a:ln>
                  </pic:spPr>
                </pic:pic>
              </a:graphicData>
            </a:graphic>
          </wp:inline>
        </w:drawing>
      </w:r>
      <w:r>
        <w:drawing>
          <wp:inline distT="0" distB="0" distL="114300" distR="114300">
            <wp:extent cx="5268595" cy="7469505"/>
            <wp:effectExtent l="0" t="0" r="8255" b="17145"/>
            <wp:docPr id="8"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7"/>
                    <pic:cNvPicPr>
                      <a:picLocks noChangeAspect="1"/>
                    </pic:cNvPicPr>
                  </pic:nvPicPr>
                  <pic:blipFill>
                    <a:blip r:embed="rId14"/>
                    <a:stretch>
                      <a:fillRect/>
                    </a:stretch>
                  </pic:blipFill>
                  <pic:spPr>
                    <a:xfrm>
                      <a:off x="0" y="0"/>
                      <a:ext cx="5268595" cy="7469505"/>
                    </a:xfrm>
                    <a:prstGeom prst="rect">
                      <a:avLst/>
                    </a:prstGeom>
                    <a:noFill/>
                    <a:ln>
                      <a:noFill/>
                    </a:ln>
                  </pic:spPr>
                </pic:pic>
              </a:graphicData>
            </a:graphic>
          </wp:inline>
        </w:drawing>
      </w:r>
      <w:r>
        <w:drawing>
          <wp:inline distT="0" distB="0" distL="114300" distR="114300">
            <wp:extent cx="5219700" cy="7620000"/>
            <wp:effectExtent l="0" t="0" r="0" b="0"/>
            <wp:docPr id="9"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8"/>
                    <pic:cNvPicPr>
                      <a:picLocks noChangeAspect="1"/>
                    </pic:cNvPicPr>
                  </pic:nvPicPr>
                  <pic:blipFill>
                    <a:blip r:embed="rId15"/>
                    <a:stretch>
                      <a:fillRect/>
                    </a:stretch>
                  </pic:blipFill>
                  <pic:spPr>
                    <a:xfrm>
                      <a:off x="0" y="0"/>
                      <a:ext cx="5219700" cy="7620000"/>
                    </a:xfrm>
                    <a:prstGeom prst="rect">
                      <a:avLst/>
                    </a:prstGeom>
                    <a:noFill/>
                    <a:ln>
                      <a:noFill/>
                    </a:ln>
                  </pic:spPr>
                </pic:pic>
              </a:graphicData>
            </a:graphic>
          </wp:inline>
        </w:drawing>
      </w:r>
      <w:r>
        <w:drawing>
          <wp:inline distT="0" distB="0" distL="114300" distR="114300">
            <wp:extent cx="5266055" cy="7385685"/>
            <wp:effectExtent l="0" t="0" r="10795" b="5715"/>
            <wp:docPr id="10"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9"/>
                    <pic:cNvPicPr>
                      <a:picLocks noChangeAspect="1"/>
                    </pic:cNvPicPr>
                  </pic:nvPicPr>
                  <pic:blipFill>
                    <a:blip r:embed="rId16"/>
                    <a:stretch>
                      <a:fillRect/>
                    </a:stretch>
                  </pic:blipFill>
                  <pic:spPr>
                    <a:xfrm>
                      <a:off x="0" y="0"/>
                      <a:ext cx="5266055" cy="7385685"/>
                    </a:xfrm>
                    <a:prstGeom prst="rect">
                      <a:avLst/>
                    </a:prstGeom>
                    <a:noFill/>
                    <a:ln>
                      <a:noFill/>
                    </a:ln>
                  </pic:spPr>
                </pic:pic>
              </a:graphicData>
            </a:graphic>
          </wp:inline>
        </w:drawing>
      </w:r>
      <w:r>
        <w:drawing>
          <wp:inline distT="0" distB="0" distL="114300" distR="114300">
            <wp:extent cx="5238750" cy="7943850"/>
            <wp:effectExtent l="0" t="0" r="0" b="0"/>
            <wp:docPr id="11"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10"/>
                    <pic:cNvPicPr>
                      <a:picLocks noChangeAspect="1"/>
                    </pic:cNvPicPr>
                  </pic:nvPicPr>
                  <pic:blipFill>
                    <a:blip r:embed="rId17"/>
                    <a:stretch>
                      <a:fillRect/>
                    </a:stretch>
                  </pic:blipFill>
                  <pic:spPr>
                    <a:xfrm>
                      <a:off x="0" y="0"/>
                      <a:ext cx="5238750" cy="7943850"/>
                    </a:xfrm>
                    <a:prstGeom prst="rect">
                      <a:avLst/>
                    </a:prstGeom>
                    <a:noFill/>
                    <a:ln>
                      <a:noFill/>
                    </a:ln>
                  </pic:spPr>
                </pic:pic>
              </a:graphicData>
            </a:graphic>
          </wp:inline>
        </w:drawing>
      </w:r>
      <w:r>
        <w:drawing>
          <wp:inline distT="0" distB="0" distL="114300" distR="114300">
            <wp:extent cx="5010150" cy="7400925"/>
            <wp:effectExtent l="0" t="0" r="0" b="9525"/>
            <wp:docPr id="12"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11"/>
                    <pic:cNvPicPr>
                      <a:picLocks noChangeAspect="1"/>
                    </pic:cNvPicPr>
                  </pic:nvPicPr>
                  <pic:blipFill>
                    <a:blip r:embed="rId18"/>
                    <a:stretch>
                      <a:fillRect/>
                    </a:stretch>
                  </pic:blipFill>
                  <pic:spPr>
                    <a:xfrm>
                      <a:off x="0" y="0"/>
                      <a:ext cx="5010150" cy="7400925"/>
                    </a:xfrm>
                    <a:prstGeom prst="rect">
                      <a:avLst/>
                    </a:prstGeom>
                    <a:noFill/>
                    <a:ln>
                      <a:noFill/>
                    </a:ln>
                  </pic:spPr>
                </pic:pic>
              </a:graphicData>
            </a:graphic>
          </wp:inline>
        </w:drawing>
      </w:r>
      <w:r>
        <w:drawing>
          <wp:inline distT="0" distB="0" distL="114300" distR="114300">
            <wp:extent cx="4876800" cy="7048500"/>
            <wp:effectExtent l="0" t="0" r="0" b="0"/>
            <wp:docPr id="13" name="图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12"/>
                    <pic:cNvPicPr>
                      <a:picLocks noChangeAspect="1"/>
                    </pic:cNvPicPr>
                  </pic:nvPicPr>
                  <pic:blipFill>
                    <a:blip r:embed="rId19"/>
                    <a:stretch>
                      <a:fillRect/>
                    </a:stretch>
                  </pic:blipFill>
                  <pic:spPr>
                    <a:xfrm>
                      <a:off x="0" y="0"/>
                      <a:ext cx="4876800" cy="7048500"/>
                    </a:xfrm>
                    <a:prstGeom prst="rect">
                      <a:avLst/>
                    </a:prstGeom>
                    <a:noFill/>
                    <a:ln>
                      <a:noFill/>
                    </a:ln>
                  </pic:spPr>
                </pic:pic>
              </a:graphicData>
            </a:graphic>
          </wp:inline>
        </w:drawing>
      </w:r>
      <w:r>
        <w:drawing>
          <wp:inline distT="0" distB="0" distL="114300" distR="114300">
            <wp:extent cx="5269230" cy="7552055"/>
            <wp:effectExtent l="0" t="0" r="7620" b="10795"/>
            <wp:docPr id="14" name="图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13"/>
                    <pic:cNvPicPr>
                      <a:picLocks noChangeAspect="1"/>
                    </pic:cNvPicPr>
                  </pic:nvPicPr>
                  <pic:blipFill>
                    <a:blip r:embed="rId20"/>
                    <a:stretch>
                      <a:fillRect/>
                    </a:stretch>
                  </pic:blipFill>
                  <pic:spPr>
                    <a:xfrm>
                      <a:off x="0" y="0"/>
                      <a:ext cx="5269230" cy="7552055"/>
                    </a:xfrm>
                    <a:prstGeom prst="rect">
                      <a:avLst/>
                    </a:prstGeom>
                    <a:noFill/>
                    <a:ln>
                      <a:noFill/>
                    </a:ln>
                  </pic:spPr>
                </pic:pic>
              </a:graphicData>
            </a:graphic>
          </wp:inline>
        </w:drawing>
      </w:r>
      <w:r>
        <w:drawing>
          <wp:inline distT="0" distB="0" distL="114300" distR="114300">
            <wp:extent cx="5266690" cy="7492365"/>
            <wp:effectExtent l="0" t="0" r="10160" b="13335"/>
            <wp:docPr id="15" name="图片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14"/>
                    <pic:cNvPicPr>
                      <a:picLocks noChangeAspect="1"/>
                    </pic:cNvPicPr>
                  </pic:nvPicPr>
                  <pic:blipFill>
                    <a:blip r:embed="rId21"/>
                    <a:stretch>
                      <a:fillRect/>
                    </a:stretch>
                  </pic:blipFill>
                  <pic:spPr>
                    <a:xfrm>
                      <a:off x="0" y="0"/>
                      <a:ext cx="5266690" cy="7492365"/>
                    </a:xfrm>
                    <a:prstGeom prst="rect">
                      <a:avLst/>
                    </a:prstGeom>
                    <a:noFill/>
                    <a:ln>
                      <a:noFill/>
                    </a:ln>
                  </pic:spPr>
                </pic:pic>
              </a:graphicData>
            </a:graphic>
          </wp:inline>
        </w:drawing>
      </w:r>
      <w:r>
        <w:drawing>
          <wp:inline distT="0" distB="0" distL="114300" distR="114300">
            <wp:extent cx="5264785" cy="6760210"/>
            <wp:effectExtent l="0" t="0" r="12065" b="2540"/>
            <wp:docPr id="16" name="图片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15"/>
                    <pic:cNvPicPr>
                      <a:picLocks noChangeAspect="1"/>
                    </pic:cNvPicPr>
                  </pic:nvPicPr>
                  <pic:blipFill>
                    <a:blip r:embed="rId22"/>
                    <a:stretch>
                      <a:fillRect/>
                    </a:stretch>
                  </pic:blipFill>
                  <pic:spPr>
                    <a:xfrm>
                      <a:off x="0" y="0"/>
                      <a:ext cx="5264785" cy="6760210"/>
                    </a:xfrm>
                    <a:prstGeom prst="rect">
                      <a:avLst/>
                    </a:prstGeom>
                    <a:noFill/>
                    <a:ln>
                      <a:noFill/>
                    </a:ln>
                  </pic:spPr>
                </pic:pic>
              </a:graphicData>
            </a:graphic>
          </wp:inline>
        </w:drawing>
      </w:r>
      <w:r>
        <w:drawing>
          <wp:inline distT="0" distB="0" distL="114300" distR="114300">
            <wp:extent cx="5267960" cy="7179945"/>
            <wp:effectExtent l="0" t="0" r="8890" b="1905"/>
            <wp:docPr id="17" name="图片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图片 16"/>
                    <pic:cNvPicPr>
                      <a:picLocks noChangeAspect="1"/>
                    </pic:cNvPicPr>
                  </pic:nvPicPr>
                  <pic:blipFill>
                    <a:blip r:embed="rId23"/>
                    <a:stretch>
                      <a:fillRect/>
                    </a:stretch>
                  </pic:blipFill>
                  <pic:spPr>
                    <a:xfrm>
                      <a:off x="0" y="0"/>
                      <a:ext cx="5267960" cy="7179945"/>
                    </a:xfrm>
                    <a:prstGeom prst="rect">
                      <a:avLst/>
                    </a:prstGeom>
                    <a:noFill/>
                    <a:ln>
                      <a:noFill/>
                    </a:ln>
                  </pic:spPr>
                </pic:pic>
              </a:graphicData>
            </a:graphic>
          </wp:inline>
        </w:drawing>
      </w:r>
      <w:r>
        <w:drawing>
          <wp:inline distT="0" distB="0" distL="114300" distR="114300">
            <wp:extent cx="5266690" cy="7432040"/>
            <wp:effectExtent l="0" t="0" r="10160" b="16510"/>
            <wp:docPr id="18" name="图片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 17"/>
                    <pic:cNvPicPr>
                      <a:picLocks noChangeAspect="1"/>
                    </pic:cNvPicPr>
                  </pic:nvPicPr>
                  <pic:blipFill>
                    <a:blip r:embed="rId24"/>
                    <a:stretch>
                      <a:fillRect/>
                    </a:stretch>
                  </pic:blipFill>
                  <pic:spPr>
                    <a:xfrm>
                      <a:off x="0" y="0"/>
                      <a:ext cx="5266690" cy="7432040"/>
                    </a:xfrm>
                    <a:prstGeom prst="rect">
                      <a:avLst/>
                    </a:prstGeom>
                    <a:noFill/>
                    <a:ln>
                      <a:noFill/>
                    </a:ln>
                  </pic:spPr>
                </pic:pic>
              </a:graphicData>
            </a:graphic>
          </wp:inline>
        </w:drawing>
      </w:r>
      <w:r>
        <w:drawing>
          <wp:inline distT="0" distB="0" distL="114300" distR="114300">
            <wp:extent cx="5266690" cy="7178675"/>
            <wp:effectExtent l="0" t="0" r="10160" b="3175"/>
            <wp:docPr id="19" name="图片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图片 18"/>
                    <pic:cNvPicPr>
                      <a:picLocks noChangeAspect="1"/>
                    </pic:cNvPicPr>
                  </pic:nvPicPr>
                  <pic:blipFill>
                    <a:blip r:embed="rId25"/>
                    <a:stretch>
                      <a:fillRect/>
                    </a:stretch>
                  </pic:blipFill>
                  <pic:spPr>
                    <a:xfrm>
                      <a:off x="0" y="0"/>
                      <a:ext cx="5266690" cy="7178675"/>
                    </a:xfrm>
                    <a:prstGeom prst="rect">
                      <a:avLst/>
                    </a:prstGeom>
                    <a:noFill/>
                    <a:ln>
                      <a:noFill/>
                    </a:ln>
                  </pic:spPr>
                </pic:pic>
              </a:graphicData>
            </a:graphic>
          </wp:inline>
        </w:drawing>
      </w:r>
      <w:r>
        <w:drawing>
          <wp:inline distT="0" distB="0" distL="114300" distR="114300">
            <wp:extent cx="5270500" cy="5888990"/>
            <wp:effectExtent l="0" t="0" r="6350" b="16510"/>
            <wp:docPr id="20" name="图片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图片 19"/>
                    <pic:cNvPicPr>
                      <a:picLocks noChangeAspect="1"/>
                    </pic:cNvPicPr>
                  </pic:nvPicPr>
                  <pic:blipFill>
                    <a:blip r:embed="rId26"/>
                    <a:stretch>
                      <a:fillRect/>
                    </a:stretch>
                  </pic:blipFill>
                  <pic:spPr>
                    <a:xfrm>
                      <a:off x="0" y="0"/>
                      <a:ext cx="5270500" cy="5888990"/>
                    </a:xfrm>
                    <a:prstGeom prst="rect">
                      <a:avLst/>
                    </a:prstGeom>
                    <a:noFill/>
                    <a:ln>
                      <a:noFill/>
                    </a:ln>
                  </pic:spPr>
                </pic:pic>
              </a:graphicData>
            </a:graphic>
          </wp:inline>
        </w:drawing>
      </w:r>
      <w:r>
        <w:drawing>
          <wp:inline distT="0" distB="0" distL="114300" distR="114300">
            <wp:extent cx="5266690" cy="7030720"/>
            <wp:effectExtent l="0" t="0" r="10160" b="17780"/>
            <wp:docPr id="21" name="图片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图片 20"/>
                    <pic:cNvPicPr>
                      <a:picLocks noChangeAspect="1"/>
                    </pic:cNvPicPr>
                  </pic:nvPicPr>
                  <pic:blipFill>
                    <a:blip r:embed="rId27"/>
                    <a:stretch>
                      <a:fillRect/>
                    </a:stretch>
                  </pic:blipFill>
                  <pic:spPr>
                    <a:xfrm>
                      <a:off x="0" y="0"/>
                      <a:ext cx="5266690" cy="7030720"/>
                    </a:xfrm>
                    <a:prstGeom prst="rect">
                      <a:avLst/>
                    </a:prstGeom>
                    <a:noFill/>
                    <a:ln>
                      <a:noFill/>
                    </a:ln>
                  </pic:spPr>
                </pic:pic>
              </a:graphicData>
            </a:graphic>
          </wp:inline>
        </w:drawing>
      </w:r>
      <w:r>
        <w:drawing>
          <wp:inline distT="0" distB="0" distL="114300" distR="114300">
            <wp:extent cx="5268595" cy="7165975"/>
            <wp:effectExtent l="0" t="0" r="8255" b="15875"/>
            <wp:docPr id="22" name="图片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图片 21"/>
                    <pic:cNvPicPr>
                      <a:picLocks noChangeAspect="1"/>
                    </pic:cNvPicPr>
                  </pic:nvPicPr>
                  <pic:blipFill>
                    <a:blip r:embed="rId28"/>
                    <a:stretch>
                      <a:fillRect/>
                    </a:stretch>
                  </pic:blipFill>
                  <pic:spPr>
                    <a:xfrm>
                      <a:off x="0" y="0"/>
                      <a:ext cx="5268595" cy="7165975"/>
                    </a:xfrm>
                    <a:prstGeom prst="rect">
                      <a:avLst/>
                    </a:prstGeom>
                    <a:noFill/>
                    <a:ln>
                      <a:noFill/>
                    </a:ln>
                  </pic:spPr>
                </pic:pic>
              </a:graphicData>
            </a:graphic>
          </wp:inline>
        </w:drawing>
      </w:r>
      <w:r>
        <w:drawing>
          <wp:inline distT="0" distB="0" distL="114300" distR="114300">
            <wp:extent cx="5210175" cy="7781925"/>
            <wp:effectExtent l="0" t="0" r="9525" b="9525"/>
            <wp:docPr id="23" name="图片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图片 22"/>
                    <pic:cNvPicPr>
                      <a:picLocks noChangeAspect="1"/>
                    </pic:cNvPicPr>
                  </pic:nvPicPr>
                  <pic:blipFill>
                    <a:blip r:embed="rId29"/>
                    <a:stretch>
                      <a:fillRect/>
                    </a:stretch>
                  </pic:blipFill>
                  <pic:spPr>
                    <a:xfrm>
                      <a:off x="0" y="0"/>
                      <a:ext cx="5210175" cy="7781925"/>
                    </a:xfrm>
                    <a:prstGeom prst="rect">
                      <a:avLst/>
                    </a:prstGeom>
                    <a:noFill/>
                    <a:ln>
                      <a:noFill/>
                    </a:ln>
                  </pic:spPr>
                </pic:pic>
              </a:graphicData>
            </a:graphic>
          </wp:inline>
        </w:drawing>
      </w:r>
      <w:r>
        <w:drawing>
          <wp:inline distT="0" distB="0" distL="114300" distR="114300">
            <wp:extent cx="5219700" cy="7800975"/>
            <wp:effectExtent l="0" t="0" r="0" b="9525"/>
            <wp:docPr id="24" name="图片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图片 23"/>
                    <pic:cNvPicPr>
                      <a:picLocks noChangeAspect="1"/>
                    </pic:cNvPicPr>
                  </pic:nvPicPr>
                  <pic:blipFill>
                    <a:blip r:embed="rId30"/>
                    <a:stretch>
                      <a:fillRect/>
                    </a:stretch>
                  </pic:blipFill>
                  <pic:spPr>
                    <a:xfrm>
                      <a:off x="0" y="0"/>
                      <a:ext cx="5219700" cy="7800975"/>
                    </a:xfrm>
                    <a:prstGeom prst="rect">
                      <a:avLst/>
                    </a:prstGeom>
                    <a:noFill/>
                    <a:ln>
                      <a:noFill/>
                    </a:ln>
                  </pic:spPr>
                </pic:pic>
              </a:graphicData>
            </a:graphic>
          </wp:inline>
        </w:drawing>
      </w:r>
      <w:r>
        <w:drawing>
          <wp:inline distT="0" distB="0" distL="114300" distR="114300">
            <wp:extent cx="5133975" cy="7600950"/>
            <wp:effectExtent l="0" t="0" r="9525" b="0"/>
            <wp:docPr id="25" name="图片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图片 24"/>
                    <pic:cNvPicPr>
                      <a:picLocks noChangeAspect="1"/>
                    </pic:cNvPicPr>
                  </pic:nvPicPr>
                  <pic:blipFill>
                    <a:blip r:embed="rId31"/>
                    <a:stretch>
                      <a:fillRect/>
                    </a:stretch>
                  </pic:blipFill>
                  <pic:spPr>
                    <a:xfrm>
                      <a:off x="0" y="0"/>
                      <a:ext cx="5133975" cy="7600950"/>
                    </a:xfrm>
                    <a:prstGeom prst="rect">
                      <a:avLst/>
                    </a:prstGeom>
                    <a:noFill/>
                    <a:ln>
                      <a:noFill/>
                    </a:ln>
                  </pic:spPr>
                </pic:pic>
              </a:graphicData>
            </a:graphic>
          </wp:inline>
        </w:drawing>
      </w:r>
      <w:r>
        <w:drawing>
          <wp:inline distT="0" distB="0" distL="114300" distR="114300">
            <wp:extent cx="5269865" cy="7699375"/>
            <wp:effectExtent l="0" t="0" r="6985" b="15875"/>
            <wp:docPr id="26" name="图片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图片 25"/>
                    <pic:cNvPicPr>
                      <a:picLocks noChangeAspect="1"/>
                    </pic:cNvPicPr>
                  </pic:nvPicPr>
                  <pic:blipFill>
                    <a:blip r:embed="rId32"/>
                    <a:stretch>
                      <a:fillRect/>
                    </a:stretch>
                  </pic:blipFill>
                  <pic:spPr>
                    <a:xfrm>
                      <a:off x="0" y="0"/>
                      <a:ext cx="5269865" cy="7699375"/>
                    </a:xfrm>
                    <a:prstGeom prst="rect">
                      <a:avLst/>
                    </a:prstGeom>
                    <a:noFill/>
                    <a:ln>
                      <a:noFill/>
                    </a:ln>
                  </pic:spPr>
                </pic:pic>
              </a:graphicData>
            </a:graphic>
          </wp:inline>
        </w:drawing>
      </w:r>
      <w:r>
        <w:drawing>
          <wp:inline distT="0" distB="0" distL="114300" distR="114300">
            <wp:extent cx="5269230" cy="7847330"/>
            <wp:effectExtent l="0" t="0" r="7620" b="1270"/>
            <wp:docPr id="27" name="图片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图片 26"/>
                    <pic:cNvPicPr>
                      <a:picLocks noChangeAspect="1"/>
                    </pic:cNvPicPr>
                  </pic:nvPicPr>
                  <pic:blipFill>
                    <a:blip r:embed="rId33"/>
                    <a:stretch>
                      <a:fillRect/>
                    </a:stretch>
                  </pic:blipFill>
                  <pic:spPr>
                    <a:xfrm>
                      <a:off x="0" y="0"/>
                      <a:ext cx="5269230" cy="7847330"/>
                    </a:xfrm>
                    <a:prstGeom prst="rect">
                      <a:avLst/>
                    </a:prstGeom>
                    <a:noFill/>
                    <a:ln>
                      <a:noFill/>
                    </a:ln>
                  </pic:spPr>
                </pic:pic>
              </a:graphicData>
            </a:graphic>
          </wp:inline>
        </w:drawing>
      </w:r>
      <w:r>
        <w:drawing>
          <wp:inline distT="0" distB="0" distL="114300" distR="114300">
            <wp:extent cx="5269230" cy="7431405"/>
            <wp:effectExtent l="0" t="0" r="7620" b="17145"/>
            <wp:docPr id="28" name="图片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图片 27"/>
                    <pic:cNvPicPr>
                      <a:picLocks noChangeAspect="1"/>
                    </pic:cNvPicPr>
                  </pic:nvPicPr>
                  <pic:blipFill>
                    <a:blip r:embed="rId34"/>
                    <a:stretch>
                      <a:fillRect/>
                    </a:stretch>
                  </pic:blipFill>
                  <pic:spPr>
                    <a:xfrm>
                      <a:off x="0" y="0"/>
                      <a:ext cx="5269230" cy="7431405"/>
                    </a:xfrm>
                    <a:prstGeom prst="rect">
                      <a:avLst/>
                    </a:prstGeom>
                    <a:noFill/>
                    <a:ln>
                      <a:noFill/>
                    </a:ln>
                  </pic:spPr>
                </pic:pic>
              </a:graphicData>
            </a:graphic>
          </wp:inline>
        </w:drawing>
      </w:r>
    </w:p>
    <w:p w14:paraId="5BBEA178">
      <w:pPr>
        <w:spacing w:line="440" w:lineRule="exact"/>
        <w:ind w:firstLine="0" w:firstLineChars="0"/>
        <w:jc w:val="center"/>
        <w:rPr>
          <w:rFonts w:hint="eastAsia" w:ascii="宋体" w:cs="宋体"/>
          <w:b/>
          <w:sz w:val="32"/>
          <w:szCs w:val="32"/>
        </w:rPr>
      </w:pPr>
    </w:p>
    <w:p w14:paraId="62C8473B">
      <w:pPr>
        <w:spacing w:line="440" w:lineRule="exact"/>
        <w:ind w:firstLine="0" w:firstLineChars="0"/>
        <w:jc w:val="center"/>
        <w:rPr>
          <w:rFonts w:hint="eastAsia" w:ascii="宋体" w:cs="宋体"/>
          <w:b/>
          <w:sz w:val="32"/>
          <w:szCs w:val="32"/>
        </w:rPr>
      </w:pPr>
    </w:p>
    <w:p w14:paraId="64B13B87">
      <w:pPr>
        <w:spacing w:line="440" w:lineRule="exact"/>
        <w:ind w:firstLine="0" w:firstLineChars="0"/>
        <w:jc w:val="center"/>
        <w:rPr>
          <w:rFonts w:hint="eastAsia" w:ascii="宋体" w:cs="宋体"/>
          <w:b/>
          <w:sz w:val="32"/>
          <w:szCs w:val="32"/>
        </w:rPr>
      </w:pPr>
    </w:p>
    <w:p w14:paraId="4F0B44FF">
      <w:pPr>
        <w:spacing w:line="440" w:lineRule="exact"/>
        <w:ind w:firstLine="0" w:firstLineChars="0"/>
        <w:jc w:val="center"/>
        <w:rPr>
          <w:rFonts w:hint="eastAsia" w:ascii="宋体" w:cs="宋体"/>
          <w:b/>
          <w:sz w:val="32"/>
          <w:szCs w:val="32"/>
        </w:rPr>
      </w:pPr>
    </w:p>
    <w:p w14:paraId="53A5E313">
      <w:pPr>
        <w:spacing w:line="240" w:lineRule="auto"/>
        <w:ind w:firstLine="0" w:firstLineChars="0"/>
        <w:jc w:val="both"/>
        <w:rPr>
          <w:rFonts w:hint="eastAsia" w:ascii="宋体" w:cs="宋体"/>
          <w:b/>
          <w:sz w:val="32"/>
          <w:szCs w:val="32"/>
        </w:rPr>
      </w:pPr>
      <w:r>
        <w:drawing>
          <wp:inline distT="0" distB="0" distL="114300" distR="114300">
            <wp:extent cx="5266055" cy="7267575"/>
            <wp:effectExtent l="0" t="0" r="10795" b="9525"/>
            <wp:docPr id="33" name="图片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图片 32"/>
                    <pic:cNvPicPr>
                      <a:picLocks noChangeAspect="1"/>
                    </pic:cNvPicPr>
                  </pic:nvPicPr>
                  <pic:blipFill>
                    <a:blip r:embed="rId35"/>
                    <a:stretch>
                      <a:fillRect/>
                    </a:stretch>
                  </pic:blipFill>
                  <pic:spPr>
                    <a:xfrm>
                      <a:off x="0" y="0"/>
                      <a:ext cx="5266055" cy="7267575"/>
                    </a:xfrm>
                    <a:prstGeom prst="rect">
                      <a:avLst/>
                    </a:prstGeom>
                    <a:noFill/>
                    <a:ln>
                      <a:noFill/>
                    </a:ln>
                  </pic:spPr>
                </pic:pic>
              </a:graphicData>
            </a:graphic>
          </wp:inline>
        </w:drawing>
      </w:r>
      <w:r>
        <w:drawing>
          <wp:inline distT="0" distB="0" distL="114300" distR="114300">
            <wp:extent cx="5269230" cy="6975475"/>
            <wp:effectExtent l="0" t="0" r="7620" b="15875"/>
            <wp:docPr id="34" name="图片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图片 33"/>
                    <pic:cNvPicPr>
                      <a:picLocks noChangeAspect="1"/>
                    </pic:cNvPicPr>
                  </pic:nvPicPr>
                  <pic:blipFill>
                    <a:blip r:embed="rId36"/>
                    <a:stretch>
                      <a:fillRect/>
                    </a:stretch>
                  </pic:blipFill>
                  <pic:spPr>
                    <a:xfrm>
                      <a:off x="0" y="0"/>
                      <a:ext cx="5269230" cy="6975475"/>
                    </a:xfrm>
                    <a:prstGeom prst="rect">
                      <a:avLst/>
                    </a:prstGeom>
                    <a:noFill/>
                    <a:ln>
                      <a:noFill/>
                    </a:ln>
                  </pic:spPr>
                </pic:pic>
              </a:graphicData>
            </a:graphic>
          </wp:inline>
        </w:drawing>
      </w:r>
      <w:r>
        <w:drawing>
          <wp:inline distT="0" distB="0" distL="114300" distR="114300">
            <wp:extent cx="4943475" cy="8010525"/>
            <wp:effectExtent l="0" t="0" r="9525" b="9525"/>
            <wp:docPr id="35" name="图片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图片 34"/>
                    <pic:cNvPicPr>
                      <a:picLocks noChangeAspect="1"/>
                    </pic:cNvPicPr>
                  </pic:nvPicPr>
                  <pic:blipFill>
                    <a:blip r:embed="rId37"/>
                    <a:stretch>
                      <a:fillRect/>
                    </a:stretch>
                  </pic:blipFill>
                  <pic:spPr>
                    <a:xfrm>
                      <a:off x="0" y="0"/>
                      <a:ext cx="4943475" cy="8010525"/>
                    </a:xfrm>
                    <a:prstGeom prst="rect">
                      <a:avLst/>
                    </a:prstGeom>
                    <a:noFill/>
                    <a:ln>
                      <a:noFill/>
                    </a:ln>
                  </pic:spPr>
                </pic:pic>
              </a:graphicData>
            </a:graphic>
          </wp:inline>
        </w:drawing>
      </w:r>
      <w:r>
        <w:drawing>
          <wp:inline distT="0" distB="0" distL="114300" distR="114300">
            <wp:extent cx="5000625" cy="6591300"/>
            <wp:effectExtent l="0" t="0" r="9525" b="0"/>
            <wp:docPr id="36" name="图片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图片 35"/>
                    <pic:cNvPicPr>
                      <a:picLocks noChangeAspect="1"/>
                    </pic:cNvPicPr>
                  </pic:nvPicPr>
                  <pic:blipFill>
                    <a:blip r:embed="rId38"/>
                    <a:stretch>
                      <a:fillRect/>
                    </a:stretch>
                  </pic:blipFill>
                  <pic:spPr>
                    <a:xfrm>
                      <a:off x="0" y="0"/>
                      <a:ext cx="5000625" cy="6591300"/>
                    </a:xfrm>
                    <a:prstGeom prst="rect">
                      <a:avLst/>
                    </a:prstGeom>
                    <a:noFill/>
                    <a:ln>
                      <a:noFill/>
                    </a:ln>
                  </pic:spPr>
                </pic:pic>
              </a:graphicData>
            </a:graphic>
          </wp:inline>
        </w:drawing>
      </w:r>
    </w:p>
    <w:p w14:paraId="0C9D4602">
      <w:pPr>
        <w:spacing w:line="440" w:lineRule="exact"/>
        <w:ind w:firstLine="0" w:firstLineChars="0"/>
        <w:jc w:val="center"/>
        <w:rPr>
          <w:rFonts w:hint="eastAsia" w:ascii="宋体" w:cs="宋体"/>
          <w:b/>
          <w:sz w:val="32"/>
          <w:szCs w:val="32"/>
        </w:rPr>
      </w:pPr>
    </w:p>
    <w:p w14:paraId="6950C130">
      <w:pPr>
        <w:spacing w:line="440" w:lineRule="exact"/>
        <w:ind w:firstLine="0" w:firstLineChars="0"/>
        <w:jc w:val="center"/>
        <w:rPr>
          <w:rFonts w:hint="eastAsia" w:ascii="宋体" w:cs="宋体"/>
          <w:b/>
          <w:sz w:val="32"/>
          <w:szCs w:val="32"/>
        </w:rPr>
      </w:pPr>
    </w:p>
    <w:p w14:paraId="6C3439B6">
      <w:pPr>
        <w:spacing w:line="440" w:lineRule="exact"/>
        <w:ind w:firstLine="0" w:firstLineChars="0"/>
        <w:jc w:val="center"/>
        <w:rPr>
          <w:rFonts w:hint="eastAsia" w:ascii="宋体" w:cs="宋体"/>
          <w:b/>
          <w:sz w:val="32"/>
          <w:szCs w:val="32"/>
        </w:rPr>
      </w:pPr>
    </w:p>
    <w:p w14:paraId="6DDFDC6E">
      <w:pPr>
        <w:spacing w:line="440" w:lineRule="exact"/>
        <w:ind w:firstLine="0" w:firstLineChars="0"/>
        <w:jc w:val="center"/>
        <w:rPr>
          <w:rFonts w:hint="eastAsia" w:ascii="宋体" w:cs="宋体"/>
          <w:b/>
          <w:sz w:val="32"/>
          <w:szCs w:val="32"/>
        </w:rPr>
      </w:pPr>
    </w:p>
    <w:p w14:paraId="0482AC60">
      <w:pPr>
        <w:spacing w:line="440" w:lineRule="exact"/>
        <w:ind w:firstLine="0" w:firstLineChars="0"/>
        <w:jc w:val="center"/>
        <w:rPr>
          <w:rFonts w:hint="eastAsia" w:ascii="宋体" w:cs="宋体"/>
          <w:b/>
          <w:sz w:val="32"/>
          <w:szCs w:val="32"/>
        </w:rPr>
      </w:pPr>
    </w:p>
    <w:p w14:paraId="4EBE310C">
      <w:pPr>
        <w:spacing w:line="440" w:lineRule="exact"/>
        <w:ind w:firstLine="0" w:firstLineChars="0"/>
        <w:jc w:val="center"/>
        <w:rPr>
          <w:rFonts w:hint="eastAsia" w:ascii="宋体" w:cs="宋体"/>
          <w:b/>
          <w:sz w:val="32"/>
          <w:szCs w:val="32"/>
        </w:rPr>
      </w:pPr>
    </w:p>
    <w:p w14:paraId="6A8C11BD">
      <w:pPr>
        <w:spacing w:line="440" w:lineRule="exact"/>
        <w:ind w:firstLine="0" w:firstLineChars="0"/>
        <w:jc w:val="both"/>
        <w:rPr>
          <w:rFonts w:hint="eastAsia" w:ascii="宋体" w:cs="宋体"/>
          <w:b/>
          <w:sz w:val="32"/>
          <w:szCs w:val="32"/>
        </w:rPr>
      </w:pPr>
    </w:p>
    <w:p w14:paraId="17811033">
      <w:pPr>
        <w:spacing w:line="440" w:lineRule="exact"/>
        <w:ind w:firstLine="0" w:firstLineChars="0"/>
        <w:jc w:val="center"/>
        <w:rPr>
          <w:rFonts w:ascii="宋体" w:cs="宋体"/>
          <w:b/>
          <w:sz w:val="32"/>
          <w:szCs w:val="32"/>
        </w:rPr>
      </w:pPr>
      <w:r>
        <w:rPr>
          <w:rFonts w:hint="eastAsia" w:ascii="宋体" w:cs="宋体"/>
          <w:b/>
          <w:sz w:val="32"/>
          <w:szCs w:val="32"/>
        </w:rPr>
        <w:t>五、</w:t>
      </w:r>
      <w:r>
        <w:rPr>
          <w:rFonts w:hint="eastAsia" w:ascii="宋体" w:cs="宋体"/>
          <w:b/>
          <w:sz w:val="32"/>
          <w:szCs w:val="32"/>
          <w:shd w:val="clear"/>
        </w:rPr>
        <w:t>各类资格证明文件</w:t>
      </w:r>
    </w:p>
    <w:p w14:paraId="0353D285">
      <w:pPr>
        <w:spacing w:line="440" w:lineRule="exact"/>
        <w:ind w:firstLine="470" w:firstLineChars="196"/>
        <w:rPr>
          <w:rFonts w:ascii="宋体" w:cs="宋体"/>
          <w:sz w:val="24"/>
        </w:rPr>
      </w:pPr>
      <w:r>
        <w:rPr>
          <w:rFonts w:hint="eastAsia" w:ascii="宋体" w:cs="宋体"/>
          <w:sz w:val="24"/>
        </w:rPr>
        <w:t xml:space="preserve">1、具有独立承担民事责任能力的法人或其他组织，提供统一社会信用代码的营业执照； </w:t>
      </w:r>
    </w:p>
    <w:p w14:paraId="68C2E912">
      <w:pPr>
        <w:spacing w:line="440" w:lineRule="exact"/>
        <w:ind w:firstLine="470" w:firstLineChars="196"/>
        <w:rPr>
          <w:rFonts w:ascii="宋体" w:cs="宋体"/>
          <w:color w:val="auto"/>
          <w:sz w:val="24"/>
        </w:rPr>
      </w:pPr>
      <w:r>
        <w:rPr>
          <w:rFonts w:hint="eastAsia" w:ascii="宋体" w:cs="宋体"/>
          <w:sz w:val="24"/>
        </w:rPr>
        <w:t>2、法定代表人授权委托书（附法定代表人身份证复印件）及被授权人身份证（法定代表人</w:t>
      </w:r>
      <w:r>
        <w:rPr>
          <w:rFonts w:hint="eastAsia" w:ascii="宋体" w:cs="宋体"/>
          <w:color w:val="auto"/>
          <w:sz w:val="24"/>
        </w:rPr>
        <w:t xml:space="preserve">直接参加磋商只须提供法定代表人身份证）； </w:t>
      </w:r>
    </w:p>
    <w:p w14:paraId="4C6C56F0">
      <w:pPr>
        <w:shd w:val="clear"/>
        <w:spacing w:line="440" w:lineRule="exact"/>
        <w:ind w:firstLine="470" w:firstLineChars="196"/>
        <w:rPr>
          <w:rFonts w:hint="eastAsia" w:ascii="宋体" w:hAnsi="Times New Roman" w:eastAsia="宋体" w:cs="宋体"/>
          <w:color w:val="auto"/>
          <w:sz w:val="24"/>
          <w:lang w:val="en-US" w:eastAsia="zh-CN"/>
        </w:rPr>
      </w:pPr>
      <w:r>
        <w:rPr>
          <w:rFonts w:hint="eastAsia" w:ascii="宋体" w:hAnsi="Times New Roman" w:eastAsia="宋体" w:cs="宋体"/>
          <w:color w:val="auto"/>
          <w:sz w:val="24"/>
          <w:lang w:val="en-US" w:eastAsia="zh-CN"/>
        </w:rPr>
        <w:t>3、企业资质：</w:t>
      </w:r>
      <w:r>
        <w:rPr>
          <w:rFonts w:hint="eastAsia" w:ascii="宋体" w:cs="宋体"/>
          <w:color w:val="auto"/>
          <w:sz w:val="24"/>
          <w:shd w:val="clear"/>
          <w:lang w:val="en-US" w:eastAsia="zh-CN"/>
        </w:rPr>
        <w:t>要求具备建设行政主管部门核发的市政公用工程施工总承包和公路工程施工总承包三级及以上资质和有效的安全生产许可证</w:t>
      </w:r>
      <w:r>
        <w:rPr>
          <w:rFonts w:hint="eastAsia" w:ascii="宋体" w:hAnsi="Times New Roman" w:eastAsia="宋体" w:cs="宋体"/>
          <w:color w:val="auto"/>
          <w:sz w:val="24"/>
          <w:lang w:val="en-US" w:eastAsia="zh-CN"/>
        </w:rPr>
        <w:t>；</w:t>
      </w:r>
    </w:p>
    <w:p w14:paraId="613C9082">
      <w:pPr>
        <w:shd w:val="clear"/>
        <w:spacing w:line="440" w:lineRule="exact"/>
        <w:ind w:firstLine="470" w:firstLineChars="196"/>
        <w:rPr>
          <w:rFonts w:hint="eastAsia" w:ascii="宋体" w:hAnsi="Times New Roman" w:eastAsia="宋体" w:cs="宋体"/>
          <w:color w:val="auto"/>
          <w:sz w:val="24"/>
          <w:lang w:val="en-US" w:eastAsia="zh-CN"/>
        </w:rPr>
      </w:pPr>
      <w:r>
        <w:rPr>
          <w:rFonts w:hint="eastAsia" w:ascii="宋体" w:hAnsi="Times New Roman" w:eastAsia="宋体" w:cs="宋体"/>
          <w:color w:val="auto"/>
          <w:sz w:val="24"/>
          <w:lang w:val="en-US" w:eastAsia="zh-CN"/>
        </w:rPr>
        <w:t>4、项目负责人：</w:t>
      </w:r>
      <w:r>
        <w:rPr>
          <w:rFonts w:hint="eastAsia" w:ascii="宋体" w:cs="宋体"/>
          <w:color w:val="auto"/>
          <w:sz w:val="24"/>
          <w:shd w:val="clear"/>
          <w:lang w:val="en-US" w:eastAsia="zh-CN"/>
        </w:rPr>
        <w:t>要求拟派项目经理具备市政公用工程和公路工程专业二级（含二级）及以上注册建造师资格</w:t>
      </w:r>
      <w:r>
        <w:rPr>
          <w:rFonts w:hint="eastAsia" w:ascii="宋体" w:hAnsi="Times New Roman" w:eastAsia="宋体" w:cs="宋体"/>
          <w:color w:val="auto"/>
          <w:sz w:val="24"/>
        </w:rPr>
        <w:t>和有效的安全考核合格证、无在建工程承诺书</w:t>
      </w:r>
      <w:r>
        <w:rPr>
          <w:rFonts w:hint="eastAsia" w:ascii="宋体" w:hAnsi="Times New Roman" w:eastAsia="宋体" w:cs="宋体"/>
          <w:color w:val="auto"/>
          <w:sz w:val="24"/>
          <w:lang w:val="en-US" w:eastAsia="zh-CN"/>
        </w:rPr>
        <w:t>；</w:t>
      </w:r>
    </w:p>
    <w:p w14:paraId="2F19E19D">
      <w:pPr>
        <w:spacing w:line="440" w:lineRule="exact"/>
        <w:ind w:firstLine="470" w:firstLineChars="196"/>
        <w:rPr>
          <w:rFonts w:hint="eastAsia" w:ascii="宋体" w:hAnsi="Times New Roman" w:eastAsia="宋体" w:cs="宋体"/>
          <w:sz w:val="24"/>
          <w:lang w:val="en-US" w:eastAsia="zh-CN"/>
        </w:rPr>
      </w:pPr>
      <w:r>
        <w:rPr>
          <w:rFonts w:hint="eastAsia" w:ascii="宋体" w:hAnsi="Times New Roman" w:eastAsia="宋体" w:cs="宋体"/>
          <w:color w:val="auto"/>
          <w:sz w:val="24"/>
          <w:lang w:val="en-US" w:eastAsia="zh-CN"/>
        </w:rPr>
        <w:t> 5、无失信查询记录：提供通过“信用中国”网站(www.creditchina.gov.cn)和中国政府采购网(www.ccgp.gov.cn)查询相关主体无失信记录</w:t>
      </w:r>
      <w:r>
        <w:rPr>
          <w:rFonts w:hint="eastAsia" w:ascii="宋体" w:hAnsi="Times New Roman" w:eastAsia="宋体" w:cs="宋体"/>
          <w:sz w:val="24"/>
          <w:lang w:val="en-US" w:eastAsia="zh-CN"/>
        </w:rPr>
        <w:t>；</w:t>
      </w:r>
    </w:p>
    <w:p w14:paraId="3B67FFFB">
      <w:pPr>
        <w:spacing w:line="440" w:lineRule="exact"/>
        <w:ind w:firstLine="470" w:firstLineChars="196"/>
        <w:rPr>
          <w:rFonts w:hint="eastAsia" w:ascii="宋体" w:hAnsi="Times New Roman" w:eastAsia="宋体" w:cs="宋体"/>
          <w:sz w:val="24"/>
          <w:lang w:val="en-US" w:eastAsia="zh-CN"/>
        </w:rPr>
      </w:pPr>
      <w:r>
        <w:rPr>
          <w:rFonts w:hint="eastAsia" w:ascii="宋体" w:hAnsi="Times New Roman" w:eastAsia="宋体" w:cs="宋体"/>
          <w:sz w:val="24"/>
          <w:lang w:val="en-US" w:eastAsia="zh-CN"/>
        </w:rPr>
        <w:t>6、无重大违法记录书面声明：参加政府采购活动前 3 年内在经营活动中没有重大违法记录的书面声明；</w:t>
      </w:r>
    </w:p>
    <w:p w14:paraId="40CE4681">
      <w:pPr>
        <w:spacing w:line="440" w:lineRule="exact"/>
        <w:ind w:firstLine="470" w:firstLineChars="196"/>
        <w:rPr>
          <w:rFonts w:hint="eastAsia" w:ascii="宋体" w:hAnsi="Times New Roman" w:eastAsia="宋体" w:cs="宋体"/>
          <w:sz w:val="24"/>
          <w:lang w:val="en-US" w:eastAsia="zh-CN"/>
        </w:rPr>
      </w:pPr>
      <w:r>
        <w:rPr>
          <w:rFonts w:hint="eastAsia" w:ascii="宋体" w:hAnsi="Times New Roman" w:eastAsia="宋体" w:cs="宋体"/>
          <w:sz w:val="24"/>
          <w:lang w:val="en-US" w:eastAsia="zh-CN"/>
        </w:rPr>
        <w:t>7、财务状况报告：</w:t>
      </w:r>
      <w:r>
        <w:rPr>
          <w:rFonts w:hint="eastAsia" w:ascii="宋体" w:cs="宋体"/>
          <w:sz w:val="24"/>
          <w:lang w:val="en-US" w:eastAsia="zh-CN"/>
        </w:rPr>
        <w:t>提供2025年度经审计的财务会计报告</w:t>
      </w:r>
      <w:r>
        <w:rPr>
          <w:rFonts w:hint="eastAsia" w:ascii="宋体" w:hAnsi="Times New Roman" w:eastAsia="宋体" w:cs="宋体"/>
          <w:sz w:val="24"/>
          <w:lang w:val="en-US" w:eastAsia="zh-CN"/>
        </w:rPr>
        <w:t>；成立时间至提交投标文件截止时间不足1年的可提供成立后任意时段的资产负债表或投标截止时间前3个月内银行出具的资信证明文件或信用担保机构出具的投标担保函；</w:t>
      </w:r>
    </w:p>
    <w:p w14:paraId="51E78892">
      <w:pPr>
        <w:spacing w:line="440" w:lineRule="exact"/>
        <w:ind w:firstLine="470" w:firstLineChars="196"/>
        <w:rPr>
          <w:rFonts w:hint="eastAsia" w:ascii="宋体" w:hAnsi="Times New Roman" w:eastAsia="宋体" w:cs="宋体"/>
          <w:sz w:val="24"/>
          <w:lang w:val="en-US" w:eastAsia="zh-CN"/>
        </w:rPr>
      </w:pPr>
      <w:r>
        <w:rPr>
          <w:rFonts w:hint="eastAsia" w:ascii="宋体" w:hAnsi="Times New Roman" w:eastAsia="宋体" w:cs="宋体"/>
          <w:sz w:val="24"/>
          <w:lang w:val="en-US" w:eastAsia="zh-CN"/>
        </w:rPr>
        <w:t>8、税收缴纳证明：提供</w:t>
      </w:r>
      <w:r>
        <w:rPr>
          <w:rFonts w:hint="eastAsia" w:ascii="宋体" w:cs="宋体"/>
          <w:sz w:val="24"/>
          <w:lang w:val="en-US" w:eastAsia="zh-CN"/>
        </w:rPr>
        <w:t>供应商响应截至时间前6个月内任意1个月已缴纳的纳税证明或完税证明，依法免税的供应商应提供加盖公章的相关证明文件</w:t>
      </w:r>
      <w:r>
        <w:rPr>
          <w:rFonts w:hint="eastAsia" w:ascii="宋体" w:hAnsi="Times New Roman" w:eastAsia="宋体" w:cs="宋体"/>
          <w:sz w:val="24"/>
          <w:lang w:val="en-US" w:eastAsia="zh-CN"/>
        </w:rPr>
        <w:t>；</w:t>
      </w:r>
    </w:p>
    <w:p w14:paraId="4933A9BC">
      <w:pPr>
        <w:spacing w:line="440" w:lineRule="exact"/>
        <w:ind w:firstLine="470" w:firstLineChars="196"/>
        <w:rPr>
          <w:rFonts w:hint="eastAsia" w:ascii="宋体" w:hAnsi="Times New Roman" w:eastAsia="宋体" w:cs="宋体"/>
          <w:sz w:val="24"/>
          <w:lang w:val="en-US" w:eastAsia="zh-CN"/>
        </w:rPr>
      </w:pPr>
      <w:r>
        <w:rPr>
          <w:rFonts w:hint="eastAsia" w:ascii="宋体" w:hAnsi="Times New Roman" w:eastAsia="宋体" w:cs="宋体"/>
          <w:sz w:val="24"/>
          <w:lang w:val="en-US" w:eastAsia="zh-CN"/>
        </w:rPr>
        <w:t>9、社会保障资金缴纳证明：提供</w:t>
      </w:r>
      <w:r>
        <w:rPr>
          <w:rFonts w:hint="eastAsia" w:ascii="宋体" w:cs="宋体"/>
          <w:sz w:val="24"/>
          <w:lang w:val="en-US" w:eastAsia="zh-CN"/>
        </w:rPr>
        <w:t>供应商响应截止时间前6个月内任意1个月已缴纳的社会保障资金缴存单据或社保机构开具的社会保险参保缴费情况证明</w:t>
      </w:r>
      <w:r>
        <w:rPr>
          <w:rFonts w:hint="eastAsia" w:ascii="宋体" w:hAnsi="Times New Roman" w:eastAsia="宋体" w:cs="宋体"/>
          <w:sz w:val="24"/>
          <w:lang w:val="en-US" w:eastAsia="zh-CN"/>
        </w:rPr>
        <w:t>；依法不需要缴纳社会保障资金的供应商应提供加盖公章的相关证明文件；</w:t>
      </w:r>
    </w:p>
    <w:p w14:paraId="12226554">
      <w:pPr>
        <w:spacing w:line="440" w:lineRule="exact"/>
        <w:ind w:firstLine="470" w:firstLineChars="196"/>
        <w:rPr>
          <w:rFonts w:hint="eastAsia" w:ascii="宋体" w:hAnsi="Times New Roman" w:eastAsia="宋体" w:cs="宋体"/>
          <w:sz w:val="24"/>
          <w:lang w:val="en-US" w:eastAsia="zh-CN"/>
        </w:rPr>
      </w:pPr>
      <w:r>
        <w:rPr>
          <w:rFonts w:hint="eastAsia" w:ascii="宋体" w:hAnsi="Times New Roman" w:eastAsia="宋体" w:cs="宋体"/>
          <w:sz w:val="24"/>
          <w:lang w:val="en-US" w:eastAsia="zh-CN"/>
        </w:rPr>
        <w:t>10、设备和专业技术能力：具备履行合同所必需的设备和专业技术能力的证明材料(由供应商根据项目需求提供自述材料或者承诺)；</w:t>
      </w:r>
    </w:p>
    <w:p w14:paraId="11A1C125">
      <w:pPr>
        <w:spacing w:line="440" w:lineRule="exact"/>
        <w:ind w:firstLine="470" w:firstLineChars="196"/>
        <w:rPr>
          <w:rFonts w:ascii="宋体" w:cs="宋体"/>
          <w:sz w:val="24"/>
        </w:rPr>
      </w:pPr>
      <w:r>
        <w:rPr>
          <w:rFonts w:hint="eastAsia" w:ascii="宋体" w:hAnsi="Times New Roman" w:eastAsia="宋体" w:cs="宋体"/>
          <w:sz w:val="24"/>
        </w:rPr>
        <w:t>11、</w:t>
      </w:r>
      <w:r>
        <w:rPr>
          <w:rFonts w:hint="eastAsia" w:ascii="宋体" w:hAnsi="Times New Roman" w:eastAsia="宋体" w:cs="宋体"/>
          <w:sz w:val="24"/>
          <w:lang w:val="en-US" w:eastAsia="zh-CN"/>
        </w:rPr>
        <w:t>联合体：</w:t>
      </w:r>
      <w:r>
        <w:rPr>
          <w:rFonts w:hint="eastAsia" w:ascii="宋体" w:hAnsi="Times New Roman" w:eastAsia="宋体" w:cs="宋体"/>
          <w:sz w:val="24"/>
        </w:rPr>
        <w:t>本项目不接受联合体投标</w:t>
      </w:r>
      <w:r>
        <w:rPr>
          <w:rFonts w:hint="eastAsia" w:ascii="宋体" w:hAnsi="Times New Roman" w:eastAsia="宋体" w:cs="宋体"/>
          <w:sz w:val="24"/>
          <w:lang w:eastAsia="zh-CN"/>
        </w:rPr>
        <w:t>，</w:t>
      </w:r>
      <w:r>
        <w:rPr>
          <w:rFonts w:hint="eastAsia" w:ascii="宋体" w:hAnsi="Times New Roman" w:eastAsia="宋体" w:cs="宋体"/>
          <w:sz w:val="24"/>
          <w:lang w:val="en-US" w:eastAsia="zh-CN"/>
        </w:rPr>
        <w:t>要求提供非联合体声明</w:t>
      </w:r>
      <w:r>
        <w:rPr>
          <w:rFonts w:hint="eastAsia" w:ascii="宋体" w:cs="宋体"/>
          <w:sz w:val="24"/>
          <w:lang w:val="en-US" w:eastAsia="zh-CN"/>
        </w:rPr>
        <w:t>；</w:t>
      </w:r>
      <w:r>
        <w:rPr>
          <w:rFonts w:hint="eastAsia" w:ascii="宋体" w:hAnsi="Times New Roman" w:eastAsia="宋体" w:cs="宋体"/>
          <w:sz w:val="24"/>
        </w:rPr>
        <w:t> </w:t>
      </w:r>
    </w:p>
    <w:p w14:paraId="2FD7BB66">
      <w:pPr>
        <w:spacing w:line="360" w:lineRule="auto"/>
        <w:jc w:val="left"/>
        <w:rPr>
          <w:rFonts w:ascii="宋体" w:cs="宋体"/>
          <w:sz w:val="24"/>
        </w:rPr>
      </w:pPr>
      <w:r>
        <w:rPr>
          <w:rFonts w:hint="eastAsia" w:ascii="宋体" w:cs="宋体"/>
          <w:sz w:val="24"/>
        </w:rPr>
        <w:t xml:space="preserve">  </w:t>
      </w:r>
      <w:r>
        <w:rPr>
          <w:rFonts w:hint="eastAsia" w:ascii="宋体" w:cs="宋体"/>
          <w:sz w:val="24"/>
          <w:lang w:val="en-US" w:eastAsia="zh-CN"/>
        </w:rPr>
        <w:t xml:space="preserve">  </w:t>
      </w:r>
      <w:r>
        <w:rPr>
          <w:rFonts w:hint="eastAsia" w:ascii="宋体" w:cs="宋体"/>
          <w:sz w:val="24"/>
        </w:rPr>
        <w:t>12、本项目专门面向中小企业采购，供应商须提供《中小企业声明函》。 </w:t>
      </w:r>
    </w:p>
    <w:p w14:paraId="69E02FC9">
      <w:pPr>
        <w:pStyle w:val="2"/>
        <w:spacing w:line="360" w:lineRule="auto"/>
        <w:ind w:firstLine="360" w:firstLineChars="150"/>
        <w:jc w:val="both"/>
        <w:rPr>
          <w:rFonts w:hint="eastAsia" w:eastAsia="宋体" w:cs="宋体"/>
          <w:b w:val="0"/>
          <w:color w:val="auto"/>
          <w:kern w:val="2"/>
          <w:sz w:val="24"/>
          <w:szCs w:val="24"/>
          <w:highlight w:val="none"/>
          <w:lang w:eastAsia="zh-CN"/>
        </w:rPr>
      </w:pPr>
      <w:r>
        <w:rPr>
          <w:rFonts w:hint="eastAsia" w:cs="宋体"/>
          <w:b w:val="0"/>
          <w:color w:val="auto"/>
          <w:kern w:val="2"/>
          <w:sz w:val="24"/>
          <w:szCs w:val="24"/>
          <w:highlight w:val="none"/>
          <w:lang w:val="en-US" w:eastAsia="zh-CN"/>
        </w:rPr>
        <w:t>注：以上资料</w:t>
      </w:r>
      <w:r>
        <w:rPr>
          <w:rFonts w:hint="eastAsia" w:cs="宋体"/>
          <w:b w:val="0"/>
          <w:color w:val="auto"/>
          <w:kern w:val="2"/>
          <w:sz w:val="24"/>
          <w:szCs w:val="24"/>
          <w:highlight w:val="none"/>
        </w:rPr>
        <w:t>如有虚假，一经查实，取消其投标资格,并上报有关部门</w:t>
      </w:r>
      <w:r>
        <w:rPr>
          <w:rFonts w:hint="eastAsia" w:cs="宋体"/>
          <w:b w:val="0"/>
          <w:color w:val="auto"/>
          <w:kern w:val="2"/>
          <w:sz w:val="24"/>
          <w:szCs w:val="24"/>
          <w:highlight w:val="none"/>
          <w:lang w:eastAsia="zh-CN"/>
        </w:rPr>
        <w:t>。</w:t>
      </w:r>
    </w:p>
    <w:p w14:paraId="11765B38">
      <w:pPr>
        <w:jc w:val="both"/>
        <w:rPr>
          <w:rFonts w:ascii="宋体" w:cs="宋体"/>
          <w:b/>
          <w:bCs/>
          <w:sz w:val="32"/>
          <w:szCs w:val="32"/>
        </w:rPr>
      </w:pPr>
    </w:p>
    <w:p w14:paraId="70FF98A8">
      <w:pPr>
        <w:jc w:val="both"/>
        <w:rPr>
          <w:rFonts w:ascii="宋体" w:cs="宋体"/>
          <w:b/>
          <w:bCs/>
          <w:sz w:val="32"/>
          <w:szCs w:val="32"/>
        </w:rPr>
      </w:pPr>
    </w:p>
    <w:p w14:paraId="0925572C">
      <w:pPr>
        <w:tabs>
          <w:tab w:val="left" w:pos="8820"/>
        </w:tabs>
        <w:spacing w:line="360" w:lineRule="auto"/>
        <w:rPr>
          <w:rFonts w:hint="eastAsia" w:ascii="宋体" w:hAnsi="宋体" w:cs="宋体"/>
          <w:b/>
          <w:bCs/>
          <w:color w:val="000000"/>
          <w:sz w:val="28"/>
          <w:szCs w:val="28"/>
        </w:rPr>
      </w:pPr>
    </w:p>
    <w:p w14:paraId="60973DE0">
      <w:pPr>
        <w:tabs>
          <w:tab w:val="left" w:pos="8820"/>
        </w:tabs>
        <w:spacing w:line="360" w:lineRule="auto"/>
        <w:rPr>
          <w:rFonts w:hint="eastAsia" w:ascii="宋体" w:hAnsi="宋体" w:cs="宋体"/>
          <w:b/>
          <w:bCs/>
          <w:color w:val="000000"/>
          <w:sz w:val="28"/>
          <w:szCs w:val="28"/>
        </w:rPr>
      </w:pPr>
    </w:p>
    <w:p w14:paraId="1E986EE4">
      <w:pPr>
        <w:tabs>
          <w:tab w:val="left" w:pos="8820"/>
        </w:tabs>
        <w:spacing w:line="360" w:lineRule="auto"/>
        <w:rPr>
          <w:rFonts w:ascii="宋体" w:hAnsi="宋体" w:cs="宋体"/>
          <w:b/>
          <w:bCs/>
          <w:color w:val="000000"/>
          <w:sz w:val="28"/>
          <w:szCs w:val="28"/>
        </w:rPr>
      </w:pPr>
      <w:r>
        <w:rPr>
          <w:rFonts w:hint="eastAsia" w:ascii="宋体" w:hAnsi="宋体" w:cs="宋体"/>
          <w:b/>
          <w:bCs/>
          <w:color w:val="000000"/>
          <w:sz w:val="28"/>
          <w:szCs w:val="28"/>
        </w:rPr>
        <w:t>附件1：</w:t>
      </w:r>
    </w:p>
    <w:p w14:paraId="3EF641A7">
      <w:pPr>
        <w:pStyle w:val="2"/>
        <w:spacing w:line="360" w:lineRule="auto"/>
        <w:rPr>
          <w:rFonts w:cs="宋体"/>
        </w:rPr>
      </w:pPr>
    </w:p>
    <w:p w14:paraId="2C6C58BE">
      <w:pPr>
        <w:pStyle w:val="4"/>
        <w:spacing w:line="360" w:lineRule="auto"/>
        <w:ind w:firstLine="1205" w:firstLineChars="500"/>
        <w:jc w:val="center"/>
        <w:rPr>
          <w:rFonts w:ascii="宋体" w:hAnsi="宋体" w:cs="宋体"/>
          <w:color w:val="000000"/>
          <w:szCs w:val="24"/>
        </w:rPr>
      </w:pPr>
      <w:r>
        <w:rPr>
          <w:rFonts w:hint="eastAsia" w:ascii="宋体" w:hAnsi="宋体" w:cs="宋体"/>
          <w:color w:val="000000"/>
          <w:szCs w:val="24"/>
        </w:rPr>
        <w:t>法定代表人身份证明书</w:t>
      </w:r>
    </w:p>
    <w:p w14:paraId="5244C2FC">
      <w:pPr>
        <w:spacing w:line="360" w:lineRule="auto"/>
        <w:ind w:firstLine="420" w:firstLineChars="200"/>
        <w:rPr>
          <w:rFonts w:ascii="宋体" w:hAnsi="宋体" w:cs="宋体"/>
          <w:color w:val="000000"/>
          <w:szCs w:val="21"/>
        </w:rPr>
      </w:pPr>
    </w:p>
    <w:p w14:paraId="49A389DB">
      <w:pPr>
        <w:spacing w:line="360" w:lineRule="auto"/>
        <w:ind w:firstLine="420" w:firstLineChars="200"/>
        <w:rPr>
          <w:rFonts w:ascii="宋体" w:hAnsi="宋体" w:cs="宋体"/>
          <w:color w:val="000000"/>
          <w:szCs w:val="21"/>
        </w:rPr>
      </w:pPr>
      <w:r>
        <w:rPr>
          <w:rFonts w:hint="eastAsia" w:ascii="宋体" w:hAnsi="宋体" w:cs="宋体"/>
          <w:color w:val="000000"/>
          <w:szCs w:val="21"/>
        </w:rPr>
        <w:t>投标人名称：</w:t>
      </w:r>
      <w:r>
        <w:rPr>
          <w:rFonts w:hint="eastAsia" w:ascii="宋体" w:hAnsi="宋体" w:cs="宋体"/>
          <w:color w:val="000000"/>
          <w:szCs w:val="21"/>
          <w:u w:val="single"/>
        </w:rPr>
        <w:t xml:space="preserve">                                </w:t>
      </w:r>
      <w:r>
        <w:rPr>
          <w:rFonts w:hint="eastAsia" w:ascii="宋体" w:hAnsi="宋体" w:cs="宋体"/>
          <w:color w:val="000000"/>
          <w:szCs w:val="21"/>
        </w:rPr>
        <w:t xml:space="preserve"> </w:t>
      </w:r>
    </w:p>
    <w:p w14:paraId="010C754D">
      <w:pPr>
        <w:spacing w:line="360" w:lineRule="auto"/>
        <w:ind w:firstLine="420" w:firstLineChars="200"/>
        <w:rPr>
          <w:rFonts w:ascii="宋体" w:hAnsi="宋体" w:cs="宋体"/>
          <w:color w:val="000000"/>
          <w:szCs w:val="21"/>
        </w:rPr>
      </w:pPr>
      <w:r>
        <w:rPr>
          <w:rFonts w:hint="eastAsia" w:ascii="宋体" w:hAnsi="宋体" w:cs="宋体"/>
          <w:color w:val="000000"/>
          <w:szCs w:val="21"/>
        </w:rPr>
        <w:t>单位性质：</w:t>
      </w:r>
      <w:r>
        <w:rPr>
          <w:rFonts w:hint="eastAsia" w:ascii="宋体" w:hAnsi="宋体" w:cs="宋体"/>
          <w:color w:val="000000"/>
          <w:szCs w:val="21"/>
          <w:u w:val="single"/>
        </w:rPr>
        <w:t xml:space="preserve">                                  </w:t>
      </w:r>
      <w:r>
        <w:rPr>
          <w:rFonts w:hint="eastAsia" w:ascii="宋体" w:hAnsi="宋体" w:cs="宋体"/>
          <w:color w:val="000000"/>
          <w:szCs w:val="21"/>
        </w:rPr>
        <w:t xml:space="preserve"> </w:t>
      </w:r>
    </w:p>
    <w:p w14:paraId="316941E1">
      <w:pPr>
        <w:spacing w:line="360" w:lineRule="auto"/>
        <w:ind w:firstLine="420" w:firstLineChars="200"/>
        <w:rPr>
          <w:rFonts w:ascii="宋体" w:hAnsi="宋体" w:cs="宋体"/>
          <w:color w:val="000000"/>
          <w:szCs w:val="21"/>
        </w:rPr>
      </w:pPr>
      <w:r>
        <w:rPr>
          <w:rFonts w:hint="eastAsia" w:ascii="宋体" w:hAnsi="宋体" w:cs="宋体"/>
          <w:color w:val="000000"/>
          <w:szCs w:val="21"/>
        </w:rPr>
        <w:t>地址：</w:t>
      </w:r>
      <w:r>
        <w:rPr>
          <w:rFonts w:hint="eastAsia" w:ascii="宋体" w:hAnsi="宋体" w:cs="宋体"/>
          <w:color w:val="000000"/>
          <w:szCs w:val="21"/>
          <w:u w:val="single"/>
        </w:rPr>
        <w:t xml:space="preserve">                                     </w:t>
      </w:r>
      <w:r>
        <w:rPr>
          <w:rFonts w:hint="eastAsia" w:ascii="宋体" w:hAnsi="宋体" w:cs="宋体"/>
          <w:color w:val="000000"/>
          <w:szCs w:val="21"/>
        </w:rPr>
        <w:t xml:space="preserve"> </w:t>
      </w:r>
    </w:p>
    <w:p w14:paraId="2B1DBEF7">
      <w:pPr>
        <w:spacing w:line="360" w:lineRule="auto"/>
        <w:ind w:firstLine="420" w:firstLineChars="200"/>
        <w:rPr>
          <w:rFonts w:ascii="宋体" w:hAnsi="宋体" w:cs="宋体"/>
          <w:color w:val="000000"/>
          <w:szCs w:val="21"/>
        </w:rPr>
      </w:pPr>
      <w:r>
        <w:rPr>
          <w:rFonts w:hint="eastAsia" w:ascii="宋体" w:hAnsi="宋体" w:cs="宋体"/>
          <w:color w:val="000000"/>
          <w:szCs w:val="21"/>
        </w:rPr>
        <w:t>成立时间：</w:t>
      </w:r>
      <w:r>
        <w:rPr>
          <w:rFonts w:hint="eastAsia" w:ascii="宋体" w:hAnsi="宋体" w:cs="宋体"/>
          <w:color w:val="000000"/>
          <w:szCs w:val="21"/>
          <w:u w:val="single"/>
        </w:rPr>
        <w:t xml:space="preserve">        </w:t>
      </w:r>
      <w:r>
        <w:rPr>
          <w:rFonts w:hint="eastAsia" w:ascii="宋体" w:hAnsi="宋体" w:cs="宋体"/>
          <w:color w:val="000000"/>
          <w:szCs w:val="21"/>
        </w:rPr>
        <w:t>年</w:t>
      </w:r>
      <w:r>
        <w:rPr>
          <w:rFonts w:hint="eastAsia" w:ascii="宋体" w:hAnsi="宋体" w:cs="宋体"/>
          <w:color w:val="000000"/>
          <w:szCs w:val="21"/>
          <w:u w:val="single"/>
        </w:rPr>
        <w:t xml:space="preserve">    </w:t>
      </w:r>
      <w:r>
        <w:rPr>
          <w:rFonts w:hint="eastAsia" w:ascii="宋体" w:hAnsi="宋体" w:cs="宋体"/>
          <w:color w:val="000000"/>
          <w:szCs w:val="21"/>
        </w:rPr>
        <w:t>月</w:t>
      </w:r>
      <w:r>
        <w:rPr>
          <w:rFonts w:hint="eastAsia" w:ascii="宋体" w:hAnsi="宋体" w:cs="宋体"/>
          <w:color w:val="000000"/>
          <w:szCs w:val="21"/>
          <w:u w:val="single"/>
        </w:rPr>
        <w:t xml:space="preserve">     </w:t>
      </w:r>
      <w:r>
        <w:rPr>
          <w:rFonts w:hint="eastAsia" w:ascii="宋体" w:hAnsi="宋体" w:cs="宋体"/>
          <w:color w:val="000000"/>
          <w:szCs w:val="21"/>
        </w:rPr>
        <w:t>日</w:t>
      </w:r>
    </w:p>
    <w:p w14:paraId="4338325D">
      <w:pPr>
        <w:spacing w:line="360" w:lineRule="auto"/>
        <w:ind w:firstLine="420" w:firstLineChars="200"/>
        <w:rPr>
          <w:rFonts w:ascii="宋体" w:hAnsi="宋体" w:cs="宋体"/>
          <w:color w:val="000000"/>
          <w:szCs w:val="21"/>
        </w:rPr>
      </w:pPr>
      <w:r>
        <w:rPr>
          <w:rFonts w:hint="eastAsia" w:ascii="宋体" w:hAnsi="宋体" w:cs="宋体"/>
          <w:color w:val="000000"/>
          <w:szCs w:val="21"/>
        </w:rPr>
        <w:t>经营期限：</w:t>
      </w:r>
      <w:r>
        <w:rPr>
          <w:rFonts w:hint="eastAsia" w:ascii="宋体" w:hAnsi="宋体" w:cs="宋体"/>
          <w:color w:val="000000"/>
          <w:szCs w:val="21"/>
          <w:u w:val="single"/>
        </w:rPr>
        <w:t xml:space="preserve">                                </w:t>
      </w:r>
      <w:r>
        <w:rPr>
          <w:rFonts w:hint="eastAsia" w:ascii="宋体" w:hAnsi="宋体" w:cs="宋体"/>
          <w:color w:val="000000"/>
          <w:szCs w:val="21"/>
        </w:rPr>
        <w:t xml:space="preserve"> </w:t>
      </w:r>
    </w:p>
    <w:p w14:paraId="3F1F381A">
      <w:pPr>
        <w:spacing w:line="360" w:lineRule="auto"/>
        <w:ind w:firstLine="420" w:firstLineChars="200"/>
        <w:rPr>
          <w:rFonts w:ascii="宋体" w:hAnsi="宋体" w:cs="宋体"/>
          <w:color w:val="000000"/>
          <w:szCs w:val="21"/>
        </w:rPr>
      </w:pPr>
      <w:r>
        <w:rPr>
          <w:rFonts w:hint="eastAsia" w:ascii="宋体" w:hAnsi="宋体" w:cs="宋体"/>
          <w:color w:val="000000"/>
          <w:szCs w:val="21"/>
        </w:rPr>
        <w:t>姓名：</w:t>
      </w:r>
      <w:r>
        <w:rPr>
          <w:rFonts w:hint="eastAsia" w:ascii="宋体" w:hAnsi="宋体" w:cs="宋体"/>
          <w:color w:val="000000"/>
          <w:szCs w:val="21"/>
          <w:u w:val="single"/>
        </w:rPr>
        <w:t xml:space="preserve">           </w:t>
      </w:r>
      <w:r>
        <w:rPr>
          <w:rFonts w:hint="eastAsia" w:ascii="宋体" w:hAnsi="宋体" w:cs="宋体"/>
          <w:color w:val="000000"/>
          <w:szCs w:val="21"/>
        </w:rPr>
        <w:t>性别：</w:t>
      </w:r>
      <w:r>
        <w:rPr>
          <w:rFonts w:hint="eastAsia" w:ascii="宋体" w:hAnsi="宋体" w:cs="宋体"/>
          <w:color w:val="000000"/>
          <w:szCs w:val="21"/>
          <w:u w:val="single"/>
        </w:rPr>
        <w:t xml:space="preserve">        </w:t>
      </w:r>
      <w:r>
        <w:rPr>
          <w:rFonts w:hint="eastAsia" w:ascii="宋体" w:hAnsi="宋体" w:cs="宋体"/>
          <w:color w:val="000000"/>
          <w:szCs w:val="21"/>
        </w:rPr>
        <w:t>年龄：</w:t>
      </w:r>
      <w:r>
        <w:rPr>
          <w:rFonts w:hint="eastAsia" w:ascii="宋体" w:hAnsi="宋体" w:cs="宋体"/>
          <w:color w:val="000000"/>
          <w:szCs w:val="21"/>
          <w:u w:val="single"/>
        </w:rPr>
        <w:t xml:space="preserve">        </w:t>
      </w:r>
      <w:r>
        <w:rPr>
          <w:rFonts w:hint="eastAsia" w:ascii="宋体" w:hAnsi="宋体" w:cs="宋体"/>
          <w:color w:val="000000"/>
          <w:szCs w:val="21"/>
        </w:rPr>
        <w:t>职务：</w:t>
      </w:r>
      <w:r>
        <w:rPr>
          <w:rFonts w:hint="eastAsia" w:ascii="宋体" w:hAnsi="宋体" w:cs="宋体"/>
          <w:color w:val="000000"/>
          <w:szCs w:val="21"/>
          <w:u w:val="single"/>
        </w:rPr>
        <w:t xml:space="preserve">       </w:t>
      </w:r>
    </w:p>
    <w:p w14:paraId="35BF82A2">
      <w:pPr>
        <w:spacing w:line="360" w:lineRule="auto"/>
        <w:ind w:firstLine="420" w:firstLineChars="200"/>
        <w:rPr>
          <w:rFonts w:ascii="宋体" w:hAnsi="宋体" w:cs="宋体"/>
          <w:color w:val="000000"/>
          <w:szCs w:val="21"/>
        </w:rPr>
      </w:pPr>
      <w:r>
        <w:rPr>
          <w:rFonts w:hint="eastAsia" w:ascii="宋体" w:hAnsi="宋体" w:cs="宋体"/>
          <w:color w:val="000000"/>
          <w:szCs w:val="21"/>
        </w:rPr>
        <w:t>系</w:t>
      </w:r>
      <w:r>
        <w:rPr>
          <w:rFonts w:hint="eastAsia" w:ascii="宋体" w:hAnsi="宋体" w:cs="宋体"/>
          <w:color w:val="000000"/>
          <w:szCs w:val="21"/>
          <w:u w:val="single"/>
        </w:rPr>
        <w:t xml:space="preserve">                                </w:t>
      </w:r>
      <w:r>
        <w:rPr>
          <w:rFonts w:hint="eastAsia" w:ascii="宋体" w:hAnsi="宋体" w:cs="宋体"/>
          <w:color w:val="000000"/>
          <w:szCs w:val="21"/>
        </w:rPr>
        <w:t>（投标人名称）的法定代表人。</w:t>
      </w:r>
    </w:p>
    <w:p w14:paraId="44C78332">
      <w:pPr>
        <w:spacing w:line="360" w:lineRule="auto"/>
        <w:ind w:firstLine="840" w:firstLineChars="400"/>
        <w:rPr>
          <w:rFonts w:ascii="宋体" w:hAnsi="宋体" w:cs="宋体"/>
          <w:color w:val="000000"/>
          <w:szCs w:val="21"/>
        </w:rPr>
      </w:pPr>
      <w:r>
        <w:rPr>
          <w:rFonts w:hint="eastAsia" w:ascii="宋体" w:hAnsi="宋体" w:cs="宋体"/>
          <w:color w:val="000000"/>
          <w:szCs w:val="21"/>
        </w:rPr>
        <w:t>特此证明。</w:t>
      </w:r>
    </w:p>
    <w:p w14:paraId="64F5B851">
      <w:pPr>
        <w:spacing w:line="360" w:lineRule="auto"/>
        <w:ind w:firstLine="420" w:firstLineChars="200"/>
        <w:rPr>
          <w:rFonts w:ascii="宋体" w:hAnsi="宋体" w:cs="宋体"/>
          <w:color w:val="000000"/>
          <w:szCs w:val="21"/>
        </w:rPr>
      </w:pPr>
    </w:p>
    <w:p w14:paraId="73CB7055">
      <w:pPr>
        <w:spacing w:line="360" w:lineRule="auto"/>
        <w:ind w:firstLine="420" w:firstLineChars="200"/>
        <w:rPr>
          <w:rFonts w:ascii="宋体" w:hAnsi="宋体" w:cs="宋体"/>
          <w:color w:val="000000"/>
          <w:szCs w:val="21"/>
        </w:rPr>
      </w:pPr>
    </w:p>
    <w:p w14:paraId="69AC1BB9">
      <w:pPr>
        <w:spacing w:line="360" w:lineRule="auto"/>
        <w:ind w:firstLine="420" w:firstLineChars="200"/>
        <w:rPr>
          <w:rFonts w:ascii="宋体" w:hAnsi="宋体" w:cs="宋体"/>
          <w:color w:val="000000"/>
          <w:szCs w:val="21"/>
        </w:rPr>
      </w:pPr>
    </w:p>
    <w:p w14:paraId="612900E8">
      <w:pPr>
        <w:spacing w:line="360" w:lineRule="auto"/>
        <w:ind w:firstLine="3465" w:firstLineChars="1650"/>
        <w:rPr>
          <w:rFonts w:ascii="宋体" w:hAnsi="宋体" w:cs="宋体"/>
          <w:color w:val="000000"/>
          <w:szCs w:val="21"/>
        </w:rPr>
      </w:pPr>
      <w:r>
        <w:rPr>
          <w:rFonts w:hint="eastAsia" w:ascii="宋体" w:hAnsi="宋体" w:cs="宋体"/>
          <w:color w:val="000000"/>
          <w:szCs w:val="21"/>
        </w:rPr>
        <w:t>投标人：</w:t>
      </w:r>
      <w:r>
        <w:rPr>
          <w:rFonts w:hint="eastAsia" w:ascii="宋体" w:hAnsi="宋体" w:cs="宋体"/>
          <w:color w:val="000000"/>
          <w:szCs w:val="21"/>
          <w:u w:val="single"/>
        </w:rPr>
        <w:t xml:space="preserve">                      </w:t>
      </w:r>
      <w:r>
        <w:rPr>
          <w:rFonts w:hint="eastAsia" w:ascii="宋体" w:hAnsi="宋体" w:cs="宋体"/>
          <w:color w:val="000000"/>
          <w:szCs w:val="21"/>
        </w:rPr>
        <w:t>（盖单位章）</w:t>
      </w:r>
    </w:p>
    <w:p w14:paraId="15C57B19">
      <w:pPr>
        <w:spacing w:line="360" w:lineRule="auto"/>
        <w:ind w:firstLine="4515" w:firstLineChars="2150"/>
        <w:rPr>
          <w:rFonts w:ascii="宋体" w:hAnsi="宋体" w:cs="宋体"/>
          <w:color w:val="000000"/>
          <w:szCs w:val="21"/>
          <w:u w:val="single"/>
        </w:rPr>
      </w:pPr>
    </w:p>
    <w:p w14:paraId="7727F4B9">
      <w:pPr>
        <w:spacing w:line="360" w:lineRule="auto"/>
        <w:ind w:firstLine="4515" w:firstLineChars="2150"/>
        <w:rPr>
          <w:rFonts w:ascii="宋体" w:hAnsi="宋体" w:cs="宋体"/>
          <w:color w:val="000000"/>
          <w:szCs w:val="21"/>
        </w:rPr>
      </w:pPr>
      <w:r>
        <w:rPr>
          <w:rFonts w:hint="eastAsia" w:ascii="宋体" w:hAnsi="宋体" w:cs="宋体"/>
          <w:color w:val="000000"/>
          <w:szCs w:val="21"/>
          <w:u w:val="single"/>
        </w:rPr>
        <w:t xml:space="preserve">        </w:t>
      </w:r>
      <w:r>
        <w:rPr>
          <w:rFonts w:hint="eastAsia" w:ascii="宋体" w:hAnsi="宋体" w:cs="宋体"/>
          <w:color w:val="000000"/>
          <w:szCs w:val="21"/>
        </w:rPr>
        <w:t>年</w:t>
      </w:r>
      <w:r>
        <w:rPr>
          <w:rFonts w:hint="eastAsia" w:ascii="宋体" w:hAnsi="宋体" w:cs="宋体"/>
          <w:color w:val="000000"/>
          <w:szCs w:val="21"/>
          <w:u w:val="single"/>
        </w:rPr>
        <w:t xml:space="preserve">    </w:t>
      </w:r>
      <w:r>
        <w:rPr>
          <w:rFonts w:hint="eastAsia" w:ascii="宋体" w:hAnsi="宋体" w:cs="宋体"/>
          <w:color w:val="000000"/>
          <w:szCs w:val="21"/>
        </w:rPr>
        <w:t>月</w:t>
      </w:r>
      <w:r>
        <w:rPr>
          <w:rFonts w:hint="eastAsia" w:ascii="宋体" w:hAnsi="宋体" w:cs="宋体"/>
          <w:color w:val="000000"/>
          <w:szCs w:val="21"/>
          <w:u w:val="single"/>
        </w:rPr>
        <w:t xml:space="preserve">     </w:t>
      </w:r>
      <w:r>
        <w:rPr>
          <w:rFonts w:hint="eastAsia" w:ascii="宋体" w:hAnsi="宋体" w:cs="宋体"/>
          <w:color w:val="000000"/>
          <w:szCs w:val="21"/>
        </w:rPr>
        <w:t>日</w:t>
      </w:r>
    </w:p>
    <w:p w14:paraId="27AB1F22">
      <w:pPr>
        <w:spacing w:line="360" w:lineRule="auto"/>
        <w:ind w:firstLine="4515" w:firstLineChars="2150"/>
        <w:rPr>
          <w:rFonts w:ascii="宋体" w:hAnsi="宋体" w:cs="宋体"/>
          <w:color w:val="000000"/>
          <w:szCs w:val="21"/>
        </w:rPr>
      </w:pPr>
    </w:p>
    <w:p w14:paraId="0D453224">
      <w:pPr>
        <w:tabs>
          <w:tab w:val="left" w:pos="8820"/>
        </w:tabs>
        <w:spacing w:line="360" w:lineRule="auto"/>
        <w:ind w:firstLine="570"/>
        <w:rPr>
          <w:rFonts w:ascii="宋体" w:hAnsi="宋体" w:cs="宋体"/>
          <w:sz w:val="24"/>
        </w:rPr>
      </w:pPr>
    </w:p>
    <w:p w14:paraId="3D3C4B4D">
      <w:pPr>
        <w:tabs>
          <w:tab w:val="left" w:pos="8820"/>
        </w:tabs>
        <w:spacing w:line="360" w:lineRule="auto"/>
        <w:ind w:firstLine="570"/>
        <w:rPr>
          <w:rFonts w:ascii="宋体" w:hAnsi="宋体" w:cs="宋体"/>
          <w:sz w:val="24"/>
        </w:rPr>
      </w:pPr>
    </w:p>
    <w:p w14:paraId="5A32889D">
      <w:pPr>
        <w:tabs>
          <w:tab w:val="left" w:pos="8820"/>
        </w:tabs>
        <w:spacing w:line="360" w:lineRule="auto"/>
        <w:ind w:firstLine="570"/>
        <w:rPr>
          <w:rFonts w:ascii="宋体" w:hAnsi="宋体" w:cs="宋体"/>
          <w:sz w:val="24"/>
        </w:rPr>
      </w:pPr>
    </w:p>
    <w:p w14:paraId="747C2C0E">
      <w:pPr>
        <w:pStyle w:val="4"/>
        <w:spacing w:line="360" w:lineRule="auto"/>
        <w:jc w:val="center"/>
        <w:rPr>
          <w:rFonts w:ascii="宋体" w:hAnsi="宋体" w:cs="宋体"/>
        </w:rPr>
      </w:pPr>
    </w:p>
    <w:p w14:paraId="7F983613">
      <w:pPr>
        <w:spacing w:line="360" w:lineRule="auto"/>
        <w:rPr>
          <w:rFonts w:ascii="宋体" w:hAnsi="宋体" w:cs="宋体"/>
        </w:rPr>
      </w:pPr>
    </w:p>
    <w:p w14:paraId="4534D11C">
      <w:pPr>
        <w:pStyle w:val="9"/>
        <w:spacing w:line="360" w:lineRule="auto"/>
        <w:rPr>
          <w:rFonts w:ascii="宋体" w:hAnsi="宋体" w:eastAsia="宋体" w:cs="宋体"/>
        </w:rPr>
      </w:pPr>
    </w:p>
    <w:p w14:paraId="5C7C1DF9">
      <w:pPr>
        <w:pStyle w:val="4"/>
        <w:spacing w:line="360" w:lineRule="auto"/>
        <w:rPr>
          <w:rFonts w:ascii="宋体" w:hAnsi="宋体" w:cs="宋体"/>
          <w:b w:val="0"/>
          <w:bCs w:val="0"/>
          <w:szCs w:val="24"/>
          <w:u w:val="single"/>
        </w:rPr>
      </w:pPr>
    </w:p>
    <w:p w14:paraId="65070F7D">
      <w:pPr>
        <w:spacing w:line="360" w:lineRule="auto"/>
      </w:pPr>
    </w:p>
    <w:p w14:paraId="0B635155">
      <w:pPr>
        <w:pStyle w:val="12"/>
        <w:spacing w:line="360" w:lineRule="auto"/>
      </w:pPr>
    </w:p>
    <w:p w14:paraId="4E62585B">
      <w:pPr>
        <w:pStyle w:val="4"/>
        <w:spacing w:line="360" w:lineRule="auto"/>
        <w:rPr>
          <w:rFonts w:ascii="宋体" w:hAnsi="宋体" w:cs="宋体"/>
        </w:rPr>
      </w:pPr>
      <w:r>
        <w:rPr>
          <w:rFonts w:hint="eastAsia" w:ascii="宋体" w:hAnsi="宋体" w:cs="宋体"/>
        </w:rPr>
        <w:t>附件2：</w:t>
      </w:r>
    </w:p>
    <w:p w14:paraId="4FBE6F21">
      <w:pPr>
        <w:pStyle w:val="4"/>
        <w:spacing w:line="360" w:lineRule="auto"/>
        <w:jc w:val="center"/>
        <w:rPr>
          <w:rFonts w:ascii="宋体" w:hAnsi="宋体" w:cs="宋体"/>
        </w:rPr>
      </w:pPr>
      <w:r>
        <w:rPr>
          <w:rFonts w:hint="eastAsia" w:ascii="宋体" w:hAnsi="宋体" w:cs="宋体"/>
        </w:rPr>
        <w:t>法定代表人授权委托书</w:t>
      </w:r>
    </w:p>
    <w:p w14:paraId="4DACD999">
      <w:pPr>
        <w:tabs>
          <w:tab w:val="left" w:pos="8820"/>
        </w:tabs>
        <w:spacing w:line="360" w:lineRule="auto"/>
        <w:ind w:firstLine="570"/>
        <w:rPr>
          <w:rFonts w:ascii="宋体" w:hAnsi="宋体" w:cs="宋体"/>
          <w:sz w:val="24"/>
          <w:u w:val="single"/>
        </w:rPr>
      </w:pPr>
      <w:r>
        <w:rPr>
          <w:rFonts w:hint="eastAsia" w:ascii="宋体" w:hAnsi="宋体" w:cs="宋体"/>
          <w:sz w:val="24"/>
        </w:rPr>
        <w:t>本授权委托书声明：我</w:t>
      </w:r>
      <w:r>
        <w:rPr>
          <w:rFonts w:hint="eastAsia" w:ascii="宋体" w:hAnsi="宋体" w:cs="宋体"/>
          <w:sz w:val="24"/>
          <w:u w:val="single"/>
        </w:rPr>
        <w:t>（法定代表人 姓名）</w:t>
      </w:r>
      <w:r>
        <w:rPr>
          <w:rFonts w:hint="eastAsia" w:ascii="宋体" w:hAnsi="宋体" w:cs="宋体"/>
          <w:sz w:val="24"/>
        </w:rPr>
        <w:t>系注册于</w:t>
      </w:r>
      <w:r>
        <w:rPr>
          <w:rFonts w:hint="eastAsia" w:ascii="宋体" w:hAnsi="宋体" w:cs="宋体"/>
          <w:sz w:val="24"/>
          <w:u w:val="single"/>
        </w:rPr>
        <w:t xml:space="preserve">  （供应商地址）   </w:t>
      </w:r>
      <w:r>
        <w:rPr>
          <w:rFonts w:hint="eastAsia" w:ascii="宋体" w:hAnsi="宋体" w:cs="宋体"/>
          <w:sz w:val="24"/>
        </w:rPr>
        <w:t>的</w:t>
      </w:r>
      <w:r>
        <w:rPr>
          <w:rFonts w:hint="eastAsia" w:ascii="宋体" w:hAnsi="宋体" w:cs="宋体"/>
          <w:sz w:val="24"/>
          <w:u w:val="single"/>
        </w:rPr>
        <w:t xml:space="preserve">（供应商名称）  </w:t>
      </w:r>
      <w:r>
        <w:rPr>
          <w:rFonts w:hint="eastAsia" w:ascii="宋体" w:hAnsi="宋体" w:cs="宋体"/>
          <w:sz w:val="24"/>
        </w:rPr>
        <w:t>的法定代表人，现代表我单位授权下面签字的</w:t>
      </w:r>
      <w:r>
        <w:rPr>
          <w:rFonts w:hint="eastAsia" w:ascii="宋体" w:hAnsi="宋体" w:cs="宋体"/>
          <w:sz w:val="24"/>
          <w:u w:val="single"/>
        </w:rPr>
        <w:t>（被授权人的姓名、职务）</w:t>
      </w:r>
      <w:r>
        <w:rPr>
          <w:rFonts w:hint="eastAsia" w:ascii="宋体" w:hAnsi="宋体" w:cs="宋体"/>
          <w:sz w:val="24"/>
        </w:rPr>
        <w:t>为我单位合法代理人，代表本单位参加</w:t>
      </w:r>
      <w:r>
        <w:rPr>
          <w:rFonts w:hint="eastAsia" w:ascii="宋体" w:hAnsi="宋体" w:cs="宋体"/>
          <w:sz w:val="24"/>
          <w:u w:val="single"/>
        </w:rPr>
        <w:t xml:space="preserve">  （采购项目名称） (采购项目编号)  </w:t>
      </w:r>
      <w:r>
        <w:rPr>
          <w:rFonts w:hint="eastAsia" w:ascii="宋体" w:hAnsi="宋体" w:cs="宋体"/>
          <w:sz w:val="24"/>
        </w:rPr>
        <w:t>的投标活动。代理人在本次投标中所签署的一切文件和处理的一切有关事物，我公司均予承认。</w:t>
      </w:r>
    </w:p>
    <w:p w14:paraId="6FAEDDCF">
      <w:pPr>
        <w:spacing w:line="360" w:lineRule="auto"/>
        <w:ind w:firstLine="570"/>
        <w:rPr>
          <w:rFonts w:ascii="宋体" w:hAnsi="宋体" w:cs="宋体"/>
          <w:sz w:val="24"/>
        </w:rPr>
      </w:pPr>
    </w:p>
    <w:p w14:paraId="774E25B3">
      <w:pPr>
        <w:spacing w:line="360" w:lineRule="auto"/>
        <w:ind w:firstLine="480" w:firstLineChars="200"/>
        <w:rPr>
          <w:rFonts w:ascii="宋体" w:hAnsi="宋体" w:cs="宋体"/>
          <w:sz w:val="24"/>
        </w:rPr>
      </w:pPr>
      <w:r>
        <w:rPr>
          <w:rFonts w:hint="eastAsia" w:ascii="宋体" w:hAnsi="宋体" w:cs="宋体"/>
          <w:sz w:val="24"/>
        </w:rPr>
        <w:t>本授权书自开标之日起生效，有效期</w:t>
      </w:r>
      <w:r>
        <w:rPr>
          <w:rFonts w:hint="eastAsia" w:ascii="宋体" w:hAnsi="宋体" w:cs="宋体"/>
          <w:sz w:val="24"/>
          <w:u w:val="single"/>
        </w:rPr>
        <w:t xml:space="preserve"> 90 </w:t>
      </w:r>
      <w:r>
        <w:rPr>
          <w:rFonts w:hint="eastAsia" w:ascii="宋体" w:hAnsi="宋体" w:cs="宋体"/>
          <w:sz w:val="24"/>
        </w:rPr>
        <w:t>天，特此声明。</w:t>
      </w:r>
    </w:p>
    <w:p w14:paraId="68F60133">
      <w:pPr>
        <w:spacing w:line="360" w:lineRule="auto"/>
        <w:rPr>
          <w:rFonts w:ascii="宋体" w:hAnsi="宋体" w:cs="宋体"/>
          <w:sz w:val="24"/>
        </w:rPr>
      </w:pPr>
      <w:r>
        <w:rPr>
          <w:rFonts w:hint="eastAsia" w:ascii="宋体" w:hAnsi="宋体" w:cs="宋体"/>
          <w:sz w:val="24"/>
        </w:rPr>
        <w:t xml:space="preserve">                              </w:t>
      </w:r>
    </w:p>
    <w:tbl>
      <w:tblPr>
        <w:tblStyle w:val="14"/>
        <w:tblpPr w:leftFromText="180" w:rightFromText="180" w:vertAnchor="text" w:horzAnchor="margin" w:tblpY="7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320"/>
        <w:gridCol w:w="4390"/>
      </w:tblGrid>
      <w:tr w14:paraId="7EF2C0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17" w:hRule="atLeast"/>
        </w:trPr>
        <w:tc>
          <w:tcPr>
            <w:tcW w:w="4320" w:type="dxa"/>
            <w:vAlign w:val="center"/>
          </w:tcPr>
          <w:p w14:paraId="05F6BF4B">
            <w:pPr>
              <w:spacing w:line="360" w:lineRule="auto"/>
              <w:jc w:val="center"/>
              <w:rPr>
                <w:rFonts w:ascii="宋体" w:hAnsi="宋体" w:cs="宋体"/>
                <w:sz w:val="24"/>
              </w:rPr>
            </w:pPr>
            <w:r>
              <w:rPr>
                <w:rFonts w:hint="eastAsia" w:ascii="宋体" w:hAnsi="宋体" w:cs="宋体"/>
                <w:sz w:val="24"/>
              </w:rPr>
              <w:t>法定代表人身份证复印件</w:t>
            </w:r>
          </w:p>
          <w:p w14:paraId="1BA61C0A">
            <w:pPr>
              <w:spacing w:line="360" w:lineRule="auto"/>
              <w:jc w:val="center"/>
              <w:rPr>
                <w:rFonts w:ascii="宋体" w:hAnsi="宋体" w:cs="宋体"/>
                <w:sz w:val="24"/>
              </w:rPr>
            </w:pPr>
            <w:r>
              <w:rPr>
                <w:rFonts w:hint="eastAsia" w:ascii="宋体" w:hAnsi="宋体" w:cs="宋体"/>
                <w:sz w:val="24"/>
              </w:rPr>
              <w:t>正面</w:t>
            </w:r>
          </w:p>
        </w:tc>
        <w:tc>
          <w:tcPr>
            <w:tcW w:w="4390" w:type="dxa"/>
            <w:vAlign w:val="center"/>
          </w:tcPr>
          <w:p w14:paraId="488254C1">
            <w:pPr>
              <w:widowControl/>
              <w:spacing w:line="360" w:lineRule="auto"/>
              <w:rPr>
                <w:rFonts w:ascii="宋体" w:hAnsi="宋体" w:cs="宋体"/>
                <w:sz w:val="24"/>
              </w:rPr>
            </w:pPr>
          </w:p>
          <w:p w14:paraId="1EB21A70">
            <w:pPr>
              <w:widowControl/>
              <w:spacing w:line="360" w:lineRule="auto"/>
              <w:jc w:val="center"/>
              <w:rPr>
                <w:rFonts w:ascii="宋体" w:hAnsi="宋体" w:cs="宋体"/>
                <w:sz w:val="24"/>
              </w:rPr>
            </w:pPr>
            <w:r>
              <w:rPr>
                <w:rFonts w:hint="eastAsia" w:ascii="宋体" w:hAnsi="宋体" w:cs="宋体"/>
                <w:sz w:val="24"/>
              </w:rPr>
              <w:t>被授权人身份证复印件</w:t>
            </w:r>
          </w:p>
          <w:p w14:paraId="7AE2E63E">
            <w:pPr>
              <w:widowControl/>
              <w:spacing w:line="360" w:lineRule="auto"/>
              <w:jc w:val="center"/>
              <w:rPr>
                <w:rFonts w:ascii="宋体" w:hAnsi="宋体" w:cs="宋体"/>
                <w:sz w:val="24"/>
              </w:rPr>
            </w:pPr>
          </w:p>
          <w:p w14:paraId="7AB00538">
            <w:pPr>
              <w:widowControl/>
              <w:spacing w:line="360" w:lineRule="auto"/>
              <w:jc w:val="center"/>
              <w:rPr>
                <w:rFonts w:ascii="宋体" w:hAnsi="宋体" w:cs="宋体"/>
                <w:sz w:val="24"/>
              </w:rPr>
            </w:pPr>
            <w:r>
              <w:rPr>
                <w:rFonts w:hint="eastAsia" w:ascii="宋体" w:hAnsi="宋体" w:cs="宋体"/>
                <w:sz w:val="24"/>
              </w:rPr>
              <w:t>正面</w:t>
            </w:r>
          </w:p>
          <w:p w14:paraId="50A9BFCA">
            <w:pPr>
              <w:spacing w:line="360" w:lineRule="auto"/>
              <w:jc w:val="center"/>
              <w:rPr>
                <w:rFonts w:ascii="宋体" w:hAnsi="宋体" w:cs="宋体"/>
                <w:sz w:val="24"/>
              </w:rPr>
            </w:pPr>
          </w:p>
        </w:tc>
      </w:tr>
      <w:tr w14:paraId="750945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25" w:hRule="atLeast"/>
        </w:trPr>
        <w:tc>
          <w:tcPr>
            <w:tcW w:w="4320" w:type="dxa"/>
            <w:vAlign w:val="center"/>
          </w:tcPr>
          <w:p w14:paraId="3CCD50B5">
            <w:pPr>
              <w:spacing w:line="360" w:lineRule="auto"/>
              <w:jc w:val="center"/>
              <w:rPr>
                <w:rFonts w:ascii="宋体" w:hAnsi="宋体" w:cs="宋体"/>
                <w:sz w:val="24"/>
              </w:rPr>
            </w:pPr>
          </w:p>
          <w:p w14:paraId="4BA2DF31">
            <w:pPr>
              <w:spacing w:line="360" w:lineRule="auto"/>
              <w:jc w:val="center"/>
              <w:rPr>
                <w:rFonts w:ascii="宋体" w:hAnsi="宋体" w:cs="宋体"/>
                <w:sz w:val="24"/>
              </w:rPr>
            </w:pPr>
            <w:r>
              <w:rPr>
                <w:rFonts w:hint="eastAsia" w:ascii="宋体" w:hAnsi="宋体" w:cs="宋体"/>
                <w:sz w:val="24"/>
              </w:rPr>
              <w:t>法定代表人身份证复印件</w:t>
            </w:r>
          </w:p>
          <w:p w14:paraId="05299440">
            <w:pPr>
              <w:spacing w:line="360" w:lineRule="auto"/>
              <w:jc w:val="center"/>
              <w:rPr>
                <w:rFonts w:ascii="宋体" w:hAnsi="宋体" w:cs="宋体"/>
                <w:sz w:val="24"/>
              </w:rPr>
            </w:pPr>
            <w:r>
              <w:rPr>
                <w:rFonts w:hint="eastAsia" w:ascii="宋体" w:hAnsi="宋体" w:cs="宋体"/>
                <w:sz w:val="24"/>
              </w:rPr>
              <w:t>反面</w:t>
            </w:r>
          </w:p>
        </w:tc>
        <w:tc>
          <w:tcPr>
            <w:tcW w:w="4390" w:type="dxa"/>
            <w:vAlign w:val="center"/>
          </w:tcPr>
          <w:p w14:paraId="0601CB24">
            <w:pPr>
              <w:spacing w:line="360" w:lineRule="auto"/>
              <w:jc w:val="center"/>
              <w:rPr>
                <w:rFonts w:ascii="宋体" w:hAnsi="宋体" w:cs="宋体"/>
                <w:sz w:val="24"/>
              </w:rPr>
            </w:pPr>
            <w:r>
              <w:rPr>
                <w:rFonts w:hint="eastAsia" w:ascii="宋体" w:hAnsi="宋体" w:cs="宋体"/>
                <w:sz w:val="24"/>
              </w:rPr>
              <w:t>被授权人身份证复印件</w:t>
            </w:r>
          </w:p>
          <w:p w14:paraId="66ADCECB">
            <w:pPr>
              <w:spacing w:line="360" w:lineRule="auto"/>
              <w:jc w:val="center"/>
              <w:rPr>
                <w:rFonts w:ascii="宋体" w:hAnsi="宋体" w:cs="宋体"/>
                <w:sz w:val="24"/>
              </w:rPr>
            </w:pPr>
          </w:p>
          <w:p w14:paraId="13D944E1">
            <w:pPr>
              <w:spacing w:line="360" w:lineRule="auto"/>
              <w:jc w:val="center"/>
              <w:rPr>
                <w:rFonts w:ascii="宋体" w:hAnsi="宋体" w:cs="宋体"/>
                <w:sz w:val="24"/>
              </w:rPr>
            </w:pPr>
            <w:r>
              <w:rPr>
                <w:rFonts w:hint="eastAsia" w:ascii="宋体" w:hAnsi="宋体" w:cs="宋体"/>
                <w:sz w:val="24"/>
              </w:rPr>
              <w:t>反面</w:t>
            </w:r>
          </w:p>
        </w:tc>
      </w:tr>
    </w:tbl>
    <w:p w14:paraId="50E8BBB1">
      <w:pPr>
        <w:spacing w:line="360" w:lineRule="auto"/>
        <w:rPr>
          <w:rFonts w:ascii="宋体" w:hAnsi="宋体" w:cs="宋体"/>
        </w:rPr>
      </w:pPr>
    </w:p>
    <w:p w14:paraId="1BCC3061">
      <w:pPr>
        <w:spacing w:line="360" w:lineRule="auto"/>
        <w:rPr>
          <w:rFonts w:ascii="宋体" w:hAnsi="宋体" w:cs="宋体"/>
          <w:sz w:val="24"/>
        </w:rPr>
      </w:pPr>
      <w:r>
        <w:rPr>
          <w:rFonts w:hint="eastAsia" w:ascii="宋体" w:hAnsi="宋体" w:cs="宋体"/>
          <w:sz w:val="24"/>
        </w:rPr>
        <w:t>注：此授权书的有效期应与投标文件有效期一致</w:t>
      </w:r>
    </w:p>
    <w:p w14:paraId="1FB90F44">
      <w:pPr>
        <w:spacing w:line="360" w:lineRule="auto"/>
        <w:rPr>
          <w:rFonts w:ascii="宋体" w:hAnsi="宋体" w:cs="宋体"/>
          <w:sz w:val="24"/>
        </w:rPr>
      </w:pPr>
    </w:p>
    <w:p w14:paraId="568A1278">
      <w:pPr>
        <w:spacing w:line="360" w:lineRule="auto"/>
        <w:ind w:firstLine="3600" w:firstLineChars="1500"/>
        <w:rPr>
          <w:rFonts w:ascii="宋体" w:hAnsi="宋体" w:cs="宋体"/>
          <w:sz w:val="24"/>
        </w:rPr>
      </w:pPr>
      <w:r>
        <w:rPr>
          <w:rFonts w:hint="eastAsia" w:ascii="宋体" w:hAnsi="宋体" w:cs="宋体"/>
          <w:sz w:val="24"/>
        </w:rPr>
        <w:t>供应商名称：</w:t>
      </w:r>
      <w:r>
        <w:rPr>
          <w:rFonts w:hint="eastAsia" w:ascii="宋体" w:hAnsi="宋体" w:cs="宋体"/>
          <w:sz w:val="24"/>
          <w:u w:val="single"/>
        </w:rPr>
        <w:t xml:space="preserve">                      </w:t>
      </w:r>
      <w:r>
        <w:rPr>
          <w:rFonts w:hint="eastAsia" w:ascii="宋体" w:hAnsi="宋体" w:cs="宋体"/>
          <w:sz w:val="24"/>
        </w:rPr>
        <w:t>（公章）</w:t>
      </w:r>
    </w:p>
    <w:p w14:paraId="61FEE575">
      <w:pPr>
        <w:spacing w:line="360" w:lineRule="auto"/>
        <w:rPr>
          <w:rFonts w:ascii="宋体" w:hAnsi="宋体" w:cs="宋体"/>
          <w:sz w:val="24"/>
        </w:rPr>
      </w:pPr>
      <w:r>
        <w:rPr>
          <w:rFonts w:hint="eastAsia" w:ascii="宋体" w:hAnsi="宋体" w:cs="宋体"/>
          <w:sz w:val="24"/>
        </w:rPr>
        <w:t xml:space="preserve">                              法定代表人：</w:t>
      </w:r>
      <w:r>
        <w:rPr>
          <w:rFonts w:hint="eastAsia" w:ascii="宋体" w:hAnsi="宋体" w:cs="宋体"/>
          <w:sz w:val="24"/>
          <w:u w:val="single"/>
        </w:rPr>
        <w:t xml:space="preserve">               </w:t>
      </w:r>
      <w:r>
        <w:rPr>
          <w:rFonts w:hint="eastAsia" w:ascii="宋体" w:hAnsi="宋体" w:cs="宋体"/>
          <w:sz w:val="24"/>
        </w:rPr>
        <w:t>（签字/或盖章）</w:t>
      </w:r>
    </w:p>
    <w:p w14:paraId="0CEA66D6">
      <w:pPr>
        <w:spacing w:line="360" w:lineRule="auto"/>
        <w:rPr>
          <w:rFonts w:ascii="宋体" w:hAnsi="宋体" w:cs="宋体"/>
          <w:sz w:val="24"/>
        </w:rPr>
      </w:pPr>
      <w:r>
        <w:rPr>
          <w:rFonts w:hint="eastAsia" w:ascii="宋体" w:hAnsi="宋体" w:cs="宋体"/>
          <w:sz w:val="24"/>
        </w:rPr>
        <w:t xml:space="preserve">                              被授权人：</w:t>
      </w:r>
      <w:r>
        <w:rPr>
          <w:rFonts w:hint="eastAsia" w:ascii="宋体" w:hAnsi="宋体" w:cs="宋体"/>
          <w:sz w:val="24"/>
          <w:u w:val="single"/>
        </w:rPr>
        <w:t xml:space="preserve">                 </w:t>
      </w:r>
      <w:r>
        <w:rPr>
          <w:rFonts w:hint="eastAsia" w:ascii="宋体" w:hAnsi="宋体" w:cs="宋体"/>
          <w:sz w:val="24"/>
        </w:rPr>
        <w:t>（签字/或盖章）</w:t>
      </w:r>
    </w:p>
    <w:p w14:paraId="183892C3">
      <w:pPr>
        <w:spacing w:line="360" w:lineRule="auto"/>
        <w:rPr>
          <w:rFonts w:ascii="宋体" w:hAnsi="宋体" w:cs="宋体"/>
          <w:sz w:val="24"/>
          <w:u w:val="single"/>
        </w:rPr>
      </w:pPr>
      <w:r>
        <w:rPr>
          <w:rFonts w:hint="eastAsia" w:ascii="宋体" w:hAnsi="宋体" w:cs="宋体"/>
          <w:sz w:val="24"/>
        </w:rPr>
        <w:t xml:space="preserve">                              日 期：</w:t>
      </w:r>
      <w:r>
        <w:rPr>
          <w:rFonts w:hint="eastAsia" w:ascii="宋体" w:hAnsi="宋体" w:cs="宋体"/>
          <w:sz w:val="24"/>
          <w:u w:val="single"/>
        </w:rPr>
        <w:t xml:space="preserve">                                   </w:t>
      </w:r>
    </w:p>
    <w:p w14:paraId="78548896">
      <w:pPr>
        <w:spacing w:line="360" w:lineRule="auto"/>
        <w:ind w:left="1"/>
        <w:rPr>
          <w:rFonts w:hint="eastAsia" w:ascii="宋体" w:hAnsi="宋体" w:cs="宋体"/>
          <w:b/>
          <w:sz w:val="28"/>
          <w:szCs w:val="28"/>
        </w:rPr>
      </w:pPr>
    </w:p>
    <w:p w14:paraId="0CD31E1F">
      <w:pPr>
        <w:spacing w:line="360" w:lineRule="auto"/>
        <w:ind w:left="1"/>
        <w:rPr>
          <w:rFonts w:hint="eastAsia" w:ascii="宋体" w:hAnsi="宋体" w:cs="宋体"/>
          <w:b/>
          <w:sz w:val="28"/>
          <w:szCs w:val="28"/>
        </w:rPr>
      </w:pPr>
    </w:p>
    <w:p w14:paraId="6F9A4358">
      <w:pPr>
        <w:pStyle w:val="4"/>
        <w:spacing w:line="360" w:lineRule="auto"/>
        <w:rPr>
          <w:rFonts w:hint="eastAsia" w:ascii="宋体" w:hAnsi="宋体" w:cs="宋体"/>
        </w:rPr>
      </w:pPr>
      <w:r>
        <w:rPr>
          <w:rFonts w:hint="eastAsia" w:ascii="宋体" w:hAnsi="宋体" w:cs="宋体"/>
        </w:rPr>
        <w:t>附件3：</w:t>
      </w:r>
    </w:p>
    <w:p w14:paraId="796B1191">
      <w:pPr>
        <w:pStyle w:val="4"/>
        <w:spacing w:line="360" w:lineRule="auto"/>
        <w:jc w:val="center"/>
        <w:rPr>
          <w:rFonts w:hint="eastAsia" w:ascii="宋体" w:hAnsi="宋体" w:cs="宋体"/>
        </w:rPr>
      </w:pPr>
      <w:r>
        <w:rPr>
          <w:rFonts w:hint="eastAsia" w:ascii="宋体" w:hAnsi="宋体" w:cs="宋体"/>
        </w:rPr>
        <w:t>供应商无重大违法记录的书面声明</w:t>
      </w:r>
    </w:p>
    <w:p w14:paraId="57FADEA2">
      <w:pPr>
        <w:spacing w:line="360" w:lineRule="auto"/>
        <w:rPr>
          <w:rFonts w:ascii="宋体" w:hAnsi="宋体" w:cs="宋体"/>
          <w:b/>
          <w:spacing w:val="4"/>
          <w:sz w:val="30"/>
          <w:szCs w:val="30"/>
          <w:u w:val="single"/>
        </w:rPr>
      </w:pPr>
    </w:p>
    <w:p w14:paraId="6EF8ADE7">
      <w:pPr>
        <w:spacing w:line="360" w:lineRule="auto"/>
        <w:rPr>
          <w:rFonts w:ascii="宋体" w:hAnsi="宋体" w:cs="宋体"/>
          <w:spacing w:val="4"/>
          <w:sz w:val="24"/>
          <w:u w:val="single"/>
        </w:rPr>
      </w:pPr>
      <w:r>
        <w:rPr>
          <w:rFonts w:hint="eastAsia" w:ascii="宋体" w:hAnsi="宋体" w:cs="宋体"/>
          <w:spacing w:val="4"/>
          <w:sz w:val="24"/>
          <w:u w:val="single"/>
        </w:rPr>
        <w:t>致：     （采购人名称）    ：</w:t>
      </w:r>
    </w:p>
    <w:p w14:paraId="5FC08682">
      <w:pPr>
        <w:spacing w:beforeLines="100" w:afterLines="50" w:line="360" w:lineRule="auto"/>
        <w:ind w:firstLine="170"/>
        <w:rPr>
          <w:rFonts w:ascii="宋体" w:hAnsi="宋体" w:cs="宋体"/>
          <w:spacing w:val="4"/>
          <w:sz w:val="24"/>
        </w:rPr>
      </w:pPr>
      <w:r>
        <w:rPr>
          <w:rFonts w:hint="eastAsia" w:ascii="宋体" w:hAnsi="宋体" w:cs="宋体"/>
          <w:spacing w:val="4"/>
          <w:sz w:val="24"/>
        </w:rPr>
        <w:t xml:space="preserve"> （-------公司）为在中华人民共和国境内合法注册并经营的机构。在此郑重声明，我公司在参与本次政府采购活动前3年内在经营活动中没有重大违法记录。</w:t>
      </w:r>
    </w:p>
    <w:p w14:paraId="590DDBD9">
      <w:pPr>
        <w:spacing w:beforeLines="100" w:afterLines="50" w:line="360" w:lineRule="auto"/>
        <w:ind w:firstLine="170"/>
        <w:rPr>
          <w:rFonts w:ascii="宋体" w:hAnsi="宋体" w:cs="宋体"/>
          <w:spacing w:val="4"/>
          <w:sz w:val="24"/>
        </w:rPr>
      </w:pPr>
    </w:p>
    <w:p w14:paraId="195F351B">
      <w:pPr>
        <w:spacing w:beforeLines="100" w:afterLines="50" w:line="360" w:lineRule="auto"/>
        <w:ind w:firstLine="170"/>
        <w:rPr>
          <w:rFonts w:ascii="宋体" w:hAnsi="宋体" w:cs="宋体"/>
          <w:spacing w:val="4"/>
          <w:sz w:val="24"/>
        </w:rPr>
      </w:pPr>
    </w:p>
    <w:p w14:paraId="70C93920">
      <w:pPr>
        <w:spacing w:beforeLines="100" w:afterLines="50" w:line="360" w:lineRule="auto"/>
        <w:rPr>
          <w:rFonts w:ascii="宋体" w:hAnsi="宋体" w:cs="宋体"/>
          <w:spacing w:val="4"/>
          <w:sz w:val="24"/>
        </w:rPr>
      </w:pPr>
    </w:p>
    <w:p w14:paraId="459ECAE7">
      <w:pPr>
        <w:spacing w:beforeLines="100" w:afterLines="50" w:line="360" w:lineRule="auto"/>
        <w:ind w:firstLine="2480" w:firstLineChars="1000"/>
        <w:jc w:val="left"/>
        <w:rPr>
          <w:rFonts w:ascii="宋体" w:hAnsi="宋体" w:cs="宋体"/>
          <w:spacing w:val="14"/>
          <w:kern w:val="0"/>
          <w:sz w:val="24"/>
        </w:rPr>
      </w:pPr>
      <w:r>
        <w:rPr>
          <w:rFonts w:hint="eastAsia" w:ascii="宋体" w:hAnsi="宋体" w:cs="宋体"/>
          <w:spacing w:val="4"/>
          <w:sz w:val="24"/>
        </w:rPr>
        <w:t>供应商名称（盖章）：</w:t>
      </w:r>
      <w:r>
        <w:rPr>
          <w:rFonts w:hint="eastAsia" w:ascii="宋体" w:hAnsi="宋体" w:cs="宋体"/>
          <w:spacing w:val="4"/>
          <w:sz w:val="24"/>
          <w:u w:val="single"/>
        </w:rPr>
        <w:t xml:space="preserve">             </w:t>
      </w:r>
      <w:r>
        <w:rPr>
          <w:rFonts w:hint="eastAsia" w:ascii="宋体" w:hAnsi="宋体" w:cs="宋体"/>
          <w:spacing w:val="14"/>
          <w:kern w:val="0"/>
          <w:sz w:val="24"/>
          <w:u w:val="single"/>
        </w:rPr>
        <w:t>（单位全称</w:t>
      </w:r>
      <w:r>
        <w:rPr>
          <w:rFonts w:hint="eastAsia" w:ascii="宋体" w:hAnsi="宋体" w:cs="宋体"/>
          <w:spacing w:val="14"/>
          <w:kern w:val="0"/>
          <w:sz w:val="24"/>
        </w:rPr>
        <w:t>）</w:t>
      </w:r>
    </w:p>
    <w:p w14:paraId="22207B77">
      <w:pPr>
        <w:spacing w:beforeLines="100" w:afterLines="50" w:line="360" w:lineRule="auto"/>
        <w:ind w:firstLine="2144" w:firstLineChars="800"/>
        <w:jc w:val="left"/>
        <w:rPr>
          <w:rFonts w:ascii="宋体" w:hAnsi="宋体" w:cs="宋体"/>
          <w:spacing w:val="14"/>
          <w:kern w:val="0"/>
          <w:sz w:val="24"/>
        </w:rPr>
      </w:pPr>
    </w:p>
    <w:p w14:paraId="016DCA7A">
      <w:pPr>
        <w:spacing w:beforeLines="100" w:afterLines="50" w:line="360" w:lineRule="auto"/>
        <w:ind w:firstLine="2604" w:firstLineChars="1050"/>
        <w:jc w:val="left"/>
        <w:rPr>
          <w:rFonts w:ascii="宋体" w:hAnsi="宋体" w:cs="宋体"/>
          <w:spacing w:val="4"/>
          <w:sz w:val="24"/>
        </w:rPr>
      </w:pPr>
      <w:r>
        <w:rPr>
          <w:rFonts w:hint="eastAsia" w:ascii="宋体" w:hAnsi="宋体" w:cs="宋体"/>
          <w:spacing w:val="4"/>
          <w:sz w:val="24"/>
        </w:rPr>
        <w:t>法定代表人（签字或盖章） ：</w:t>
      </w:r>
      <w:r>
        <w:rPr>
          <w:rFonts w:hint="eastAsia" w:ascii="宋体" w:hAnsi="宋体" w:cs="宋体"/>
          <w:spacing w:val="4"/>
          <w:sz w:val="24"/>
          <w:u w:val="single"/>
        </w:rPr>
        <w:t xml:space="preserve">                </w:t>
      </w:r>
    </w:p>
    <w:p w14:paraId="1B9BF61E">
      <w:pPr>
        <w:spacing w:line="360" w:lineRule="auto"/>
        <w:ind w:left="1"/>
        <w:jc w:val="center"/>
        <w:rPr>
          <w:rFonts w:ascii="宋体" w:hAnsi="宋体" w:cs="宋体"/>
          <w:spacing w:val="4"/>
          <w:sz w:val="24"/>
        </w:rPr>
      </w:pPr>
      <w:r>
        <w:rPr>
          <w:rFonts w:hint="eastAsia" w:ascii="宋体" w:hAnsi="宋体" w:cs="宋体"/>
          <w:spacing w:val="4"/>
          <w:sz w:val="24"/>
        </w:rPr>
        <w:t xml:space="preserve">               </w:t>
      </w:r>
    </w:p>
    <w:p w14:paraId="717D12AE">
      <w:pPr>
        <w:spacing w:line="360" w:lineRule="auto"/>
        <w:ind w:left="1"/>
        <w:jc w:val="center"/>
        <w:rPr>
          <w:rFonts w:ascii="宋体" w:hAnsi="宋体" w:cs="宋体"/>
          <w:spacing w:val="4"/>
          <w:sz w:val="24"/>
        </w:rPr>
      </w:pPr>
      <w:r>
        <w:rPr>
          <w:rFonts w:hint="eastAsia" w:ascii="宋体" w:hAnsi="宋体" w:cs="宋体"/>
          <w:spacing w:val="4"/>
          <w:sz w:val="24"/>
        </w:rPr>
        <w:t xml:space="preserve">                      </w:t>
      </w:r>
    </w:p>
    <w:p w14:paraId="1B7F0435">
      <w:pPr>
        <w:spacing w:line="360" w:lineRule="auto"/>
        <w:ind w:left="1"/>
        <w:jc w:val="center"/>
        <w:rPr>
          <w:rFonts w:ascii="宋体" w:hAnsi="宋体" w:cs="宋体"/>
        </w:rPr>
      </w:pPr>
      <w:r>
        <w:rPr>
          <w:rFonts w:hint="eastAsia" w:ascii="宋体" w:hAnsi="宋体" w:cs="宋体"/>
          <w:spacing w:val="4"/>
          <w:sz w:val="24"/>
        </w:rPr>
        <w:t xml:space="preserve">                                   日期：   年     月    日</w:t>
      </w:r>
    </w:p>
    <w:p w14:paraId="15EF08D1">
      <w:pPr>
        <w:pStyle w:val="2"/>
        <w:adjustRightInd w:val="0"/>
        <w:spacing w:line="360" w:lineRule="auto"/>
        <w:textAlignment w:val="baseline"/>
        <w:rPr>
          <w:rFonts w:cs="宋体"/>
          <w:szCs w:val="22"/>
        </w:rPr>
      </w:pPr>
    </w:p>
    <w:p w14:paraId="6B2C21C6">
      <w:pPr>
        <w:spacing w:line="360" w:lineRule="auto"/>
        <w:rPr>
          <w:rFonts w:ascii="宋体" w:hAnsi="宋体" w:cs="宋体"/>
          <w:b/>
          <w:szCs w:val="22"/>
        </w:rPr>
      </w:pPr>
    </w:p>
    <w:p w14:paraId="22995E07">
      <w:pPr>
        <w:spacing w:line="360" w:lineRule="auto"/>
        <w:rPr>
          <w:rFonts w:ascii="宋体" w:hAnsi="宋体" w:cs="宋体"/>
        </w:rPr>
      </w:pPr>
    </w:p>
    <w:p w14:paraId="5F812EE1">
      <w:pPr>
        <w:spacing w:line="360" w:lineRule="auto"/>
        <w:rPr>
          <w:rFonts w:ascii="宋体" w:hAnsi="宋体" w:cs="宋体"/>
          <w:b/>
          <w:sz w:val="22"/>
        </w:rPr>
      </w:pPr>
      <w:r>
        <w:rPr>
          <w:rFonts w:hint="eastAsia" w:ascii="宋体" w:hAnsi="宋体" w:cs="宋体"/>
          <w:b/>
          <w:sz w:val="22"/>
        </w:rPr>
        <w:t xml:space="preserve">              </w:t>
      </w:r>
    </w:p>
    <w:p w14:paraId="411D1AD1">
      <w:pPr>
        <w:pStyle w:val="12"/>
        <w:spacing w:line="360" w:lineRule="auto"/>
      </w:pPr>
    </w:p>
    <w:p w14:paraId="605F506D">
      <w:pPr>
        <w:spacing w:line="360" w:lineRule="auto"/>
      </w:pPr>
    </w:p>
    <w:p w14:paraId="6B79D24A">
      <w:pPr>
        <w:pStyle w:val="8"/>
      </w:pPr>
    </w:p>
    <w:p w14:paraId="082B3228">
      <w:pPr>
        <w:pStyle w:val="4"/>
        <w:spacing w:line="360" w:lineRule="auto"/>
        <w:rPr>
          <w:rFonts w:hint="eastAsia" w:ascii="宋体" w:hAnsi="宋体" w:cs="宋体"/>
        </w:rPr>
      </w:pPr>
    </w:p>
    <w:p w14:paraId="6E004FD1">
      <w:pPr>
        <w:pStyle w:val="4"/>
        <w:spacing w:line="360" w:lineRule="auto"/>
        <w:rPr>
          <w:rFonts w:hint="eastAsia" w:ascii="宋体" w:hAnsi="宋体" w:cs="宋体"/>
        </w:rPr>
      </w:pPr>
      <w:r>
        <w:rPr>
          <w:rFonts w:hint="eastAsia" w:ascii="宋体" w:hAnsi="宋体" w:cs="宋体"/>
        </w:rPr>
        <w:t>附件</w:t>
      </w:r>
      <w:r>
        <w:rPr>
          <w:rFonts w:hint="eastAsia" w:ascii="宋体" w:hAnsi="宋体" w:cs="宋体"/>
          <w:lang w:val="en-US" w:eastAsia="zh-CN"/>
        </w:rPr>
        <w:t>4</w:t>
      </w:r>
      <w:r>
        <w:rPr>
          <w:rFonts w:hint="eastAsia" w:ascii="宋体" w:hAnsi="宋体" w:cs="宋体"/>
        </w:rPr>
        <w:t>：</w:t>
      </w:r>
    </w:p>
    <w:p w14:paraId="2B815171">
      <w:pPr>
        <w:spacing w:line="520" w:lineRule="exact"/>
        <w:jc w:val="both"/>
        <w:rPr>
          <w:rFonts w:hint="eastAsia" w:ascii="宋体" w:cs="宋体"/>
          <w:b/>
          <w:bCs/>
          <w:sz w:val="24"/>
        </w:rPr>
      </w:pPr>
    </w:p>
    <w:p w14:paraId="6B00FF46">
      <w:pPr>
        <w:spacing w:line="360" w:lineRule="atLeast"/>
        <w:ind w:firstLine="3534" w:firstLineChars="1100"/>
        <w:rPr>
          <w:rFonts w:ascii="宋体" w:cs="宋体"/>
          <w:b/>
          <w:sz w:val="32"/>
          <w:szCs w:val="32"/>
        </w:rPr>
      </w:pPr>
      <w:r>
        <w:rPr>
          <w:rFonts w:hint="eastAsia" w:ascii="宋体" w:cs="宋体"/>
          <w:b/>
          <w:sz w:val="32"/>
          <w:szCs w:val="32"/>
        </w:rPr>
        <w:t>承诺书Ⅱ</w:t>
      </w:r>
    </w:p>
    <w:p w14:paraId="60254EDE">
      <w:pPr>
        <w:spacing w:line="360" w:lineRule="atLeast"/>
        <w:jc w:val="center"/>
        <w:rPr>
          <w:rFonts w:ascii="宋体" w:cs="宋体"/>
          <w:b/>
          <w:sz w:val="24"/>
        </w:rPr>
      </w:pPr>
    </w:p>
    <w:tbl>
      <w:tblPr>
        <w:tblStyle w:val="14"/>
        <w:tblW w:w="952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023"/>
        <w:gridCol w:w="3614"/>
        <w:gridCol w:w="2890"/>
      </w:tblGrid>
      <w:tr w14:paraId="2EBDB8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0" w:hRule="atLeast"/>
          <w:jc w:val="center"/>
        </w:trPr>
        <w:tc>
          <w:tcPr>
            <w:tcW w:w="9527" w:type="dxa"/>
            <w:gridSpan w:val="3"/>
            <w:tcBorders>
              <w:tl2br w:val="nil"/>
              <w:tr2bl w:val="nil"/>
            </w:tcBorders>
            <w:vAlign w:val="center"/>
          </w:tcPr>
          <w:p w14:paraId="5BBFF03F">
            <w:pPr>
              <w:spacing w:line="360" w:lineRule="atLeast"/>
              <w:rPr>
                <w:rFonts w:hint="default" w:ascii="宋体" w:eastAsia="宋体" w:cs="宋体"/>
                <w:sz w:val="24"/>
                <w:lang w:eastAsia="zh-CN"/>
              </w:rPr>
            </w:pPr>
            <w:r>
              <w:rPr>
                <w:rFonts w:hint="eastAsia" w:ascii="宋体" w:cs="宋体"/>
                <w:sz w:val="24"/>
              </w:rPr>
              <w:t>致：</w:t>
            </w:r>
            <w:r>
              <w:rPr>
                <w:rFonts w:hint="default" w:ascii="宋体" w:cs="宋体"/>
                <w:sz w:val="24"/>
                <w:u w:val="single"/>
                <w:lang w:eastAsia="zh-CN"/>
              </w:rPr>
              <w:t>陕西泰昌恒工程管理有限公司</w:t>
            </w:r>
          </w:p>
        </w:tc>
      </w:tr>
      <w:tr w14:paraId="5D7A2C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19" w:hRule="atLeast"/>
          <w:jc w:val="center"/>
        </w:trPr>
        <w:tc>
          <w:tcPr>
            <w:tcW w:w="9527" w:type="dxa"/>
            <w:gridSpan w:val="3"/>
            <w:tcBorders>
              <w:tl2br w:val="nil"/>
              <w:tr2bl w:val="nil"/>
            </w:tcBorders>
            <w:vAlign w:val="center"/>
          </w:tcPr>
          <w:p w14:paraId="235CEB87">
            <w:pPr>
              <w:spacing w:line="360" w:lineRule="atLeast"/>
              <w:ind w:firstLine="480" w:firstLineChars="200"/>
              <w:rPr>
                <w:rFonts w:ascii="宋体" w:cs="宋体"/>
                <w:sz w:val="24"/>
              </w:rPr>
            </w:pPr>
            <w:r>
              <w:rPr>
                <w:rFonts w:hint="eastAsia" w:ascii="宋体" w:cs="宋体"/>
                <w:sz w:val="24"/>
              </w:rPr>
              <w:t>作为参加贵公司组织的磋商采购项目的磋商供应商，本公司承诺：在参加本项目磋商之前不存在被依法禁止经营行为、财产被接管或冻结的情况，如有隐瞒实情，愿承担一切责任及后果。</w:t>
            </w:r>
          </w:p>
        </w:tc>
      </w:tr>
      <w:tr w14:paraId="4AA2D1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jc w:val="center"/>
        </w:trPr>
        <w:tc>
          <w:tcPr>
            <w:tcW w:w="3023" w:type="dxa"/>
            <w:tcBorders>
              <w:tl2br w:val="nil"/>
              <w:tr2bl w:val="nil"/>
            </w:tcBorders>
            <w:vAlign w:val="center"/>
          </w:tcPr>
          <w:p w14:paraId="1C5B1B20">
            <w:pPr>
              <w:spacing w:line="360" w:lineRule="atLeast"/>
              <w:jc w:val="center"/>
              <w:rPr>
                <w:rFonts w:ascii="宋体" w:cs="宋体"/>
                <w:sz w:val="24"/>
              </w:rPr>
            </w:pPr>
            <w:r>
              <w:rPr>
                <w:rFonts w:hint="eastAsia" w:ascii="宋体" w:cs="宋体"/>
                <w:sz w:val="24"/>
              </w:rPr>
              <w:t>磋商供应商</w:t>
            </w:r>
          </w:p>
        </w:tc>
        <w:tc>
          <w:tcPr>
            <w:tcW w:w="3614" w:type="dxa"/>
            <w:tcBorders>
              <w:tl2br w:val="nil"/>
              <w:tr2bl w:val="nil"/>
            </w:tcBorders>
            <w:vAlign w:val="center"/>
          </w:tcPr>
          <w:p w14:paraId="02E10EA6">
            <w:pPr>
              <w:spacing w:line="360" w:lineRule="atLeast"/>
              <w:jc w:val="center"/>
              <w:rPr>
                <w:rFonts w:ascii="宋体" w:cs="宋体"/>
                <w:sz w:val="24"/>
              </w:rPr>
            </w:pPr>
            <w:r>
              <w:rPr>
                <w:rFonts w:hint="eastAsia" w:ascii="宋体" w:cs="宋体"/>
                <w:sz w:val="24"/>
              </w:rPr>
              <w:t>法定代表人或授权代表</w:t>
            </w:r>
          </w:p>
        </w:tc>
        <w:tc>
          <w:tcPr>
            <w:tcW w:w="2890" w:type="dxa"/>
            <w:tcBorders>
              <w:tl2br w:val="nil"/>
              <w:tr2bl w:val="nil"/>
            </w:tcBorders>
            <w:vAlign w:val="center"/>
          </w:tcPr>
          <w:p w14:paraId="4273223C">
            <w:pPr>
              <w:spacing w:line="360" w:lineRule="atLeast"/>
              <w:jc w:val="center"/>
              <w:rPr>
                <w:rFonts w:ascii="宋体" w:cs="宋体"/>
                <w:sz w:val="24"/>
              </w:rPr>
            </w:pPr>
            <w:r>
              <w:rPr>
                <w:rFonts w:hint="eastAsia" w:ascii="宋体" w:cs="宋体"/>
                <w:sz w:val="24"/>
              </w:rPr>
              <w:t>日  期</w:t>
            </w:r>
          </w:p>
        </w:tc>
      </w:tr>
      <w:tr w14:paraId="2BC172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75" w:hRule="atLeast"/>
          <w:jc w:val="center"/>
        </w:trPr>
        <w:tc>
          <w:tcPr>
            <w:tcW w:w="3023" w:type="dxa"/>
            <w:tcBorders>
              <w:tl2br w:val="nil"/>
              <w:tr2bl w:val="nil"/>
            </w:tcBorders>
            <w:vAlign w:val="center"/>
          </w:tcPr>
          <w:p w14:paraId="375C5947">
            <w:pPr>
              <w:spacing w:line="360" w:lineRule="atLeast"/>
              <w:jc w:val="center"/>
              <w:rPr>
                <w:rFonts w:ascii="宋体" w:cs="宋体"/>
                <w:sz w:val="24"/>
              </w:rPr>
            </w:pPr>
            <w:r>
              <w:rPr>
                <w:rFonts w:hint="eastAsia" w:ascii="宋体" w:cs="宋体"/>
                <w:sz w:val="24"/>
              </w:rPr>
              <w:t>（公章）</w:t>
            </w:r>
          </w:p>
        </w:tc>
        <w:tc>
          <w:tcPr>
            <w:tcW w:w="3614" w:type="dxa"/>
            <w:tcBorders>
              <w:tl2br w:val="nil"/>
              <w:tr2bl w:val="nil"/>
            </w:tcBorders>
            <w:vAlign w:val="center"/>
          </w:tcPr>
          <w:p w14:paraId="74DE0192">
            <w:pPr>
              <w:spacing w:line="360" w:lineRule="atLeast"/>
              <w:jc w:val="center"/>
              <w:rPr>
                <w:rFonts w:ascii="宋体" w:cs="宋体"/>
                <w:sz w:val="24"/>
              </w:rPr>
            </w:pPr>
            <w:r>
              <w:rPr>
                <w:rFonts w:hint="eastAsia" w:ascii="宋体" w:cs="宋体"/>
                <w:sz w:val="24"/>
              </w:rPr>
              <w:t>（签字或盖章）</w:t>
            </w:r>
          </w:p>
        </w:tc>
        <w:tc>
          <w:tcPr>
            <w:tcW w:w="2890" w:type="dxa"/>
            <w:tcBorders>
              <w:tl2br w:val="nil"/>
              <w:tr2bl w:val="nil"/>
            </w:tcBorders>
            <w:vAlign w:val="center"/>
          </w:tcPr>
          <w:p w14:paraId="4228B75B">
            <w:pPr>
              <w:spacing w:line="360" w:lineRule="atLeast"/>
              <w:ind w:firstLine="240" w:firstLineChars="100"/>
              <w:jc w:val="center"/>
              <w:rPr>
                <w:rFonts w:ascii="宋体" w:cs="宋体"/>
                <w:sz w:val="24"/>
              </w:rPr>
            </w:pPr>
            <w:r>
              <w:rPr>
                <w:rFonts w:hint="eastAsia" w:ascii="宋体" w:cs="宋体"/>
                <w:sz w:val="24"/>
              </w:rPr>
              <w:t>年  月  日</w:t>
            </w:r>
          </w:p>
        </w:tc>
      </w:tr>
    </w:tbl>
    <w:p w14:paraId="27657ED5">
      <w:pPr>
        <w:spacing w:line="360" w:lineRule="atLeast"/>
        <w:jc w:val="center"/>
        <w:rPr>
          <w:rFonts w:ascii="宋体" w:cs="宋体"/>
          <w:b/>
          <w:sz w:val="32"/>
          <w:szCs w:val="32"/>
        </w:rPr>
      </w:pPr>
    </w:p>
    <w:p w14:paraId="140B09A6">
      <w:pPr>
        <w:pStyle w:val="8"/>
        <w:rPr>
          <w:rFonts w:ascii="宋体" w:cs="宋体"/>
          <w:b/>
          <w:sz w:val="32"/>
          <w:szCs w:val="32"/>
        </w:rPr>
      </w:pPr>
    </w:p>
    <w:p w14:paraId="785804BC">
      <w:pPr>
        <w:pStyle w:val="8"/>
        <w:rPr>
          <w:rFonts w:ascii="宋体" w:cs="宋体"/>
          <w:b/>
          <w:sz w:val="32"/>
          <w:szCs w:val="32"/>
        </w:rPr>
      </w:pPr>
    </w:p>
    <w:p w14:paraId="723B627F">
      <w:pPr>
        <w:pStyle w:val="8"/>
        <w:rPr>
          <w:rFonts w:ascii="宋体" w:cs="宋体"/>
          <w:b/>
          <w:sz w:val="32"/>
          <w:szCs w:val="32"/>
        </w:rPr>
      </w:pPr>
    </w:p>
    <w:p w14:paraId="2963FB91">
      <w:pPr>
        <w:pStyle w:val="8"/>
        <w:rPr>
          <w:rFonts w:ascii="宋体" w:cs="宋体"/>
          <w:b/>
          <w:sz w:val="32"/>
          <w:szCs w:val="32"/>
        </w:rPr>
      </w:pPr>
    </w:p>
    <w:p w14:paraId="32B3C3AC">
      <w:pPr>
        <w:pStyle w:val="8"/>
        <w:rPr>
          <w:rFonts w:ascii="宋体" w:cs="宋体"/>
          <w:b/>
          <w:sz w:val="32"/>
          <w:szCs w:val="32"/>
        </w:rPr>
      </w:pPr>
    </w:p>
    <w:p w14:paraId="631E61CB">
      <w:pPr>
        <w:pStyle w:val="8"/>
        <w:rPr>
          <w:rFonts w:ascii="宋体" w:cs="宋体"/>
          <w:b/>
          <w:sz w:val="32"/>
          <w:szCs w:val="32"/>
        </w:rPr>
      </w:pPr>
    </w:p>
    <w:p w14:paraId="63EC02BD">
      <w:pPr>
        <w:spacing w:line="360" w:lineRule="atLeast"/>
        <w:jc w:val="both"/>
        <w:rPr>
          <w:rFonts w:hint="eastAsia" w:ascii="宋体" w:cs="宋体"/>
          <w:b/>
          <w:sz w:val="32"/>
          <w:szCs w:val="32"/>
        </w:rPr>
      </w:pPr>
    </w:p>
    <w:p w14:paraId="7FF66728">
      <w:pPr>
        <w:pStyle w:val="8"/>
        <w:rPr>
          <w:rFonts w:hint="eastAsia" w:ascii="宋体" w:cs="宋体"/>
          <w:b/>
          <w:sz w:val="32"/>
          <w:szCs w:val="32"/>
        </w:rPr>
      </w:pPr>
    </w:p>
    <w:p w14:paraId="67978F03">
      <w:pPr>
        <w:pStyle w:val="8"/>
        <w:rPr>
          <w:rFonts w:hint="eastAsia" w:ascii="宋体" w:cs="宋体"/>
          <w:b/>
          <w:sz w:val="32"/>
          <w:szCs w:val="32"/>
        </w:rPr>
      </w:pPr>
    </w:p>
    <w:p w14:paraId="74FDFF46">
      <w:pPr>
        <w:pStyle w:val="4"/>
        <w:spacing w:line="360" w:lineRule="auto"/>
        <w:rPr>
          <w:rFonts w:hint="default" w:ascii="宋体" w:hAnsi="宋体" w:cs="宋体"/>
          <w:lang w:val="en-US" w:eastAsia="zh-CN"/>
        </w:rPr>
      </w:pPr>
      <w:r>
        <w:rPr>
          <w:rFonts w:hint="eastAsia" w:ascii="宋体" w:hAnsi="宋体" w:cs="宋体"/>
          <w:lang w:val="en-US" w:eastAsia="zh-CN"/>
        </w:rPr>
        <w:t>附件5：</w:t>
      </w:r>
    </w:p>
    <w:p w14:paraId="4FAA1248">
      <w:pPr>
        <w:spacing w:line="360" w:lineRule="atLeast"/>
        <w:jc w:val="center"/>
        <w:rPr>
          <w:rFonts w:ascii="宋体" w:cs="宋体"/>
          <w:b/>
          <w:sz w:val="32"/>
          <w:szCs w:val="32"/>
        </w:rPr>
      </w:pPr>
      <w:r>
        <w:rPr>
          <w:rFonts w:hint="eastAsia" w:ascii="宋体" w:cs="宋体"/>
          <w:b/>
          <w:sz w:val="32"/>
          <w:szCs w:val="32"/>
        </w:rPr>
        <w:t>承诺书Ⅲ</w:t>
      </w:r>
    </w:p>
    <w:p w14:paraId="18B1B21C">
      <w:pPr>
        <w:spacing w:line="360" w:lineRule="atLeast"/>
        <w:jc w:val="center"/>
        <w:rPr>
          <w:rFonts w:ascii="宋体" w:cs="宋体"/>
          <w:b/>
          <w:sz w:val="24"/>
        </w:rPr>
      </w:pPr>
    </w:p>
    <w:tbl>
      <w:tblPr>
        <w:tblStyle w:val="14"/>
        <w:tblW w:w="955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158"/>
        <w:gridCol w:w="3801"/>
        <w:gridCol w:w="2600"/>
      </w:tblGrid>
      <w:tr w14:paraId="3E344C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559" w:type="dxa"/>
            <w:gridSpan w:val="3"/>
            <w:tcBorders>
              <w:tl2br w:val="nil"/>
              <w:tr2bl w:val="nil"/>
            </w:tcBorders>
            <w:vAlign w:val="center"/>
          </w:tcPr>
          <w:p w14:paraId="67FF51E6">
            <w:pPr>
              <w:spacing w:line="360" w:lineRule="atLeast"/>
              <w:rPr>
                <w:rFonts w:hint="default" w:ascii="宋体" w:eastAsia="宋体" w:cs="宋体"/>
                <w:sz w:val="24"/>
                <w:lang w:eastAsia="zh-CN"/>
              </w:rPr>
            </w:pPr>
            <w:r>
              <w:rPr>
                <w:rFonts w:hint="eastAsia" w:ascii="宋体" w:cs="宋体"/>
                <w:sz w:val="24"/>
              </w:rPr>
              <w:t>致：</w:t>
            </w:r>
            <w:r>
              <w:rPr>
                <w:rFonts w:hint="default" w:ascii="宋体" w:cs="宋体"/>
                <w:sz w:val="24"/>
                <w:u w:val="single"/>
                <w:lang w:eastAsia="zh-CN"/>
              </w:rPr>
              <w:t>陕西泰昌恒工程管理有限公司</w:t>
            </w:r>
          </w:p>
        </w:tc>
      </w:tr>
      <w:tr w14:paraId="028089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68" w:hRule="atLeast"/>
          <w:jc w:val="center"/>
        </w:trPr>
        <w:tc>
          <w:tcPr>
            <w:tcW w:w="9559" w:type="dxa"/>
            <w:gridSpan w:val="3"/>
            <w:tcBorders>
              <w:tl2br w:val="nil"/>
              <w:tr2bl w:val="nil"/>
            </w:tcBorders>
            <w:vAlign w:val="center"/>
          </w:tcPr>
          <w:p w14:paraId="4F625056">
            <w:pPr>
              <w:spacing w:line="360" w:lineRule="atLeast"/>
              <w:ind w:firstLine="480" w:firstLineChars="200"/>
              <w:rPr>
                <w:rFonts w:ascii="宋体" w:cs="宋体"/>
                <w:sz w:val="24"/>
              </w:rPr>
            </w:pPr>
            <w:r>
              <w:rPr>
                <w:rFonts w:hint="eastAsia" w:ascii="宋体" w:cs="宋体"/>
                <w:sz w:val="24"/>
              </w:rPr>
              <w:t>作为参加贵公司组织的磋商采购项目的磋商供应商，本公司郑重申告并承诺：近三年受到有关行政主管部门的行政处理、不良行为记录为</w:t>
            </w:r>
            <w:r>
              <w:rPr>
                <w:rFonts w:hint="eastAsia" w:ascii="宋体" w:cs="宋体"/>
                <w:sz w:val="24"/>
                <w:u w:val="single"/>
              </w:rPr>
              <w:t xml:space="preserve">    </w:t>
            </w:r>
            <w:r>
              <w:rPr>
                <w:rFonts w:hint="eastAsia" w:ascii="宋体" w:cs="宋体"/>
                <w:sz w:val="24"/>
              </w:rPr>
              <w:t>次（没有填零），如有隐瞒实情，愿承担一切责任及后果。</w:t>
            </w:r>
          </w:p>
        </w:tc>
      </w:tr>
      <w:tr w14:paraId="59F2A4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3" w:hRule="atLeast"/>
          <w:jc w:val="center"/>
        </w:trPr>
        <w:tc>
          <w:tcPr>
            <w:tcW w:w="3158" w:type="dxa"/>
            <w:tcBorders>
              <w:tl2br w:val="nil"/>
              <w:tr2bl w:val="nil"/>
            </w:tcBorders>
            <w:vAlign w:val="center"/>
          </w:tcPr>
          <w:p w14:paraId="7EB4C1DE">
            <w:pPr>
              <w:spacing w:line="360" w:lineRule="atLeast"/>
              <w:jc w:val="center"/>
              <w:rPr>
                <w:rFonts w:ascii="宋体" w:cs="宋体"/>
                <w:sz w:val="24"/>
              </w:rPr>
            </w:pPr>
            <w:r>
              <w:rPr>
                <w:rFonts w:hint="eastAsia" w:ascii="宋体" w:cs="宋体"/>
                <w:sz w:val="24"/>
              </w:rPr>
              <w:t>磋商供应商</w:t>
            </w:r>
          </w:p>
        </w:tc>
        <w:tc>
          <w:tcPr>
            <w:tcW w:w="3801" w:type="dxa"/>
            <w:tcBorders>
              <w:tl2br w:val="nil"/>
              <w:tr2bl w:val="nil"/>
            </w:tcBorders>
            <w:vAlign w:val="center"/>
          </w:tcPr>
          <w:p w14:paraId="798AA7FD">
            <w:pPr>
              <w:spacing w:line="360" w:lineRule="atLeast"/>
              <w:jc w:val="center"/>
              <w:rPr>
                <w:rFonts w:ascii="宋体" w:cs="宋体"/>
                <w:sz w:val="24"/>
              </w:rPr>
            </w:pPr>
            <w:r>
              <w:rPr>
                <w:rFonts w:hint="eastAsia" w:ascii="宋体" w:cs="宋体"/>
                <w:sz w:val="24"/>
              </w:rPr>
              <w:t>法定代表人或授权代表</w:t>
            </w:r>
          </w:p>
        </w:tc>
        <w:tc>
          <w:tcPr>
            <w:tcW w:w="2600" w:type="dxa"/>
            <w:tcBorders>
              <w:tl2br w:val="nil"/>
              <w:tr2bl w:val="nil"/>
            </w:tcBorders>
            <w:vAlign w:val="center"/>
          </w:tcPr>
          <w:p w14:paraId="18E62D48">
            <w:pPr>
              <w:spacing w:line="360" w:lineRule="atLeast"/>
              <w:jc w:val="center"/>
              <w:rPr>
                <w:rFonts w:ascii="宋体" w:cs="宋体"/>
                <w:sz w:val="24"/>
              </w:rPr>
            </w:pPr>
            <w:r>
              <w:rPr>
                <w:rFonts w:hint="eastAsia" w:ascii="宋体" w:cs="宋体"/>
                <w:sz w:val="24"/>
              </w:rPr>
              <w:t>日  期</w:t>
            </w:r>
          </w:p>
        </w:tc>
      </w:tr>
      <w:tr w14:paraId="2CCFB9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61" w:hRule="atLeast"/>
          <w:jc w:val="center"/>
        </w:trPr>
        <w:tc>
          <w:tcPr>
            <w:tcW w:w="3158" w:type="dxa"/>
            <w:tcBorders>
              <w:tl2br w:val="nil"/>
              <w:tr2bl w:val="nil"/>
            </w:tcBorders>
            <w:vAlign w:val="center"/>
          </w:tcPr>
          <w:p w14:paraId="0F48578A">
            <w:pPr>
              <w:spacing w:line="360" w:lineRule="atLeast"/>
              <w:jc w:val="center"/>
              <w:rPr>
                <w:rFonts w:ascii="宋体" w:cs="宋体"/>
                <w:sz w:val="24"/>
              </w:rPr>
            </w:pPr>
            <w:r>
              <w:rPr>
                <w:rFonts w:hint="eastAsia" w:ascii="宋体" w:cs="宋体"/>
                <w:sz w:val="24"/>
              </w:rPr>
              <w:t>（公章）</w:t>
            </w:r>
          </w:p>
        </w:tc>
        <w:tc>
          <w:tcPr>
            <w:tcW w:w="3801" w:type="dxa"/>
            <w:tcBorders>
              <w:tl2br w:val="nil"/>
              <w:tr2bl w:val="nil"/>
            </w:tcBorders>
            <w:vAlign w:val="center"/>
          </w:tcPr>
          <w:p w14:paraId="4536F413">
            <w:pPr>
              <w:spacing w:line="360" w:lineRule="atLeast"/>
              <w:jc w:val="center"/>
              <w:rPr>
                <w:rFonts w:ascii="宋体" w:cs="宋体"/>
                <w:sz w:val="24"/>
              </w:rPr>
            </w:pPr>
            <w:r>
              <w:rPr>
                <w:rFonts w:hint="eastAsia" w:ascii="宋体" w:cs="宋体"/>
                <w:sz w:val="24"/>
              </w:rPr>
              <w:t>（签字或盖章）</w:t>
            </w:r>
          </w:p>
        </w:tc>
        <w:tc>
          <w:tcPr>
            <w:tcW w:w="2600" w:type="dxa"/>
            <w:tcBorders>
              <w:tl2br w:val="nil"/>
              <w:tr2bl w:val="nil"/>
            </w:tcBorders>
            <w:vAlign w:val="center"/>
          </w:tcPr>
          <w:p w14:paraId="42C68002">
            <w:pPr>
              <w:spacing w:line="360" w:lineRule="atLeast"/>
              <w:ind w:firstLine="240" w:firstLineChars="100"/>
              <w:jc w:val="center"/>
              <w:rPr>
                <w:rFonts w:ascii="宋体" w:cs="宋体"/>
                <w:sz w:val="24"/>
              </w:rPr>
            </w:pPr>
            <w:r>
              <w:rPr>
                <w:rFonts w:hint="eastAsia" w:ascii="宋体" w:cs="宋体"/>
                <w:sz w:val="24"/>
              </w:rPr>
              <w:t>年  月  日</w:t>
            </w:r>
          </w:p>
        </w:tc>
      </w:tr>
    </w:tbl>
    <w:p w14:paraId="3ABEAA66">
      <w:pPr>
        <w:spacing w:line="360" w:lineRule="atLeast"/>
        <w:ind w:firstLine="3855" w:firstLineChars="1200"/>
        <w:rPr>
          <w:rFonts w:ascii="宋体" w:cs="宋体"/>
          <w:b/>
          <w:sz w:val="32"/>
          <w:szCs w:val="32"/>
        </w:rPr>
      </w:pPr>
    </w:p>
    <w:p w14:paraId="19706152">
      <w:pPr>
        <w:pStyle w:val="8"/>
        <w:rPr>
          <w:rFonts w:ascii="宋体" w:cs="宋体"/>
          <w:b/>
          <w:sz w:val="32"/>
          <w:szCs w:val="32"/>
        </w:rPr>
      </w:pPr>
    </w:p>
    <w:p w14:paraId="6190DA55">
      <w:pPr>
        <w:pStyle w:val="8"/>
        <w:rPr>
          <w:rFonts w:ascii="宋体" w:cs="宋体"/>
          <w:b/>
          <w:sz w:val="32"/>
          <w:szCs w:val="32"/>
        </w:rPr>
      </w:pPr>
    </w:p>
    <w:p w14:paraId="76806950">
      <w:pPr>
        <w:pStyle w:val="8"/>
        <w:rPr>
          <w:rFonts w:ascii="宋体" w:cs="宋体"/>
          <w:b/>
          <w:sz w:val="32"/>
          <w:szCs w:val="32"/>
        </w:rPr>
      </w:pPr>
    </w:p>
    <w:p w14:paraId="06B508B4">
      <w:pPr>
        <w:pStyle w:val="8"/>
        <w:rPr>
          <w:rFonts w:ascii="宋体" w:cs="宋体"/>
          <w:b/>
          <w:sz w:val="32"/>
          <w:szCs w:val="32"/>
        </w:rPr>
      </w:pPr>
    </w:p>
    <w:p w14:paraId="5939D7A5">
      <w:pPr>
        <w:pStyle w:val="8"/>
        <w:rPr>
          <w:rFonts w:ascii="宋体" w:cs="宋体"/>
          <w:b/>
          <w:sz w:val="32"/>
          <w:szCs w:val="32"/>
        </w:rPr>
      </w:pPr>
    </w:p>
    <w:p w14:paraId="1279C928">
      <w:pPr>
        <w:pStyle w:val="8"/>
        <w:rPr>
          <w:rFonts w:ascii="宋体" w:cs="宋体"/>
          <w:b/>
          <w:sz w:val="32"/>
          <w:szCs w:val="32"/>
        </w:rPr>
      </w:pPr>
    </w:p>
    <w:p w14:paraId="22D8B506">
      <w:pPr>
        <w:pStyle w:val="8"/>
        <w:rPr>
          <w:rFonts w:ascii="宋体" w:cs="宋体"/>
          <w:b/>
          <w:sz w:val="32"/>
          <w:szCs w:val="32"/>
        </w:rPr>
      </w:pPr>
    </w:p>
    <w:p w14:paraId="389F22E6">
      <w:pPr>
        <w:pStyle w:val="8"/>
        <w:rPr>
          <w:rFonts w:ascii="宋体" w:cs="宋体"/>
          <w:b/>
          <w:sz w:val="32"/>
          <w:szCs w:val="32"/>
        </w:rPr>
      </w:pPr>
    </w:p>
    <w:p w14:paraId="1856F545">
      <w:pPr>
        <w:pStyle w:val="8"/>
        <w:ind w:left="0" w:leftChars="0" w:firstLine="0" w:firstLineChars="0"/>
        <w:rPr>
          <w:rFonts w:hint="eastAsia" w:ascii="宋体" w:cs="宋体"/>
          <w:b/>
          <w:sz w:val="32"/>
          <w:szCs w:val="32"/>
          <w:lang w:val="en-US" w:eastAsia="zh-CN"/>
        </w:rPr>
      </w:pPr>
    </w:p>
    <w:p w14:paraId="0D9BC53C">
      <w:pPr>
        <w:spacing w:line="440" w:lineRule="exact"/>
        <w:ind w:firstLine="480"/>
        <w:rPr>
          <w:rFonts w:hint="eastAsia" w:ascii="宋体" w:cs="宋体"/>
          <w:b/>
          <w:sz w:val="24"/>
          <w:lang w:val="en-US" w:eastAsia="zh-CN"/>
        </w:rPr>
      </w:pPr>
    </w:p>
    <w:p w14:paraId="2A08ACD1">
      <w:pPr>
        <w:pStyle w:val="4"/>
        <w:spacing w:line="360" w:lineRule="auto"/>
        <w:rPr>
          <w:rFonts w:hint="default" w:ascii="宋体" w:hAnsi="宋体" w:cs="宋体"/>
          <w:lang w:val="en-US" w:eastAsia="zh-CN"/>
        </w:rPr>
      </w:pPr>
      <w:r>
        <w:rPr>
          <w:rFonts w:hint="eastAsia" w:ascii="宋体" w:hAnsi="宋体" w:cs="宋体"/>
          <w:lang w:val="en-US" w:eastAsia="zh-CN"/>
        </w:rPr>
        <w:t>附件6：</w:t>
      </w:r>
    </w:p>
    <w:p w14:paraId="6737F7D5">
      <w:pPr>
        <w:spacing w:line="360" w:lineRule="atLeast"/>
        <w:jc w:val="center"/>
        <w:rPr>
          <w:rFonts w:ascii="宋体" w:cs="宋体"/>
          <w:b/>
          <w:sz w:val="32"/>
          <w:szCs w:val="32"/>
        </w:rPr>
      </w:pPr>
      <w:r>
        <w:rPr>
          <w:rFonts w:hint="eastAsia" w:ascii="宋体" w:cs="宋体"/>
          <w:b/>
          <w:sz w:val="32"/>
          <w:szCs w:val="32"/>
        </w:rPr>
        <w:t>承诺书Ⅳ</w:t>
      </w:r>
    </w:p>
    <w:p w14:paraId="5C03F863">
      <w:pPr>
        <w:spacing w:line="360" w:lineRule="atLeast"/>
        <w:jc w:val="center"/>
        <w:rPr>
          <w:rFonts w:ascii="宋体" w:cs="宋体"/>
          <w:b/>
          <w:sz w:val="32"/>
          <w:szCs w:val="32"/>
        </w:rPr>
      </w:pPr>
    </w:p>
    <w:tbl>
      <w:tblPr>
        <w:tblStyle w:val="14"/>
        <w:tblW w:w="953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171"/>
        <w:gridCol w:w="3725"/>
        <w:gridCol w:w="2635"/>
      </w:tblGrid>
      <w:tr w14:paraId="5546AA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2" w:hRule="atLeast"/>
          <w:jc w:val="center"/>
        </w:trPr>
        <w:tc>
          <w:tcPr>
            <w:tcW w:w="9531" w:type="dxa"/>
            <w:gridSpan w:val="3"/>
            <w:tcBorders>
              <w:tl2br w:val="nil"/>
              <w:tr2bl w:val="nil"/>
            </w:tcBorders>
            <w:vAlign w:val="center"/>
          </w:tcPr>
          <w:p w14:paraId="6AE23763">
            <w:pPr>
              <w:spacing w:line="360" w:lineRule="atLeast"/>
              <w:rPr>
                <w:rFonts w:hint="default" w:ascii="宋体" w:eastAsia="宋体" w:cs="宋体"/>
                <w:sz w:val="24"/>
                <w:lang w:eastAsia="zh-CN"/>
              </w:rPr>
            </w:pPr>
            <w:r>
              <w:rPr>
                <w:rFonts w:hint="eastAsia" w:ascii="宋体" w:cs="宋体"/>
                <w:sz w:val="24"/>
              </w:rPr>
              <w:t>致：</w:t>
            </w:r>
            <w:r>
              <w:rPr>
                <w:rFonts w:hint="default" w:ascii="宋体" w:cs="宋体"/>
                <w:sz w:val="24"/>
                <w:u w:val="single"/>
                <w:lang w:eastAsia="zh-CN"/>
              </w:rPr>
              <w:t>陕西泰昌恒工程管理有限公司</w:t>
            </w:r>
          </w:p>
        </w:tc>
      </w:tr>
      <w:tr w14:paraId="309611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76" w:hRule="atLeast"/>
          <w:jc w:val="center"/>
        </w:trPr>
        <w:tc>
          <w:tcPr>
            <w:tcW w:w="9531" w:type="dxa"/>
            <w:gridSpan w:val="3"/>
            <w:tcBorders>
              <w:tl2br w:val="nil"/>
              <w:tr2bl w:val="nil"/>
            </w:tcBorders>
            <w:vAlign w:val="center"/>
          </w:tcPr>
          <w:p w14:paraId="56ED44D5">
            <w:pPr>
              <w:spacing w:line="360" w:lineRule="atLeast"/>
              <w:ind w:firstLine="480" w:firstLineChars="200"/>
              <w:rPr>
                <w:rFonts w:ascii="宋体" w:cs="宋体"/>
                <w:sz w:val="24"/>
              </w:rPr>
            </w:pPr>
            <w:r>
              <w:rPr>
                <w:rFonts w:hint="eastAsia" w:ascii="宋体" w:cs="宋体"/>
                <w:sz w:val="24"/>
              </w:rPr>
              <w:t>作为参加贵公司组织的磋商采购项目的磋商供应商，本公司承诺：参加本次磋商提交的所有资质证明文件及业绩证明文件是真实的、有效的，如有隐瞒实情，愿承担一切责任及后果。</w:t>
            </w:r>
          </w:p>
        </w:tc>
      </w:tr>
      <w:tr w14:paraId="2EA611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5" w:hRule="atLeast"/>
          <w:jc w:val="center"/>
        </w:trPr>
        <w:tc>
          <w:tcPr>
            <w:tcW w:w="3171" w:type="dxa"/>
            <w:tcBorders>
              <w:tl2br w:val="nil"/>
              <w:tr2bl w:val="nil"/>
            </w:tcBorders>
            <w:vAlign w:val="center"/>
          </w:tcPr>
          <w:p w14:paraId="5E07EB68">
            <w:pPr>
              <w:spacing w:line="360" w:lineRule="atLeast"/>
              <w:jc w:val="center"/>
              <w:rPr>
                <w:rFonts w:ascii="宋体" w:cs="宋体"/>
                <w:sz w:val="24"/>
              </w:rPr>
            </w:pPr>
            <w:r>
              <w:rPr>
                <w:rFonts w:hint="eastAsia" w:ascii="宋体" w:cs="宋体"/>
                <w:sz w:val="24"/>
              </w:rPr>
              <w:t>磋商供应商</w:t>
            </w:r>
          </w:p>
        </w:tc>
        <w:tc>
          <w:tcPr>
            <w:tcW w:w="3725" w:type="dxa"/>
            <w:tcBorders>
              <w:tl2br w:val="nil"/>
              <w:tr2bl w:val="nil"/>
            </w:tcBorders>
            <w:vAlign w:val="center"/>
          </w:tcPr>
          <w:p w14:paraId="43207C8B">
            <w:pPr>
              <w:spacing w:line="360" w:lineRule="atLeast"/>
              <w:jc w:val="center"/>
              <w:rPr>
                <w:rFonts w:ascii="宋体" w:cs="宋体"/>
                <w:sz w:val="24"/>
              </w:rPr>
            </w:pPr>
            <w:r>
              <w:rPr>
                <w:rFonts w:hint="eastAsia" w:ascii="宋体" w:cs="宋体"/>
                <w:sz w:val="24"/>
              </w:rPr>
              <w:t>法定代表人或授权代表</w:t>
            </w:r>
          </w:p>
        </w:tc>
        <w:tc>
          <w:tcPr>
            <w:tcW w:w="2635" w:type="dxa"/>
            <w:tcBorders>
              <w:tl2br w:val="nil"/>
              <w:tr2bl w:val="nil"/>
            </w:tcBorders>
            <w:vAlign w:val="center"/>
          </w:tcPr>
          <w:p w14:paraId="7E3545A9">
            <w:pPr>
              <w:spacing w:line="360" w:lineRule="atLeast"/>
              <w:jc w:val="center"/>
              <w:rPr>
                <w:rFonts w:ascii="宋体" w:cs="宋体"/>
                <w:sz w:val="24"/>
              </w:rPr>
            </w:pPr>
            <w:r>
              <w:rPr>
                <w:rFonts w:hint="eastAsia" w:ascii="宋体" w:cs="宋体"/>
                <w:sz w:val="24"/>
              </w:rPr>
              <w:t>日   期</w:t>
            </w:r>
          </w:p>
        </w:tc>
      </w:tr>
      <w:tr w14:paraId="7C55C4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71" w:hRule="atLeast"/>
          <w:jc w:val="center"/>
        </w:trPr>
        <w:tc>
          <w:tcPr>
            <w:tcW w:w="3171" w:type="dxa"/>
            <w:tcBorders>
              <w:tl2br w:val="nil"/>
              <w:tr2bl w:val="nil"/>
            </w:tcBorders>
            <w:vAlign w:val="center"/>
          </w:tcPr>
          <w:p w14:paraId="63D6224E">
            <w:pPr>
              <w:spacing w:line="360" w:lineRule="atLeast"/>
              <w:jc w:val="center"/>
              <w:rPr>
                <w:rFonts w:ascii="宋体" w:cs="宋体"/>
                <w:sz w:val="24"/>
              </w:rPr>
            </w:pPr>
            <w:r>
              <w:rPr>
                <w:rFonts w:hint="eastAsia" w:ascii="宋体" w:cs="宋体"/>
                <w:sz w:val="24"/>
              </w:rPr>
              <w:t>（公章）</w:t>
            </w:r>
          </w:p>
        </w:tc>
        <w:tc>
          <w:tcPr>
            <w:tcW w:w="3725" w:type="dxa"/>
            <w:tcBorders>
              <w:tl2br w:val="nil"/>
              <w:tr2bl w:val="nil"/>
            </w:tcBorders>
            <w:vAlign w:val="center"/>
          </w:tcPr>
          <w:p w14:paraId="16E15E21">
            <w:pPr>
              <w:spacing w:line="360" w:lineRule="atLeast"/>
              <w:jc w:val="center"/>
              <w:rPr>
                <w:rFonts w:ascii="宋体" w:cs="宋体"/>
                <w:sz w:val="24"/>
              </w:rPr>
            </w:pPr>
            <w:r>
              <w:rPr>
                <w:rFonts w:hint="eastAsia" w:ascii="宋体" w:cs="宋体"/>
                <w:sz w:val="24"/>
              </w:rPr>
              <w:t>（签字或盖章）</w:t>
            </w:r>
          </w:p>
        </w:tc>
        <w:tc>
          <w:tcPr>
            <w:tcW w:w="2635" w:type="dxa"/>
            <w:tcBorders>
              <w:tl2br w:val="nil"/>
              <w:tr2bl w:val="nil"/>
            </w:tcBorders>
            <w:vAlign w:val="center"/>
          </w:tcPr>
          <w:p w14:paraId="3A624F27">
            <w:pPr>
              <w:spacing w:line="360" w:lineRule="atLeast"/>
              <w:ind w:firstLine="240" w:firstLineChars="100"/>
              <w:jc w:val="center"/>
              <w:rPr>
                <w:rFonts w:ascii="宋体" w:cs="宋体"/>
                <w:sz w:val="24"/>
              </w:rPr>
            </w:pPr>
            <w:r>
              <w:rPr>
                <w:rFonts w:hint="eastAsia" w:ascii="宋体" w:cs="宋体"/>
                <w:sz w:val="24"/>
              </w:rPr>
              <w:t>年  月  日</w:t>
            </w:r>
          </w:p>
        </w:tc>
      </w:tr>
    </w:tbl>
    <w:p w14:paraId="19003D02">
      <w:pPr>
        <w:spacing w:line="520" w:lineRule="exact"/>
        <w:jc w:val="center"/>
        <w:rPr>
          <w:rFonts w:hint="eastAsia" w:ascii="宋体" w:cs="宋体"/>
          <w:b/>
          <w:bCs/>
          <w:sz w:val="24"/>
        </w:rPr>
      </w:pPr>
    </w:p>
    <w:p w14:paraId="210B276E">
      <w:pPr>
        <w:pStyle w:val="8"/>
        <w:rPr>
          <w:rFonts w:hint="eastAsia" w:ascii="宋体" w:cs="宋体"/>
          <w:b/>
          <w:bCs/>
          <w:sz w:val="24"/>
        </w:rPr>
      </w:pPr>
    </w:p>
    <w:p w14:paraId="2914C4AB">
      <w:pPr>
        <w:pStyle w:val="8"/>
        <w:rPr>
          <w:rFonts w:hint="eastAsia" w:ascii="宋体" w:cs="宋体"/>
          <w:b/>
          <w:bCs/>
          <w:sz w:val="24"/>
        </w:rPr>
      </w:pPr>
    </w:p>
    <w:p w14:paraId="0F3EAF82">
      <w:pPr>
        <w:pStyle w:val="8"/>
        <w:rPr>
          <w:rFonts w:hint="eastAsia" w:ascii="宋体" w:cs="宋体"/>
          <w:b/>
          <w:bCs/>
          <w:sz w:val="24"/>
        </w:rPr>
      </w:pPr>
    </w:p>
    <w:p w14:paraId="5814C9D5">
      <w:pPr>
        <w:pStyle w:val="8"/>
        <w:rPr>
          <w:rFonts w:hint="eastAsia" w:ascii="宋体" w:cs="宋体"/>
          <w:b/>
          <w:bCs/>
          <w:sz w:val="24"/>
        </w:rPr>
      </w:pPr>
    </w:p>
    <w:p w14:paraId="418C7E40">
      <w:pPr>
        <w:pStyle w:val="8"/>
        <w:rPr>
          <w:rFonts w:hint="eastAsia" w:ascii="宋体" w:cs="宋体"/>
          <w:b/>
          <w:bCs/>
          <w:sz w:val="24"/>
        </w:rPr>
      </w:pPr>
    </w:p>
    <w:p w14:paraId="656EB8B1">
      <w:pPr>
        <w:pStyle w:val="8"/>
        <w:rPr>
          <w:rFonts w:hint="eastAsia" w:ascii="宋体" w:cs="宋体"/>
          <w:b/>
          <w:bCs/>
          <w:sz w:val="24"/>
        </w:rPr>
      </w:pPr>
    </w:p>
    <w:p w14:paraId="1D393616">
      <w:pPr>
        <w:pStyle w:val="8"/>
        <w:rPr>
          <w:rFonts w:hint="eastAsia" w:ascii="宋体" w:cs="宋体"/>
          <w:b/>
          <w:bCs/>
          <w:sz w:val="24"/>
        </w:rPr>
      </w:pPr>
    </w:p>
    <w:p w14:paraId="4DF0035E">
      <w:pPr>
        <w:pStyle w:val="8"/>
        <w:rPr>
          <w:rFonts w:hint="eastAsia" w:ascii="宋体" w:cs="宋体"/>
          <w:b/>
          <w:bCs/>
          <w:sz w:val="24"/>
        </w:rPr>
      </w:pPr>
    </w:p>
    <w:p w14:paraId="536FAAC6">
      <w:pPr>
        <w:pStyle w:val="8"/>
        <w:rPr>
          <w:rFonts w:hint="eastAsia" w:ascii="宋体" w:cs="宋体"/>
          <w:b/>
          <w:bCs/>
          <w:sz w:val="24"/>
        </w:rPr>
      </w:pPr>
    </w:p>
    <w:p w14:paraId="7E90E4D1">
      <w:pPr>
        <w:pStyle w:val="8"/>
        <w:rPr>
          <w:rFonts w:hint="eastAsia" w:ascii="宋体" w:cs="宋体"/>
          <w:b/>
          <w:bCs/>
          <w:sz w:val="24"/>
        </w:rPr>
      </w:pPr>
    </w:p>
    <w:p w14:paraId="686FD5F7">
      <w:pPr>
        <w:pStyle w:val="8"/>
        <w:rPr>
          <w:rFonts w:hint="eastAsia" w:ascii="宋体" w:cs="宋体"/>
          <w:b/>
          <w:bCs/>
          <w:sz w:val="24"/>
        </w:rPr>
      </w:pPr>
    </w:p>
    <w:p w14:paraId="26C0DAEA">
      <w:pPr>
        <w:pStyle w:val="8"/>
        <w:rPr>
          <w:rFonts w:hint="eastAsia" w:ascii="宋体" w:cs="宋体"/>
          <w:b/>
          <w:bCs/>
          <w:sz w:val="24"/>
        </w:rPr>
      </w:pPr>
    </w:p>
    <w:p w14:paraId="1FFE10BE">
      <w:pPr>
        <w:pStyle w:val="8"/>
        <w:rPr>
          <w:rFonts w:hint="eastAsia" w:ascii="宋体" w:cs="宋体"/>
          <w:b/>
          <w:bCs/>
          <w:sz w:val="24"/>
        </w:rPr>
      </w:pPr>
    </w:p>
    <w:p w14:paraId="5A088FDE">
      <w:pPr>
        <w:spacing w:line="440" w:lineRule="exact"/>
        <w:ind w:firstLine="0"/>
        <w:rPr>
          <w:rFonts w:hint="eastAsia" w:ascii="宋体" w:cs="宋体"/>
          <w:b/>
          <w:sz w:val="24"/>
          <w:lang w:val="en-US" w:eastAsia="zh-CN"/>
        </w:rPr>
      </w:pPr>
    </w:p>
    <w:p w14:paraId="3742C109">
      <w:pPr>
        <w:spacing w:line="440" w:lineRule="exact"/>
        <w:ind w:firstLine="480"/>
        <w:rPr>
          <w:rFonts w:hint="default" w:ascii="宋体" w:cs="宋体"/>
          <w:b/>
          <w:sz w:val="24"/>
          <w:lang w:val="en-US" w:eastAsia="zh-CN"/>
        </w:rPr>
      </w:pPr>
      <w:r>
        <w:rPr>
          <w:rFonts w:hint="eastAsia" w:ascii="宋体" w:cs="宋体"/>
          <w:b/>
          <w:sz w:val="24"/>
          <w:lang w:val="en-US" w:eastAsia="zh-CN"/>
        </w:rPr>
        <w:t>附件7：</w:t>
      </w:r>
    </w:p>
    <w:p w14:paraId="29B322A3">
      <w:pPr>
        <w:jc w:val="center"/>
        <w:outlineLvl w:val="0"/>
        <w:rPr>
          <w:rFonts w:ascii="宋体" w:cs="宋体"/>
          <w:b/>
          <w:sz w:val="32"/>
          <w:szCs w:val="32"/>
          <w:u w:val="single"/>
        </w:rPr>
      </w:pPr>
      <w:r>
        <w:rPr>
          <w:rFonts w:hint="eastAsia" w:ascii="宋体" w:cs="宋体"/>
          <w:b/>
          <w:sz w:val="32"/>
          <w:szCs w:val="32"/>
          <w:u w:val="none"/>
        </w:rPr>
        <w:t>中小企业声明函（</w:t>
      </w:r>
      <w:r>
        <w:rPr>
          <w:rFonts w:hint="eastAsia" w:ascii="宋体" w:cs="宋体"/>
          <w:b/>
          <w:sz w:val="32"/>
          <w:szCs w:val="32"/>
          <w:u w:val="none"/>
          <w:lang w:val="en-US" w:eastAsia="zh-CN"/>
        </w:rPr>
        <w:t>格式</w:t>
      </w:r>
      <w:r>
        <w:rPr>
          <w:rFonts w:hint="eastAsia" w:ascii="宋体" w:cs="宋体"/>
          <w:b/>
          <w:sz w:val="32"/>
          <w:szCs w:val="32"/>
          <w:u w:val="none"/>
        </w:rPr>
        <w:t>）</w:t>
      </w:r>
    </w:p>
    <w:p w14:paraId="38651906">
      <w:pPr>
        <w:spacing w:line="500" w:lineRule="exact"/>
        <w:ind w:firstLine="1200" w:firstLineChars="500"/>
        <w:rPr>
          <w:rFonts w:ascii="宋体" w:cs="宋体"/>
          <w:sz w:val="24"/>
        </w:rPr>
      </w:pPr>
    </w:p>
    <w:p w14:paraId="33B3691B">
      <w:pPr>
        <w:spacing w:line="560" w:lineRule="exact"/>
        <w:ind w:firstLine="480" w:firstLineChars="200"/>
        <w:jc w:val="left"/>
        <w:rPr>
          <w:rFonts w:hint="eastAsia" w:ascii="宋体" w:cs="宋体"/>
          <w:sz w:val="24"/>
          <w:u w:val="none"/>
          <w:lang w:val="en-US" w:eastAsia="zh-CN"/>
        </w:rPr>
      </w:pPr>
      <w:r>
        <w:rPr>
          <w:rFonts w:hint="eastAsia" w:ascii="宋体" w:cs="宋体"/>
          <w:sz w:val="24"/>
        </w:rPr>
        <w:t>本公司郑重声明，根据《政府采购促进中小企业发展</w:t>
      </w:r>
      <w:r>
        <w:rPr>
          <w:rFonts w:hint="eastAsia" w:ascii="宋体" w:cs="宋体"/>
          <w:sz w:val="24"/>
          <w:lang w:val="en-US" w:eastAsia="zh-CN"/>
        </w:rPr>
        <w:t>管理</w:t>
      </w:r>
      <w:r>
        <w:rPr>
          <w:rFonts w:hint="eastAsia" w:ascii="宋体" w:cs="宋体"/>
          <w:sz w:val="24"/>
        </w:rPr>
        <w:t>办法》（财库〔20</w:t>
      </w:r>
      <w:r>
        <w:rPr>
          <w:rFonts w:hint="eastAsia" w:ascii="宋体" w:cs="宋体"/>
          <w:sz w:val="24"/>
          <w:lang w:val="en-US" w:eastAsia="zh-CN"/>
        </w:rPr>
        <w:t>20</w:t>
      </w:r>
      <w:r>
        <w:rPr>
          <w:rFonts w:hint="eastAsia" w:ascii="宋体" w:cs="宋体"/>
          <w:sz w:val="24"/>
        </w:rPr>
        <w:t>〕</w:t>
      </w:r>
      <w:r>
        <w:rPr>
          <w:rFonts w:hint="eastAsia" w:ascii="宋体" w:cs="宋体"/>
          <w:sz w:val="24"/>
          <w:lang w:val="en-US" w:eastAsia="zh-CN"/>
        </w:rPr>
        <w:t>46</w:t>
      </w:r>
      <w:r>
        <w:rPr>
          <w:rFonts w:hint="eastAsia" w:ascii="宋体" w:cs="宋体"/>
          <w:sz w:val="24"/>
        </w:rPr>
        <w:t>号）的规定，本公司</w:t>
      </w:r>
      <w:r>
        <w:rPr>
          <w:rFonts w:hint="eastAsia" w:ascii="宋体" w:cs="宋体"/>
          <w:sz w:val="24"/>
          <w:lang w:val="en-US" w:eastAsia="zh-CN"/>
        </w:rPr>
        <w:t>参加</w:t>
      </w:r>
      <w:r>
        <w:rPr>
          <w:rFonts w:hint="eastAsia" w:ascii="宋体" w:cs="宋体"/>
          <w:sz w:val="24"/>
        </w:rPr>
        <w:t>：</w:t>
      </w:r>
      <w:r>
        <w:rPr>
          <w:rFonts w:hint="eastAsia" w:ascii="宋体" w:cs="宋体"/>
          <w:sz w:val="24"/>
          <w:u w:val="single"/>
          <w:lang w:val="en-US" w:eastAsia="zh-CN"/>
        </w:rPr>
        <w:t xml:space="preserve"> （单位名称  ） </w:t>
      </w:r>
      <w:r>
        <w:rPr>
          <w:rFonts w:hint="eastAsia" w:ascii="宋体" w:cs="宋体"/>
          <w:sz w:val="24"/>
          <w:u w:val="none"/>
          <w:lang w:val="en-US" w:eastAsia="zh-CN"/>
        </w:rPr>
        <w:t>的</w:t>
      </w:r>
      <w:r>
        <w:rPr>
          <w:rFonts w:hint="eastAsia" w:ascii="宋体" w:cs="宋体"/>
          <w:sz w:val="24"/>
          <w:u w:val="single"/>
          <w:lang w:val="en-US" w:eastAsia="zh-CN"/>
        </w:rPr>
        <w:t xml:space="preserve"> （项目名称）</w:t>
      </w:r>
      <w:r>
        <w:rPr>
          <w:rFonts w:hint="eastAsia" w:ascii="宋体" w:cs="宋体"/>
          <w:sz w:val="24"/>
          <w:u w:val="none"/>
          <w:lang w:val="en-US" w:eastAsia="zh-CN"/>
        </w:rPr>
        <w:t>采购活动，工程的施工单位全部为符合政策要求的中小企业（或者：服务全部由符合政策要求的中小企业承接。）相关企业（含联合体中的中小企业、签订分包意向协议中的中小企业）的具体情况如下：</w:t>
      </w:r>
    </w:p>
    <w:p w14:paraId="1CC16424">
      <w:pPr>
        <w:numPr>
          <w:ilvl w:val="0"/>
          <w:numId w:val="9"/>
        </w:numPr>
        <w:spacing w:line="560" w:lineRule="exact"/>
        <w:ind w:firstLine="480" w:firstLineChars="200"/>
        <w:jc w:val="left"/>
        <w:rPr>
          <w:rFonts w:hint="eastAsia" w:ascii="宋体" w:eastAsia="宋体" w:cs="宋体"/>
          <w:sz w:val="24"/>
          <w:u w:val="single"/>
          <w:lang w:val="en-US" w:eastAsia="zh-CN"/>
        </w:rPr>
      </w:pPr>
      <w:r>
        <w:rPr>
          <w:rFonts w:hint="eastAsia" w:ascii="宋体" w:cs="宋体"/>
          <w:sz w:val="24"/>
          <w:u w:val="single"/>
          <w:lang w:val="en-US" w:eastAsia="zh-CN"/>
        </w:rPr>
        <w:t xml:space="preserve">（标的名称） </w:t>
      </w:r>
      <w:r>
        <w:rPr>
          <w:rFonts w:hint="eastAsia" w:ascii="宋体" w:cs="宋体"/>
          <w:sz w:val="24"/>
          <w:u w:val="none"/>
          <w:lang w:val="en-US" w:eastAsia="zh-CN"/>
        </w:rPr>
        <w:t>，属于</w:t>
      </w:r>
      <w:r>
        <w:rPr>
          <w:rFonts w:hint="eastAsia" w:ascii="宋体" w:cs="宋体"/>
          <w:sz w:val="24"/>
          <w:u w:val="single"/>
          <w:lang w:val="en-US" w:eastAsia="zh-CN"/>
        </w:rPr>
        <w:t>（所属行业）</w:t>
      </w:r>
      <w:r>
        <w:rPr>
          <w:rFonts w:hint="eastAsia" w:ascii="宋体" w:cs="宋体"/>
          <w:sz w:val="24"/>
          <w:u w:val="none"/>
          <w:lang w:val="en-US" w:eastAsia="zh-CN"/>
        </w:rPr>
        <w:t>：承建（承接）企业为</w:t>
      </w:r>
      <w:r>
        <w:rPr>
          <w:rFonts w:hint="eastAsia" w:ascii="宋体" w:cs="宋体"/>
          <w:sz w:val="24"/>
          <w:u w:val="single"/>
          <w:lang w:val="en-US" w:eastAsia="zh-CN"/>
        </w:rPr>
        <w:t>（企业名称）</w:t>
      </w:r>
      <w:r>
        <w:rPr>
          <w:rFonts w:hint="eastAsia" w:ascii="宋体" w:cs="宋体"/>
          <w:sz w:val="24"/>
          <w:u w:val="none"/>
          <w:lang w:val="en-US" w:eastAsia="zh-CN"/>
        </w:rPr>
        <w:t>，从业人员</w:t>
      </w:r>
      <w:r>
        <w:rPr>
          <w:rFonts w:hint="eastAsia" w:ascii="宋体" w:cs="宋体"/>
          <w:sz w:val="24"/>
          <w:u w:val="single"/>
          <w:lang w:val="en-US" w:eastAsia="zh-CN"/>
        </w:rPr>
        <w:t xml:space="preserve"> ···   </w:t>
      </w:r>
      <w:r>
        <w:rPr>
          <w:rFonts w:hint="eastAsia" w:ascii="宋体" w:cs="宋体"/>
          <w:sz w:val="24"/>
          <w:u w:val="none"/>
          <w:lang w:val="en-US" w:eastAsia="zh-CN"/>
        </w:rPr>
        <w:t>人，营业收入为</w:t>
      </w:r>
      <w:r>
        <w:rPr>
          <w:rFonts w:hint="eastAsia" w:ascii="宋体" w:cs="宋体"/>
          <w:sz w:val="24"/>
          <w:u w:val="single"/>
          <w:lang w:val="en-US" w:eastAsia="zh-CN"/>
        </w:rPr>
        <w:t xml:space="preserve">   ···  </w:t>
      </w:r>
      <w:r>
        <w:rPr>
          <w:rFonts w:hint="eastAsia" w:ascii="宋体" w:cs="宋体"/>
          <w:sz w:val="24"/>
          <w:u w:val="none"/>
          <w:lang w:val="en-US" w:eastAsia="zh-CN"/>
        </w:rPr>
        <w:t>万元，资产总额为</w:t>
      </w:r>
      <w:r>
        <w:rPr>
          <w:rFonts w:hint="eastAsia" w:ascii="宋体" w:cs="宋体"/>
          <w:sz w:val="24"/>
          <w:u w:val="single"/>
          <w:lang w:val="en-US" w:eastAsia="zh-CN"/>
        </w:rPr>
        <w:t xml:space="preserve"> ···     </w:t>
      </w:r>
      <w:r>
        <w:rPr>
          <w:rFonts w:hint="eastAsia" w:ascii="宋体" w:cs="宋体"/>
          <w:sz w:val="24"/>
          <w:u w:val="none"/>
          <w:lang w:val="en-US" w:eastAsia="zh-CN"/>
        </w:rPr>
        <w:t>万元属于</w:t>
      </w:r>
      <w:r>
        <w:rPr>
          <w:rFonts w:hint="eastAsia" w:ascii="宋体" w:cs="宋体"/>
          <w:sz w:val="24"/>
          <w:u w:val="single"/>
          <w:lang w:val="en-US" w:eastAsia="zh-CN"/>
        </w:rPr>
        <w:t>（中型企业、小型企业、微型企业）</w:t>
      </w:r>
      <w:r>
        <w:rPr>
          <w:rFonts w:hint="eastAsia" w:ascii="宋体" w:cs="宋体"/>
          <w:sz w:val="24"/>
          <w:u w:val="none"/>
          <w:lang w:val="en-US" w:eastAsia="zh-CN"/>
        </w:rPr>
        <w:t>；</w:t>
      </w:r>
    </w:p>
    <w:p w14:paraId="23505993">
      <w:pPr>
        <w:numPr>
          <w:ilvl w:val="0"/>
          <w:numId w:val="9"/>
        </w:numPr>
        <w:spacing w:line="560" w:lineRule="exact"/>
        <w:ind w:firstLine="480" w:firstLineChars="200"/>
        <w:jc w:val="left"/>
        <w:rPr>
          <w:rFonts w:hint="eastAsia" w:ascii="宋体" w:eastAsia="宋体" w:cs="宋体"/>
          <w:sz w:val="24"/>
          <w:u w:val="single"/>
          <w:lang w:val="en-US" w:eastAsia="zh-CN"/>
        </w:rPr>
      </w:pPr>
      <w:r>
        <w:rPr>
          <w:rFonts w:hint="eastAsia" w:ascii="宋体" w:cs="宋体"/>
          <w:sz w:val="24"/>
        </w:rPr>
        <w:t>2.</w:t>
      </w:r>
      <w:r>
        <w:rPr>
          <w:rFonts w:hint="eastAsia" w:ascii="宋体" w:cs="宋体"/>
          <w:sz w:val="24"/>
          <w:u w:val="single"/>
          <w:lang w:val="en-US" w:eastAsia="zh-CN"/>
        </w:rPr>
        <w:t xml:space="preserve">（标的名称） </w:t>
      </w:r>
      <w:r>
        <w:rPr>
          <w:rFonts w:hint="eastAsia" w:ascii="宋体" w:cs="宋体"/>
          <w:sz w:val="24"/>
          <w:u w:val="none"/>
          <w:lang w:val="en-US" w:eastAsia="zh-CN"/>
        </w:rPr>
        <w:t>，属于</w:t>
      </w:r>
      <w:r>
        <w:rPr>
          <w:rFonts w:hint="eastAsia" w:ascii="宋体" w:cs="宋体"/>
          <w:sz w:val="24"/>
          <w:u w:val="single"/>
          <w:lang w:val="en-US" w:eastAsia="zh-CN"/>
        </w:rPr>
        <w:t>（所属行业）</w:t>
      </w:r>
      <w:r>
        <w:rPr>
          <w:rFonts w:hint="eastAsia" w:ascii="宋体" w:cs="宋体"/>
          <w:sz w:val="24"/>
          <w:u w:val="none"/>
          <w:lang w:val="en-US" w:eastAsia="zh-CN"/>
        </w:rPr>
        <w:t>：承建（承接）企业为</w:t>
      </w:r>
      <w:r>
        <w:rPr>
          <w:rFonts w:hint="eastAsia" w:ascii="宋体" w:cs="宋体"/>
          <w:sz w:val="24"/>
          <w:u w:val="single"/>
          <w:lang w:val="en-US" w:eastAsia="zh-CN"/>
        </w:rPr>
        <w:t>（企业名称）</w:t>
      </w:r>
      <w:r>
        <w:rPr>
          <w:rFonts w:hint="eastAsia" w:ascii="宋体" w:cs="宋体"/>
          <w:sz w:val="24"/>
          <w:u w:val="none"/>
          <w:lang w:val="en-US" w:eastAsia="zh-CN"/>
        </w:rPr>
        <w:t>，从业人员</w:t>
      </w:r>
      <w:r>
        <w:rPr>
          <w:rFonts w:hint="eastAsia" w:ascii="宋体" w:cs="宋体"/>
          <w:sz w:val="24"/>
          <w:u w:val="single"/>
          <w:lang w:val="en-US" w:eastAsia="zh-CN"/>
        </w:rPr>
        <w:t xml:space="preserve">   ··· </w:t>
      </w:r>
      <w:r>
        <w:rPr>
          <w:rFonts w:hint="eastAsia" w:ascii="宋体" w:cs="宋体"/>
          <w:sz w:val="24"/>
          <w:u w:val="none"/>
          <w:lang w:val="en-US" w:eastAsia="zh-CN"/>
        </w:rPr>
        <w:t>人，营业收入为</w:t>
      </w:r>
      <w:r>
        <w:rPr>
          <w:rFonts w:hint="eastAsia" w:ascii="宋体" w:cs="宋体"/>
          <w:sz w:val="24"/>
          <w:u w:val="single"/>
          <w:lang w:val="en-US" w:eastAsia="zh-CN"/>
        </w:rPr>
        <w:t xml:space="preserve">     ···</w:t>
      </w:r>
      <w:r>
        <w:rPr>
          <w:rFonts w:hint="eastAsia" w:ascii="宋体" w:cs="宋体"/>
          <w:sz w:val="24"/>
          <w:u w:val="none"/>
          <w:lang w:val="en-US" w:eastAsia="zh-CN"/>
        </w:rPr>
        <w:t>万元，资产总额为</w:t>
      </w:r>
      <w:r>
        <w:rPr>
          <w:rFonts w:hint="eastAsia" w:ascii="宋体" w:cs="宋体"/>
          <w:sz w:val="24"/>
          <w:u w:val="single"/>
          <w:lang w:val="en-US" w:eastAsia="zh-CN"/>
        </w:rPr>
        <w:t xml:space="preserve">  ····</w:t>
      </w:r>
      <w:r>
        <w:rPr>
          <w:rFonts w:hint="eastAsia" w:ascii="宋体" w:cs="宋体"/>
          <w:sz w:val="24"/>
          <w:u w:val="none"/>
          <w:lang w:val="en-US" w:eastAsia="zh-CN"/>
        </w:rPr>
        <w:t>万元属于</w:t>
      </w:r>
      <w:r>
        <w:rPr>
          <w:rFonts w:hint="eastAsia" w:ascii="宋体" w:cs="宋体"/>
          <w:sz w:val="24"/>
          <w:u w:val="single"/>
          <w:lang w:val="en-US" w:eastAsia="zh-CN"/>
        </w:rPr>
        <w:t>（中型企业、小型企业、微型企业）</w:t>
      </w:r>
      <w:r>
        <w:rPr>
          <w:rFonts w:hint="eastAsia" w:ascii="宋体" w:cs="宋体"/>
          <w:sz w:val="24"/>
          <w:u w:val="none"/>
          <w:lang w:val="en-US" w:eastAsia="zh-CN"/>
        </w:rPr>
        <w:t>；</w:t>
      </w:r>
    </w:p>
    <w:p w14:paraId="27554DB9">
      <w:pPr>
        <w:tabs>
          <w:tab w:val="left" w:pos="3130"/>
        </w:tabs>
        <w:spacing w:line="560" w:lineRule="exact"/>
        <w:ind w:firstLine="480" w:firstLineChars="200"/>
        <w:jc w:val="left"/>
        <w:rPr>
          <w:rFonts w:hint="default" w:ascii="宋体" w:eastAsia="宋体" w:cs="宋体"/>
          <w:sz w:val="24"/>
          <w:u w:val="none"/>
          <w:lang w:val="en-US" w:eastAsia="zh-CN"/>
        </w:rPr>
      </w:pPr>
    </w:p>
    <w:p w14:paraId="3A2906F5">
      <w:pPr>
        <w:spacing w:line="560" w:lineRule="exact"/>
        <w:ind w:firstLine="480" w:firstLineChars="200"/>
        <w:jc w:val="left"/>
        <w:rPr>
          <w:rFonts w:hint="default" w:ascii="宋体" w:eastAsia="宋体" w:cs="宋体"/>
          <w:sz w:val="24"/>
          <w:lang w:val="en-US" w:eastAsia="zh-CN"/>
        </w:rPr>
      </w:pPr>
      <w:r>
        <w:rPr>
          <w:rFonts w:hint="eastAsia" w:ascii="宋体" w:cs="宋体"/>
          <w:sz w:val="24"/>
          <w:u w:val="single"/>
          <w:lang w:val="en-US" w:eastAsia="zh-CN"/>
        </w:rPr>
        <w:t>以上企业，不属于大企业的分支机构，不存在控股股东为大企业的情形，也不存在与大企业的负责人为同一人的情形。</w:t>
      </w:r>
    </w:p>
    <w:p w14:paraId="0DB7241C">
      <w:pPr>
        <w:ind w:firstLine="480" w:firstLineChars="200"/>
        <w:jc w:val="left"/>
        <w:rPr>
          <w:rFonts w:hint="eastAsia" w:ascii="宋体" w:cs="宋体"/>
          <w:sz w:val="24"/>
          <w:lang w:val="en-US" w:eastAsia="zh-CN"/>
        </w:rPr>
      </w:pPr>
      <w:r>
        <w:rPr>
          <w:rFonts w:hint="eastAsia" w:ascii="宋体" w:cs="宋体"/>
          <w:sz w:val="24"/>
          <w:lang w:val="en-US" w:eastAsia="zh-CN"/>
        </w:rPr>
        <w:t>本企业对上述说明内容的真实性负责，如有虚假，将依法承担相应责任。</w:t>
      </w:r>
    </w:p>
    <w:p w14:paraId="58A112E1">
      <w:pPr>
        <w:pStyle w:val="12"/>
        <w:rPr>
          <w:rFonts w:hint="eastAsia" w:ascii="宋体" w:cs="宋体"/>
          <w:sz w:val="24"/>
          <w:lang w:val="en-US" w:eastAsia="zh-CN"/>
        </w:rPr>
      </w:pPr>
      <w:r>
        <w:rPr>
          <w:rFonts w:hint="eastAsia" w:ascii="宋体" w:cs="宋体"/>
          <w:sz w:val="24"/>
          <w:lang w:val="en-US" w:eastAsia="zh-CN"/>
        </w:rPr>
        <w:t xml:space="preserve">          </w:t>
      </w:r>
    </w:p>
    <w:p w14:paraId="012CEDF0">
      <w:pPr>
        <w:rPr>
          <w:rFonts w:hint="eastAsia" w:ascii="宋体" w:cs="宋体"/>
          <w:sz w:val="24"/>
          <w:lang w:val="en-US" w:eastAsia="zh-CN"/>
        </w:rPr>
      </w:pPr>
      <w:r>
        <w:rPr>
          <w:rFonts w:hint="eastAsia" w:ascii="宋体" w:cs="宋体"/>
          <w:sz w:val="24"/>
          <w:lang w:val="en-US" w:eastAsia="zh-CN"/>
        </w:rPr>
        <w:t xml:space="preserve">                     </w:t>
      </w:r>
    </w:p>
    <w:p w14:paraId="7027E74C">
      <w:pPr>
        <w:ind w:firstLine="4080" w:firstLineChars="1700"/>
        <w:rPr>
          <w:rFonts w:hint="eastAsia" w:ascii="宋体" w:cs="宋体"/>
          <w:sz w:val="24"/>
          <w:lang w:val="en-US" w:eastAsia="zh-CN"/>
        </w:rPr>
      </w:pPr>
      <w:r>
        <w:rPr>
          <w:rFonts w:hint="eastAsia" w:ascii="宋体" w:cs="宋体"/>
          <w:sz w:val="24"/>
          <w:lang w:val="en-US" w:eastAsia="zh-CN"/>
        </w:rPr>
        <w:t xml:space="preserve"> 企业名称（盖章）</w:t>
      </w:r>
    </w:p>
    <w:p w14:paraId="5B5542EA">
      <w:pPr>
        <w:pStyle w:val="12"/>
        <w:rPr>
          <w:rFonts w:hint="eastAsia" w:ascii="宋体" w:cs="宋体"/>
          <w:sz w:val="24"/>
          <w:lang w:val="en-US" w:eastAsia="zh-CN"/>
        </w:rPr>
      </w:pPr>
      <w:r>
        <w:rPr>
          <w:rFonts w:hint="eastAsia" w:ascii="宋体" w:cs="宋体"/>
          <w:sz w:val="24"/>
          <w:lang w:val="en-US" w:eastAsia="zh-CN"/>
        </w:rPr>
        <w:t xml:space="preserve">                       </w:t>
      </w:r>
    </w:p>
    <w:p w14:paraId="09DABF03">
      <w:pPr>
        <w:pStyle w:val="12"/>
        <w:ind w:firstLine="4320" w:firstLineChars="1800"/>
        <w:rPr>
          <w:rFonts w:hint="eastAsia" w:ascii="宋体" w:cs="宋体"/>
          <w:sz w:val="24"/>
          <w:lang w:val="en-US" w:eastAsia="zh-CN"/>
        </w:rPr>
      </w:pPr>
      <w:r>
        <w:rPr>
          <w:rFonts w:hint="eastAsia" w:ascii="宋体" w:cs="宋体"/>
          <w:sz w:val="24"/>
          <w:lang w:val="en-US" w:eastAsia="zh-CN"/>
        </w:rPr>
        <w:t>日期：</w:t>
      </w:r>
    </w:p>
    <w:p w14:paraId="0C4BA8F2">
      <w:pPr>
        <w:rPr>
          <w:rFonts w:hint="eastAsia" w:ascii="宋体" w:cs="宋体"/>
          <w:sz w:val="24"/>
          <w:u w:val="single"/>
          <w:lang w:val="en-US" w:eastAsia="zh-CN"/>
        </w:rPr>
      </w:pPr>
      <w:r>
        <w:rPr>
          <w:rFonts w:hint="eastAsia" w:ascii="宋体" w:cs="宋体"/>
          <w:sz w:val="24"/>
          <w:u w:val="single"/>
          <w:lang w:val="en-US" w:eastAsia="zh-CN"/>
        </w:rPr>
        <w:t xml:space="preserve">                               </w:t>
      </w:r>
    </w:p>
    <w:p w14:paraId="30E48A60">
      <w:pPr>
        <w:pStyle w:val="12"/>
        <w:rPr>
          <w:rFonts w:hint="default" w:ascii="宋体" w:eastAsia="宋体" w:cs="宋体"/>
          <w:sz w:val="24"/>
          <w:szCs w:val="24"/>
          <w:lang w:val="en-US" w:eastAsia="zh-CN"/>
        </w:rPr>
      </w:pPr>
      <w:r>
        <w:rPr>
          <w:rFonts w:hint="eastAsia" w:ascii="宋体" w:cs="宋体"/>
          <w:sz w:val="24"/>
          <w:szCs w:val="24"/>
          <w:u w:val="none"/>
          <w:lang w:val="en-US" w:eastAsia="zh-CN"/>
        </w:rPr>
        <w:t>“从业人员，营业收入，资产总额填报上一年度数据，无上一年度数据的新成立企业可不填报</w:t>
      </w:r>
    </w:p>
    <w:p w14:paraId="37DC854B">
      <w:pPr>
        <w:spacing w:line="520" w:lineRule="exact"/>
        <w:jc w:val="center"/>
        <w:rPr>
          <w:rFonts w:ascii="宋体" w:cs="宋体"/>
          <w:b/>
          <w:bCs/>
          <w:sz w:val="32"/>
          <w:szCs w:val="32"/>
        </w:rPr>
      </w:pPr>
      <w:r>
        <w:rPr>
          <w:rFonts w:hint="eastAsia" w:ascii="宋体" w:cs="宋体"/>
          <w:b/>
          <w:bCs/>
          <w:sz w:val="24"/>
        </w:rPr>
        <w:br w:type="page"/>
      </w:r>
      <w:r>
        <w:rPr>
          <w:rFonts w:hint="eastAsia" w:ascii="宋体" w:cs="宋体"/>
          <w:b/>
          <w:bCs/>
          <w:sz w:val="32"/>
          <w:szCs w:val="32"/>
        </w:rPr>
        <w:t xml:space="preserve"> </w:t>
      </w:r>
      <w:r>
        <w:rPr>
          <w:rFonts w:hint="eastAsia" w:ascii="宋体" w:cs="宋体"/>
          <w:b/>
          <w:bCs/>
          <w:sz w:val="32"/>
          <w:szCs w:val="32"/>
          <w:lang w:val="en-US" w:eastAsia="zh-CN"/>
        </w:rPr>
        <w:t>六</w:t>
      </w:r>
      <w:r>
        <w:rPr>
          <w:rFonts w:hint="eastAsia" w:ascii="宋体" w:cs="宋体"/>
          <w:b/>
          <w:bCs/>
          <w:sz w:val="32"/>
          <w:szCs w:val="32"/>
        </w:rPr>
        <w:t>、商务响应情况说明</w:t>
      </w:r>
    </w:p>
    <w:p w14:paraId="4E173211">
      <w:pPr>
        <w:spacing w:line="520" w:lineRule="exact"/>
        <w:jc w:val="center"/>
        <w:rPr>
          <w:rFonts w:ascii="宋体" w:cs="宋体"/>
          <w:b w:val="0"/>
          <w:bCs w:val="0"/>
          <w:sz w:val="24"/>
          <w:szCs w:val="24"/>
        </w:rPr>
      </w:pPr>
    </w:p>
    <w:p w14:paraId="29981567">
      <w:pPr>
        <w:spacing w:line="520" w:lineRule="exact"/>
        <w:jc w:val="center"/>
        <w:rPr>
          <w:rFonts w:ascii="宋体" w:cs="宋体"/>
          <w:sz w:val="28"/>
          <w:szCs w:val="28"/>
        </w:rPr>
      </w:pPr>
      <w:r>
        <w:rPr>
          <w:rFonts w:hint="eastAsia" w:ascii="宋体" w:cs="宋体"/>
          <w:b w:val="0"/>
          <w:bCs w:val="0"/>
          <w:sz w:val="24"/>
          <w:szCs w:val="24"/>
          <w:shd w:val="clear"/>
        </w:rPr>
        <w:t>企业根据磋商文件要求对工期、质量、验收、保修等方面进行自述说明</w:t>
      </w:r>
      <w:r>
        <w:rPr>
          <w:rFonts w:hint="eastAsia" w:ascii="宋体" w:cs="宋体"/>
          <w:b w:val="0"/>
          <w:bCs w:val="0"/>
          <w:sz w:val="24"/>
          <w:szCs w:val="24"/>
        </w:rPr>
        <w:br w:type="page"/>
      </w:r>
      <w:r>
        <w:rPr>
          <w:rFonts w:hint="eastAsia" w:ascii="宋体" w:cs="宋体"/>
          <w:b/>
          <w:bCs/>
          <w:sz w:val="32"/>
          <w:szCs w:val="32"/>
          <w:lang w:val="en-US" w:eastAsia="zh-CN"/>
        </w:rPr>
        <w:t>七</w:t>
      </w:r>
      <w:r>
        <w:rPr>
          <w:rFonts w:hint="eastAsia" w:ascii="宋体" w:cs="宋体"/>
          <w:b/>
          <w:bCs/>
          <w:sz w:val="32"/>
          <w:szCs w:val="32"/>
        </w:rPr>
        <w:t>、</w:t>
      </w:r>
      <w:r>
        <w:rPr>
          <w:rFonts w:hint="eastAsia" w:ascii="宋体" w:cs="宋体"/>
          <w:b/>
          <w:sz w:val="32"/>
          <w:szCs w:val="32"/>
        </w:rPr>
        <w:t>施工组织设计</w:t>
      </w:r>
    </w:p>
    <w:p w14:paraId="53502F16">
      <w:pPr>
        <w:spacing w:line="320" w:lineRule="exact"/>
        <w:ind w:firstLine="700" w:firstLineChars="250"/>
        <w:rPr>
          <w:rFonts w:ascii="宋体" w:cs="宋体"/>
          <w:sz w:val="28"/>
          <w:szCs w:val="28"/>
        </w:rPr>
      </w:pPr>
    </w:p>
    <w:p w14:paraId="64538B46">
      <w:pPr>
        <w:adjustRightInd w:val="0"/>
        <w:snapToGrid w:val="0"/>
        <w:spacing w:line="440" w:lineRule="exact"/>
        <w:ind w:left="420" w:firstLine="480" w:firstLineChars="200"/>
        <w:rPr>
          <w:rFonts w:ascii="宋体" w:cs="宋体"/>
          <w:sz w:val="24"/>
        </w:rPr>
      </w:pPr>
      <w:r>
        <w:rPr>
          <w:rFonts w:hint="eastAsia" w:ascii="宋体" w:cs="宋体"/>
          <w:sz w:val="24"/>
        </w:rPr>
        <w:t>无固定格式，各投标人依据</w:t>
      </w:r>
      <w:r>
        <w:rPr>
          <w:rFonts w:hint="eastAsia" w:ascii="宋体" w:cs="宋体"/>
          <w:sz w:val="24"/>
          <w:lang w:val="en-US" w:eastAsia="zh-CN"/>
        </w:rPr>
        <w:t>“第二章磋商须知第22.3评分细则”中</w:t>
      </w:r>
      <w:r>
        <w:rPr>
          <w:rFonts w:hint="eastAsia" w:ascii="宋体" w:cs="宋体"/>
          <w:sz w:val="24"/>
        </w:rPr>
        <w:t>施工组织设计</w:t>
      </w:r>
      <w:r>
        <w:rPr>
          <w:rFonts w:hint="eastAsia" w:ascii="宋体" w:cs="宋体"/>
          <w:sz w:val="24"/>
          <w:lang w:val="en-US" w:eastAsia="zh-CN"/>
        </w:rPr>
        <w:t>自行编制</w:t>
      </w:r>
      <w:r>
        <w:rPr>
          <w:rFonts w:hint="eastAsia" w:ascii="宋体" w:cs="宋体"/>
          <w:sz w:val="24"/>
          <w:lang w:eastAsia="zh-CN"/>
        </w:rPr>
        <w:t>。</w:t>
      </w:r>
      <w:r>
        <w:rPr>
          <w:rFonts w:hint="eastAsia" w:ascii="宋体" w:cs="宋体"/>
          <w:sz w:val="24"/>
        </w:rPr>
        <w:t xml:space="preserve">                </w:t>
      </w:r>
    </w:p>
    <w:p w14:paraId="56E16762">
      <w:pPr>
        <w:spacing w:line="520" w:lineRule="exact"/>
        <w:ind w:firstLine="1015" w:firstLineChars="423"/>
        <w:jc w:val="right"/>
        <w:rPr>
          <w:rFonts w:ascii="宋体" w:cs="宋体"/>
          <w:sz w:val="24"/>
        </w:rPr>
      </w:pPr>
    </w:p>
    <w:p w14:paraId="740D2FEF">
      <w:pPr>
        <w:spacing w:line="520" w:lineRule="exact"/>
        <w:ind w:firstLine="1015" w:firstLineChars="423"/>
        <w:rPr>
          <w:rFonts w:ascii="宋体" w:cs="宋体"/>
          <w:sz w:val="24"/>
        </w:rPr>
      </w:pPr>
    </w:p>
    <w:p w14:paraId="2F06D8E3">
      <w:pPr>
        <w:spacing w:line="440" w:lineRule="exact"/>
        <w:rPr>
          <w:rFonts w:ascii="宋体" w:cs="宋体"/>
          <w:b/>
          <w:bCs/>
          <w:sz w:val="32"/>
          <w:szCs w:val="32"/>
        </w:rPr>
      </w:pPr>
    </w:p>
    <w:p w14:paraId="138A8A9D">
      <w:pPr>
        <w:spacing w:line="440" w:lineRule="exact"/>
        <w:jc w:val="center"/>
        <w:rPr>
          <w:rFonts w:ascii="宋体" w:cs="宋体"/>
          <w:b/>
          <w:bCs/>
          <w:sz w:val="32"/>
          <w:szCs w:val="32"/>
        </w:rPr>
      </w:pPr>
    </w:p>
    <w:p w14:paraId="5C0FD2DE">
      <w:pPr>
        <w:spacing w:line="440" w:lineRule="exact"/>
        <w:jc w:val="center"/>
        <w:rPr>
          <w:rFonts w:ascii="宋体" w:cs="宋体"/>
          <w:b/>
          <w:bCs/>
          <w:sz w:val="32"/>
          <w:szCs w:val="32"/>
        </w:rPr>
      </w:pPr>
    </w:p>
    <w:p w14:paraId="7736A218">
      <w:pPr>
        <w:spacing w:line="440" w:lineRule="exact"/>
        <w:jc w:val="center"/>
        <w:rPr>
          <w:rFonts w:ascii="宋体" w:cs="宋体"/>
          <w:b/>
          <w:bCs/>
          <w:sz w:val="32"/>
          <w:szCs w:val="32"/>
        </w:rPr>
      </w:pPr>
    </w:p>
    <w:p w14:paraId="3F3B1ADA">
      <w:pPr>
        <w:pStyle w:val="10"/>
        <w:rPr>
          <w:rFonts w:ascii="宋体" w:cs="宋体"/>
          <w:b/>
          <w:bCs/>
          <w:sz w:val="32"/>
          <w:szCs w:val="32"/>
        </w:rPr>
      </w:pPr>
    </w:p>
    <w:p w14:paraId="4A7FCBE6">
      <w:pPr>
        <w:pStyle w:val="10"/>
        <w:rPr>
          <w:rFonts w:ascii="宋体" w:cs="宋体"/>
          <w:b/>
          <w:bCs/>
          <w:sz w:val="32"/>
          <w:szCs w:val="32"/>
        </w:rPr>
      </w:pPr>
    </w:p>
    <w:p w14:paraId="0FE67C0B">
      <w:pPr>
        <w:pStyle w:val="10"/>
        <w:rPr>
          <w:rFonts w:ascii="宋体" w:cs="宋体"/>
          <w:b/>
          <w:bCs/>
          <w:sz w:val="32"/>
          <w:szCs w:val="32"/>
        </w:rPr>
      </w:pPr>
    </w:p>
    <w:p w14:paraId="0E607AD5">
      <w:pPr>
        <w:pStyle w:val="10"/>
        <w:rPr>
          <w:rFonts w:ascii="宋体" w:cs="宋体"/>
          <w:b/>
          <w:bCs/>
          <w:sz w:val="32"/>
          <w:szCs w:val="32"/>
        </w:rPr>
      </w:pPr>
    </w:p>
    <w:p w14:paraId="01FE5055">
      <w:pPr>
        <w:pStyle w:val="10"/>
        <w:rPr>
          <w:rFonts w:ascii="宋体" w:cs="宋体"/>
          <w:b/>
          <w:bCs/>
          <w:sz w:val="32"/>
          <w:szCs w:val="32"/>
        </w:rPr>
      </w:pPr>
    </w:p>
    <w:p w14:paraId="3781009F">
      <w:pPr>
        <w:pStyle w:val="10"/>
        <w:rPr>
          <w:rFonts w:ascii="宋体" w:cs="宋体"/>
          <w:b/>
          <w:bCs/>
          <w:sz w:val="32"/>
          <w:szCs w:val="32"/>
        </w:rPr>
      </w:pPr>
    </w:p>
    <w:p w14:paraId="24853382">
      <w:pPr>
        <w:pStyle w:val="10"/>
        <w:rPr>
          <w:rFonts w:ascii="宋体" w:cs="宋体"/>
          <w:b/>
          <w:bCs/>
          <w:sz w:val="32"/>
          <w:szCs w:val="32"/>
        </w:rPr>
      </w:pPr>
    </w:p>
    <w:p w14:paraId="1C091144">
      <w:pPr>
        <w:pStyle w:val="10"/>
        <w:rPr>
          <w:rFonts w:ascii="宋体" w:cs="宋体"/>
          <w:b/>
          <w:bCs/>
          <w:sz w:val="32"/>
          <w:szCs w:val="32"/>
        </w:rPr>
      </w:pPr>
    </w:p>
    <w:p w14:paraId="1004ABFE">
      <w:pPr>
        <w:pStyle w:val="10"/>
        <w:rPr>
          <w:rFonts w:ascii="宋体" w:cs="宋体"/>
          <w:b/>
          <w:bCs/>
          <w:sz w:val="32"/>
          <w:szCs w:val="32"/>
        </w:rPr>
      </w:pPr>
    </w:p>
    <w:p w14:paraId="16B0613E">
      <w:pPr>
        <w:pStyle w:val="10"/>
        <w:rPr>
          <w:rFonts w:ascii="宋体" w:cs="宋体"/>
          <w:b/>
          <w:bCs/>
          <w:sz w:val="32"/>
          <w:szCs w:val="32"/>
        </w:rPr>
      </w:pPr>
    </w:p>
    <w:p w14:paraId="3ADEEA6B">
      <w:pPr>
        <w:pStyle w:val="10"/>
        <w:rPr>
          <w:rFonts w:ascii="宋体" w:cs="宋体"/>
          <w:b/>
          <w:bCs/>
          <w:sz w:val="32"/>
          <w:szCs w:val="32"/>
        </w:rPr>
      </w:pPr>
    </w:p>
    <w:p w14:paraId="720C8410">
      <w:pPr>
        <w:pStyle w:val="10"/>
        <w:rPr>
          <w:rFonts w:ascii="宋体" w:cs="宋体"/>
          <w:b/>
          <w:bCs/>
          <w:sz w:val="32"/>
          <w:szCs w:val="32"/>
        </w:rPr>
      </w:pPr>
    </w:p>
    <w:p w14:paraId="4C64D18A">
      <w:pPr>
        <w:pStyle w:val="10"/>
        <w:rPr>
          <w:rFonts w:ascii="宋体" w:cs="宋体"/>
          <w:b/>
          <w:bCs/>
          <w:sz w:val="32"/>
          <w:szCs w:val="32"/>
        </w:rPr>
      </w:pPr>
    </w:p>
    <w:p w14:paraId="4F5707EC">
      <w:pPr>
        <w:pStyle w:val="10"/>
        <w:rPr>
          <w:rFonts w:ascii="宋体" w:cs="宋体"/>
          <w:b/>
          <w:bCs/>
          <w:sz w:val="32"/>
          <w:szCs w:val="32"/>
        </w:rPr>
      </w:pPr>
    </w:p>
    <w:p w14:paraId="42123B89">
      <w:pPr>
        <w:pStyle w:val="10"/>
        <w:rPr>
          <w:rFonts w:ascii="宋体" w:cs="宋体"/>
          <w:b/>
          <w:bCs/>
          <w:sz w:val="32"/>
          <w:szCs w:val="32"/>
        </w:rPr>
      </w:pPr>
    </w:p>
    <w:p w14:paraId="61895993">
      <w:pPr>
        <w:spacing w:line="440" w:lineRule="exact"/>
        <w:jc w:val="center"/>
        <w:rPr>
          <w:rFonts w:ascii="宋体" w:cs="宋体"/>
          <w:b/>
          <w:bCs/>
          <w:sz w:val="32"/>
          <w:szCs w:val="32"/>
        </w:rPr>
      </w:pPr>
    </w:p>
    <w:p w14:paraId="7CB62DCC">
      <w:pPr>
        <w:spacing w:line="440" w:lineRule="exact"/>
        <w:jc w:val="center"/>
        <w:rPr>
          <w:rFonts w:ascii="宋体" w:cs="宋体"/>
          <w:b/>
          <w:bCs/>
          <w:sz w:val="32"/>
          <w:szCs w:val="32"/>
        </w:rPr>
      </w:pPr>
    </w:p>
    <w:p w14:paraId="5C516EEE">
      <w:pPr>
        <w:spacing w:line="440" w:lineRule="exact"/>
        <w:jc w:val="center"/>
        <w:rPr>
          <w:rFonts w:ascii="宋体" w:cs="宋体"/>
          <w:b/>
          <w:bCs/>
          <w:sz w:val="32"/>
          <w:szCs w:val="32"/>
        </w:rPr>
      </w:pPr>
    </w:p>
    <w:p w14:paraId="58BBD3E7">
      <w:pPr>
        <w:spacing w:line="440" w:lineRule="exact"/>
        <w:jc w:val="center"/>
        <w:rPr>
          <w:rFonts w:ascii="宋体" w:cs="宋体"/>
          <w:b/>
          <w:bCs/>
          <w:sz w:val="32"/>
          <w:szCs w:val="32"/>
        </w:rPr>
      </w:pPr>
    </w:p>
    <w:p w14:paraId="6EBA9F4D">
      <w:pPr>
        <w:spacing w:line="440" w:lineRule="exact"/>
        <w:jc w:val="center"/>
        <w:rPr>
          <w:rFonts w:ascii="宋体" w:cs="宋体"/>
          <w:b/>
          <w:bCs/>
          <w:sz w:val="32"/>
          <w:szCs w:val="32"/>
        </w:rPr>
      </w:pPr>
    </w:p>
    <w:p w14:paraId="3AD127E1">
      <w:pPr>
        <w:spacing w:line="440" w:lineRule="exact"/>
        <w:jc w:val="center"/>
        <w:rPr>
          <w:rFonts w:ascii="宋体" w:cs="宋体"/>
          <w:b/>
          <w:bCs/>
          <w:sz w:val="32"/>
          <w:szCs w:val="32"/>
        </w:rPr>
      </w:pPr>
    </w:p>
    <w:p w14:paraId="4722FF79">
      <w:pPr>
        <w:spacing w:line="440" w:lineRule="exact"/>
        <w:jc w:val="center"/>
        <w:rPr>
          <w:rFonts w:ascii="宋体" w:cs="宋体"/>
          <w:b/>
          <w:bCs/>
          <w:sz w:val="32"/>
          <w:szCs w:val="32"/>
        </w:rPr>
      </w:pPr>
    </w:p>
    <w:p w14:paraId="711460A9">
      <w:pPr>
        <w:spacing w:line="440" w:lineRule="exact"/>
        <w:jc w:val="center"/>
        <w:rPr>
          <w:rFonts w:hint="eastAsia" w:ascii="宋体" w:eastAsia="宋体" w:cs="宋体"/>
          <w:b/>
          <w:bCs/>
          <w:sz w:val="32"/>
          <w:szCs w:val="32"/>
          <w:lang w:val="zh-CN" w:eastAsia="zh-CN"/>
        </w:rPr>
      </w:pPr>
      <w:r>
        <w:rPr>
          <w:rFonts w:hint="eastAsia" w:ascii="宋体" w:cs="宋体"/>
          <w:b/>
          <w:bCs/>
          <w:sz w:val="32"/>
          <w:szCs w:val="32"/>
          <w:lang w:val="en-US" w:eastAsia="zh-CN"/>
        </w:rPr>
        <w:t>八</w:t>
      </w:r>
      <w:r>
        <w:rPr>
          <w:rFonts w:hint="eastAsia" w:ascii="宋体" w:cs="宋体"/>
          <w:b/>
          <w:bCs/>
          <w:sz w:val="32"/>
          <w:szCs w:val="32"/>
        </w:rPr>
        <w:t>、</w:t>
      </w:r>
      <w:r>
        <w:rPr>
          <w:rFonts w:hint="eastAsia" w:ascii="宋体" w:cs="宋体"/>
          <w:b/>
          <w:bCs/>
          <w:sz w:val="32"/>
          <w:szCs w:val="32"/>
          <w:lang w:eastAsia="zh-CN"/>
        </w:rPr>
        <w:t>工程质量的保障措施及承诺</w:t>
      </w:r>
    </w:p>
    <w:p w14:paraId="7F55C50A">
      <w:pPr>
        <w:spacing w:line="440" w:lineRule="exact"/>
        <w:jc w:val="center"/>
        <w:rPr>
          <w:rFonts w:ascii="宋体" w:cs="宋体"/>
          <w:sz w:val="24"/>
        </w:rPr>
      </w:pPr>
      <w:r>
        <w:rPr>
          <w:rFonts w:hint="eastAsia" w:ascii="宋体" w:cs="宋体"/>
          <w:sz w:val="24"/>
          <w:lang w:val="zh-CN"/>
        </w:rPr>
        <w:t>（格式自拟）</w:t>
      </w:r>
    </w:p>
    <w:p w14:paraId="6FCF8D66">
      <w:pPr>
        <w:spacing w:line="440" w:lineRule="exact"/>
        <w:ind w:left="539"/>
        <w:rPr>
          <w:rFonts w:ascii="宋体" w:cs="宋体"/>
          <w:sz w:val="24"/>
        </w:rPr>
      </w:pPr>
    </w:p>
    <w:p w14:paraId="7FE44536">
      <w:pPr>
        <w:spacing w:line="440" w:lineRule="exact"/>
        <w:jc w:val="center"/>
        <w:rPr>
          <w:rFonts w:ascii="宋体" w:cs="宋体"/>
          <w:b/>
          <w:bCs/>
          <w:sz w:val="32"/>
          <w:szCs w:val="32"/>
        </w:rPr>
      </w:pPr>
    </w:p>
    <w:p w14:paraId="582D1223">
      <w:pPr>
        <w:spacing w:line="440" w:lineRule="exact"/>
        <w:ind w:firstLine="5817" w:firstLineChars="2424"/>
        <w:rPr>
          <w:rFonts w:ascii="宋体" w:cs="宋体"/>
          <w:sz w:val="24"/>
        </w:rPr>
      </w:pPr>
    </w:p>
    <w:p w14:paraId="11CFC116">
      <w:pPr>
        <w:spacing w:line="440" w:lineRule="exact"/>
        <w:ind w:firstLine="5817" w:firstLineChars="2424"/>
        <w:rPr>
          <w:rFonts w:ascii="宋体" w:cs="宋体"/>
          <w:sz w:val="24"/>
        </w:rPr>
      </w:pPr>
    </w:p>
    <w:p w14:paraId="324E3DBE">
      <w:pPr>
        <w:spacing w:line="440" w:lineRule="exact"/>
        <w:ind w:firstLine="5817" w:firstLineChars="2424"/>
        <w:rPr>
          <w:rFonts w:ascii="宋体" w:cs="宋体"/>
          <w:sz w:val="24"/>
        </w:rPr>
      </w:pPr>
    </w:p>
    <w:p w14:paraId="6C5413D5">
      <w:pPr>
        <w:spacing w:line="440" w:lineRule="exact"/>
        <w:ind w:firstLine="5817" w:firstLineChars="2424"/>
        <w:rPr>
          <w:rFonts w:ascii="宋体" w:cs="宋体"/>
          <w:sz w:val="24"/>
        </w:rPr>
      </w:pPr>
    </w:p>
    <w:p w14:paraId="279E4A60">
      <w:pPr>
        <w:spacing w:line="440" w:lineRule="exact"/>
        <w:jc w:val="center"/>
        <w:outlineLvl w:val="1"/>
        <w:rPr>
          <w:rFonts w:ascii="宋体" w:cs="宋体"/>
          <w:b/>
          <w:bCs/>
          <w:sz w:val="32"/>
          <w:szCs w:val="32"/>
        </w:rPr>
      </w:pPr>
    </w:p>
    <w:p w14:paraId="750CBCC3">
      <w:pPr>
        <w:spacing w:line="440" w:lineRule="exact"/>
        <w:jc w:val="center"/>
        <w:outlineLvl w:val="1"/>
        <w:rPr>
          <w:rFonts w:ascii="宋体" w:cs="宋体"/>
          <w:b/>
          <w:bCs/>
          <w:sz w:val="32"/>
          <w:szCs w:val="32"/>
        </w:rPr>
      </w:pPr>
    </w:p>
    <w:p w14:paraId="5C2BCB71">
      <w:pPr>
        <w:spacing w:line="440" w:lineRule="exact"/>
        <w:jc w:val="center"/>
        <w:outlineLvl w:val="1"/>
        <w:rPr>
          <w:rFonts w:ascii="宋体" w:cs="宋体"/>
          <w:b/>
          <w:bCs/>
          <w:sz w:val="32"/>
          <w:szCs w:val="32"/>
        </w:rPr>
      </w:pPr>
    </w:p>
    <w:p w14:paraId="16372282">
      <w:pPr>
        <w:spacing w:line="440" w:lineRule="exact"/>
        <w:jc w:val="center"/>
        <w:outlineLvl w:val="1"/>
        <w:rPr>
          <w:rFonts w:ascii="宋体" w:cs="宋体"/>
          <w:b/>
          <w:bCs/>
          <w:sz w:val="32"/>
          <w:szCs w:val="32"/>
        </w:rPr>
      </w:pPr>
    </w:p>
    <w:p w14:paraId="0B6847D2">
      <w:pPr>
        <w:spacing w:line="440" w:lineRule="exact"/>
        <w:jc w:val="center"/>
        <w:outlineLvl w:val="1"/>
        <w:rPr>
          <w:rFonts w:ascii="宋体" w:cs="宋体"/>
          <w:b/>
          <w:bCs/>
          <w:sz w:val="32"/>
          <w:szCs w:val="32"/>
        </w:rPr>
      </w:pPr>
    </w:p>
    <w:p w14:paraId="5AA048FC">
      <w:pPr>
        <w:spacing w:line="440" w:lineRule="exact"/>
        <w:jc w:val="center"/>
        <w:outlineLvl w:val="1"/>
        <w:rPr>
          <w:rFonts w:ascii="宋体" w:cs="宋体"/>
          <w:b/>
          <w:bCs/>
          <w:sz w:val="32"/>
          <w:szCs w:val="32"/>
        </w:rPr>
      </w:pPr>
    </w:p>
    <w:p w14:paraId="7EFD1A4C">
      <w:pPr>
        <w:spacing w:line="440" w:lineRule="exact"/>
        <w:jc w:val="center"/>
        <w:outlineLvl w:val="1"/>
        <w:rPr>
          <w:rFonts w:ascii="宋体" w:cs="宋体"/>
          <w:b/>
          <w:bCs/>
          <w:sz w:val="32"/>
          <w:szCs w:val="32"/>
        </w:rPr>
      </w:pPr>
    </w:p>
    <w:p w14:paraId="2E51612A">
      <w:pPr>
        <w:spacing w:line="440" w:lineRule="exact"/>
        <w:jc w:val="center"/>
        <w:outlineLvl w:val="1"/>
        <w:rPr>
          <w:rFonts w:ascii="宋体" w:cs="宋体"/>
          <w:b/>
          <w:bCs/>
          <w:sz w:val="32"/>
          <w:szCs w:val="32"/>
        </w:rPr>
      </w:pPr>
    </w:p>
    <w:p w14:paraId="1AD02BFD">
      <w:pPr>
        <w:spacing w:line="440" w:lineRule="exact"/>
        <w:jc w:val="center"/>
        <w:outlineLvl w:val="1"/>
        <w:rPr>
          <w:rFonts w:ascii="宋体" w:cs="宋体"/>
          <w:b/>
          <w:bCs/>
          <w:sz w:val="32"/>
          <w:szCs w:val="32"/>
        </w:rPr>
      </w:pPr>
    </w:p>
    <w:p w14:paraId="7BE49EFC">
      <w:pPr>
        <w:spacing w:line="440" w:lineRule="exact"/>
        <w:jc w:val="center"/>
        <w:outlineLvl w:val="1"/>
        <w:rPr>
          <w:rFonts w:ascii="宋体" w:cs="宋体"/>
          <w:b/>
          <w:bCs/>
          <w:sz w:val="32"/>
          <w:szCs w:val="32"/>
        </w:rPr>
      </w:pPr>
    </w:p>
    <w:p w14:paraId="0A223BD6">
      <w:pPr>
        <w:spacing w:line="440" w:lineRule="exact"/>
        <w:jc w:val="center"/>
        <w:outlineLvl w:val="1"/>
        <w:rPr>
          <w:rFonts w:ascii="宋体" w:cs="宋体"/>
          <w:b/>
          <w:bCs/>
          <w:sz w:val="32"/>
          <w:szCs w:val="32"/>
        </w:rPr>
      </w:pPr>
    </w:p>
    <w:p w14:paraId="4F8C03E9">
      <w:pPr>
        <w:spacing w:line="440" w:lineRule="exact"/>
        <w:jc w:val="center"/>
        <w:outlineLvl w:val="1"/>
        <w:rPr>
          <w:rFonts w:ascii="宋体" w:cs="宋体"/>
          <w:b/>
          <w:bCs/>
          <w:sz w:val="32"/>
          <w:szCs w:val="32"/>
        </w:rPr>
      </w:pPr>
    </w:p>
    <w:p w14:paraId="283568FD">
      <w:pPr>
        <w:spacing w:line="440" w:lineRule="exact"/>
        <w:jc w:val="center"/>
        <w:outlineLvl w:val="1"/>
        <w:rPr>
          <w:rFonts w:ascii="宋体" w:cs="宋体"/>
          <w:b/>
          <w:bCs/>
          <w:sz w:val="32"/>
          <w:szCs w:val="32"/>
        </w:rPr>
      </w:pPr>
    </w:p>
    <w:p w14:paraId="7C5385E0">
      <w:pPr>
        <w:spacing w:line="440" w:lineRule="exact"/>
        <w:jc w:val="center"/>
        <w:outlineLvl w:val="1"/>
        <w:rPr>
          <w:rFonts w:ascii="宋体" w:cs="宋体"/>
          <w:b/>
          <w:bCs/>
          <w:sz w:val="32"/>
          <w:szCs w:val="32"/>
        </w:rPr>
      </w:pPr>
    </w:p>
    <w:p w14:paraId="61CD8B67">
      <w:pPr>
        <w:spacing w:line="440" w:lineRule="exact"/>
        <w:jc w:val="center"/>
        <w:outlineLvl w:val="1"/>
        <w:rPr>
          <w:rFonts w:ascii="宋体" w:cs="宋体"/>
          <w:b/>
          <w:bCs/>
          <w:sz w:val="32"/>
          <w:szCs w:val="32"/>
        </w:rPr>
      </w:pPr>
    </w:p>
    <w:p w14:paraId="6388F1EC">
      <w:pPr>
        <w:spacing w:line="440" w:lineRule="exact"/>
        <w:jc w:val="center"/>
        <w:outlineLvl w:val="1"/>
        <w:rPr>
          <w:rFonts w:ascii="宋体" w:cs="宋体"/>
          <w:b/>
          <w:bCs/>
          <w:sz w:val="32"/>
          <w:szCs w:val="32"/>
        </w:rPr>
      </w:pPr>
    </w:p>
    <w:p w14:paraId="5C33FE49">
      <w:pPr>
        <w:spacing w:line="440" w:lineRule="exact"/>
        <w:jc w:val="center"/>
        <w:outlineLvl w:val="1"/>
        <w:rPr>
          <w:rFonts w:ascii="宋体" w:cs="宋体"/>
          <w:b/>
          <w:bCs/>
          <w:sz w:val="32"/>
          <w:szCs w:val="32"/>
        </w:rPr>
      </w:pPr>
    </w:p>
    <w:p w14:paraId="48251D60">
      <w:pPr>
        <w:spacing w:line="440" w:lineRule="exact"/>
        <w:outlineLvl w:val="1"/>
        <w:rPr>
          <w:rFonts w:ascii="宋体" w:cs="宋体"/>
          <w:b/>
          <w:bCs/>
          <w:sz w:val="32"/>
          <w:szCs w:val="32"/>
        </w:rPr>
      </w:pPr>
    </w:p>
    <w:p w14:paraId="4B0F1B06">
      <w:pPr>
        <w:pStyle w:val="7"/>
        <w:rPr>
          <w:rFonts w:ascii="宋体" w:cs="宋体"/>
          <w:b/>
          <w:bCs/>
          <w:sz w:val="32"/>
          <w:szCs w:val="32"/>
        </w:rPr>
      </w:pPr>
    </w:p>
    <w:p w14:paraId="09E9DA4F">
      <w:pPr>
        <w:pStyle w:val="7"/>
        <w:rPr>
          <w:rFonts w:ascii="宋体" w:cs="宋体"/>
        </w:rPr>
      </w:pPr>
    </w:p>
    <w:p w14:paraId="6BEC67CD">
      <w:pPr>
        <w:widowControl/>
        <w:jc w:val="center"/>
        <w:rPr>
          <w:rFonts w:ascii="宋体" w:cs="宋体"/>
          <w:b/>
          <w:bCs/>
          <w:sz w:val="32"/>
          <w:szCs w:val="32"/>
        </w:rPr>
      </w:pPr>
      <w:r>
        <w:rPr>
          <w:rFonts w:hint="eastAsia" w:ascii="宋体" w:cs="宋体"/>
          <w:b/>
          <w:bCs/>
          <w:sz w:val="32"/>
          <w:szCs w:val="32"/>
        </w:rPr>
        <w:br w:type="page"/>
      </w:r>
      <w:r>
        <w:rPr>
          <w:rFonts w:hint="eastAsia" w:ascii="宋体" w:cs="宋体"/>
          <w:b/>
          <w:bCs/>
          <w:sz w:val="32"/>
          <w:szCs w:val="32"/>
          <w:lang w:val="en-US" w:eastAsia="zh-CN"/>
        </w:rPr>
        <w:t>九</w:t>
      </w:r>
      <w:r>
        <w:rPr>
          <w:rFonts w:hint="eastAsia" w:ascii="宋体" w:cs="宋体"/>
          <w:b/>
          <w:bCs/>
          <w:sz w:val="32"/>
          <w:szCs w:val="32"/>
        </w:rPr>
        <w:t>、企业业绩</w:t>
      </w:r>
    </w:p>
    <w:p w14:paraId="6D7BEFC2">
      <w:pPr>
        <w:pStyle w:val="13"/>
        <w:tabs>
          <w:tab w:val="left" w:pos="1146"/>
          <w:tab w:val="left" w:pos="2565"/>
        </w:tabs>
        <w:spacing w:before="0" w:beforeAutospacing="0" w:after="0" w:afterAutospacing="0"/>
        <w:jc w:val="center"/>
        <w:rPr>
          <w:rFonts w:hint="eastAsia" w:ascii="宋体" w:hAnsi="宋体" w:eastAsia="宋体" w:cs="宋体"/>
          <w:b/>
          <w:sz w:val="24"/>
          <w:szCs w:val="24"/>
        </w:rPr>
      </w:pPr>
      <w:r>
        <w:rPr>
          <w:rFonts w:hint="eastAsia" w:ascii="宋体" w:hAnsi="宋体" w:eastAsia="宋体" w:cs="宋体"/>
          <w:b/>
          <w:sz w:val="24"/>
          <w:szCs w:val="24"/>
        </w:rPr>
        <w:t>近年完成的项目业绩一览表</w:t>
      </w:r>
    </w:p>
    <w:tbl>
      <w:tblPr>
        <w:tblStyle w:val="14"/>
        <w:tblW w:w="861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31"/>
        <w:gridCol w:w="1378"/>
        <w:gridCol w:w="1457"/>
        <w:gridCol w:w="1611"/>
        <w:gridCol w:w="2246"/>
        <w:gridCol w:w="1290"/>
      </w:tblGrid>
      <w:tr w14:paraId="202331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atLeast"/>
          <w:jc w:val="center"/>
        </w:trPr>
        <w:tc>
          <w:tcPr>
            <w:tcW w:w="631" w:type="dxa"/>
            <w:tcBorders>
              <w:tl2br w:val="nil"/>
              <w:tr2bl w:val="nil"/>
            </w:tcBorders>
            <w:vAlign w:val="center"/>
          </w:tcPr>
          <w:p w14:paraId="07B198AB">
            <w:pPr>
              <w:snapToGrid w:val="0"/>
              <w:jc w:val="center"/>
              <w:rPr>
                <w:rFonts w:hint="eastAsia" w:ascii="宋体" w:hAnsi="宋体" w:eastAsia="宋体" w:cs="宋体"/>
                <w:sz w:val="24"/>
                <w:szCs w:val="24"/>
              </w:rPr>
            </w:pPr>
            <w:r>
              <w:rPr>
                <w:rFonts w:hint="eastAsia" w:ascii="宋体" w:hAnsi="宋体" w:eastAsia="宋体" w:cs="宋体"/>
                <w:sz w:val="24"/>
                <w:szCs w:val="24"/>
              </w:rPr>
              <w:t>序号</w:t>
            </w:r>
          </w:p>
        </w:tc>
        <w:tc>
          <w:tcPr>
            <w:tcW w:w="1378" w:type="dxa"/>
            <w:tcBorders>
              <w:tl2br w:val="nil"/>
              <w:tr2bl w:val="nil"/>
            </w:tcBorders>
            <w:vAlign w:val="center"/>
          </w:tcPr>
          <w:p w14:paraId="0F99E36F">
            <w:pPr>
              <w:snapToGrid w:val="0"/>
              <w:jc w:val="center"/>
              <w:rPr>
                <w:rFonts w:hint="eastAsia" w:ascii="宋体" w:hAnsi="宋体" w:eastAsia="宋体" w:cs="宋体"/>
                <w:sz w:val="24"/>
                <w:szCs w:val="24"/>
              </w:rPr>
            </w:pPr>
            <w:r>
              <w:rPr>
                <w:rFonts w:hint="eastAsia" w:ascii="宋体" w:hAnsi="宋体" w:eastAsia="宋体" w:cs="宋体"/>
                <w:sz w:val="24"/>
                <w:szCs w:val="24"/>
              </w:rPr>
              <w:t>建设单位</w:t>
            </w:r>
          </w:p>
        </w:tc>
        <w:tc>
          <w:tcPr>
            <w:tcW w:w="1457" w:type="dxa"/>
            <w:tcBorders>
              <w:tl2br w:val="nil"/>
              <w:tr2bl w:val="nil"/>
            </w:tcBorders>
            <w:vAlign w:val="center"/>
          </w:tcPr>
          <w:p w14:paraId="78E32B2A">
            <w:pPr>
              <w:snapToGrid w:val="0"/>
              <w:jc w:val="center"/>
              <w:rPr>
                <w:rFonts w:hint="eastAsia" w:ascii="宋体" w:hAnsi="宋体" w:eastAsia="宋体" w:cs="宋体"/>
                <w:sz w:val="24"/>
                <w:szCs w:val="24"/>
              </w:rPr>
            </w:pPr>
            <w:r>
              <w:rPr>
                <w:rFonts w:hint="eastAsia" w:ascii="宋体" w:hAnsi="宋体" w:eastAsia="宋体" w:cs="宋体"/>
                <w:sz w:val="24"/>
                <w:szCs w:val="24"/>
              </w:rPr>
              <w:t>项目名称</w:t>
            </w:r>
          </w:p>
        </w:tc>
        <w:tc>
          <w:tcPr>
            <w:tcW w:w="1611" w:type="dxa"/>
            <w:tcBorders>
              <w:tl2br w:val="nil"/>
              <w:tr2bl w:val="nil"/>
            </w:tcBorders>
            <w:vAlign w:val="center"/>
          </w:tcPr>
          <w:p w14:paraId="6568DA22">
            <w:pPr>
              <w:snapToGrid w:val="0"/>
              <w:jc w:val="center"/>
              <w:rPr>
                <w:rFonts w:hint="eastAsia" w:ascii="宋体" w:hAnsi="宋体" w:eastAsia="宋体" w:cs="宋体"/>
                <w:sz w:val="24"/>
                <w:szCs w:val="24"/>
              </w:rPr>
            </w:pPr>
            <w:r>
              <w:rPr>
                <w:rFonts w:hint="eastAsia" w:ascii="宋体" w:hAnsi="宋体" w:eastAsia="宋体" w:cs="宋体"/>
                <w:sz w:val="24"/>
                <w:szCs w:val="24"/>
              </w:rPr>
              <w:t>合同价</w:t>
            </w:r>
          </w:p>
        </w:tc>
        <w:tc>
          <w:tcPr>
            <w:tcW w:w="2246" w:type="dxa"/>
            <w:tcBorders>
              <w:tl2br w:val="nil"/>
              <w:tr2bl w:val="nil"/>
            </w:tcBorders>
            <w:vAlign w:val="center"/>
          </w:tcPr>
          <w:p w14:paraId="20815577">
            <w:pPr>
              <w:snapToGrid w:val="0"/>
              <w:jc w:val="center"/>
              <w:rPr>
                <w:rFonts w:hint="eastAsia" w:ascii="宋体" w:hAnsi="宋体" w:eastAsia="宋体" w:cs="宋体"/>
                <w:sz w:val="24"/>
                <w:szCs w:val="24"/>
              </w:rPr>
            </w:pPr>
            <w:r>
              <w:rPr>
                <w:rFonts w:hint="eastAsia" w:ascii="宋体" w:hAnsi="宋体" w:eastAsia="宋体" w:cs="宋体"/>
                <w:sz w:val="24"/>
                <w:szCs w:val="24"/>
              </w:rPr>
              <w:t>工期</w:t>
            </w:r>
          </w:p>
        </w:tc>
        <w:tc>
          <w:tcPr>
            <w:tcW w:w="1290" w:type="dxa"/>
            <w:tcBorders>
              <w:tl2br w:val="nil"/>
              <w:tr2bl w:val="nil"/>
            </w:tcBorders>
            <w:vAlign w:val="center"/>
          </w:tcPr>
          <w:p w14:paraId="689072D0">
            <w:pPr>
              <w:snapToGrid w:val="0"/>
              <w:jc w:val="center"/>
              <w:rPr>
                <w:rFonts w:hint="eastAsia" w:ascii="宋体" w:hAnsi="宋体" w:eastAsia="宋体" w:cs="宋体"/>
                <w:sz w:val="24"/>
                <w:szCs w:val="24"/>
              </w:rPr>
            </w:pPr>
            <w:r>
              <w:rPr>
                <w:rFonts w:hint="eastAsia" w:ascii="宋体" w:hAnsi="宋体" w:eastAsia="宋体" w:cs="宋体"/>
                <w:sz w:val="24"/>
                <w:szCs w:val="24"/>
              </w:rPr>
              <w:t>备注</w:t>
            </w:r>
          </w:p>
        </w:tc>
      </w:tr>
      <w:tr w14:paraId="5FD300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8" w:hRule="atLeast"/>
          <w:jc w:val="center"/>
        </w:trPr>
        <w:tc>
          <w:tcPr>
            <w:tcW w:w="631" w:type="dxa"/>
            <w:tcBorders>
              <w:tl2br w:val="nil"/>
              <w:tr2bl w:val="nil"/>
            </w:tcBorders>
            <w:vAlign w:val="center"/>
          </w:tcPr>
          <w:p w14:paraId="15B8EB5A">
            <w:pPr>
              <w:jc w:val="center"/>
              <w:rPr>
                <w:rFonts w:hint="eastAsia" w:ascii="宋体" w:hAnsi="宋体" w:eastAsia="宋体" w:cs="宋体"/>
                <w:sz w:val="24"/>
                <w:szCs w:val="24"/>
              </w:rPr>
            </w:pPr>
            <w:r>
              <w:rPr>
                <w:rFonts w:hint="eastAsia" w:ascii="宋体" w:hAnsi="宋体" w:eastAsia="宋体" w:cs="宋体"/>
                <w:sz w:val="24"/>
                <w:szCs w:val="24"/>
              </w:rPr>
              <w:t>1</w:t>
            </w:r>
          </w:p>
        </w:tc>
        <w:tc>
          <w:tcPr>
            <w:tcW w:w="1378" w:type="dxa"/>
            <w:tcBorders>
              <w:tl2br w:val="nil"/>
              <w:tr2bl w:val="nil"/>
            </w:tcBorders>
            <w:vAlign w:val="center"/>
          </w:tcPr>
          <w:p w14:paraId="3B8FECC9">
            <w:pPr>
              <w:jc w:val="center"/>
              <w:rPr>
                <w:rFonts w:hint="eastAsia" w:ascii="宋体" w:hAnsi="宋体" w:eastAsia="宋体" w:cs="宋体"/>
                <w:sz w:val="24"/>
                <w:szCs w:val="24"/>
              </w:rPr>
            </w:pPr>
          </w:p>
        </w:tc>
        <w:tc>
          <w:tcPr>
            <w:tcW w:w="1457" w:type="dxa"/>
            <w:tcBorders>
              <w:tl2br w:val="nil"/>
              <w:tr2bl w:val="nil"/>
            </w:tcBorders>
            <w:vAlign w:val="center"/>
          </w:tcPr>
          <w:p w14:paraId="2D7DB75D">
            <w:pPr>
              <w:jc w:val="center"/>
              <w:rPr>
                <w:rFonts w:hint="eastAsia" w:ascii="宋体" w:hAnsi="宋体" w:eastAsia="宋体" w:cs="宋体"/>
                <w:sz w:val="24"/>
                <w:szCs w:val="24"/>
              </w:rPr>
            </w:pPr>
          </w:p>
        </w:tc>
        <w:tc>
          <w:tcPr>
            <w:tcW w:w="1611" w:type="dxa"/>
            <w:tcBorders>
              <w:tl2br w:val="nil"/>
              <w:tr2bl w:val="nil"/>
            </w:tcBorders>
            <w:vAlign w:val="center"/>
          </w:tcPr>
          <w:p w14:paraId="42918055">
            <w:pPr>
              <w:jc w:val="center"/>
              <w:rPr>
                <w:rFonts w:hint="eastAsia" w:ascii="宋体" w:hAnsi="宋体" w:eastAsia="宋体" w:cs="宋体"/>
                <w:sz w:val="24"/>
                <w:szCs w:val="24"/>
              </w:rPr>
            </w:pPr>
          </w:p>
        </w:tc>
        <w:tc>
          <w:tcPr>
            <w:tcW w:w="2246" w:type="dxa"/>
            <w:tcBorders>
              <w:tl2br w:val="nil"/>
              <w:tr2bl w:val="nil"/>
            </w:tcBorders>
            <w:vAlign w:val="center"/>
          </w:tcPr>
          <w:p w14:paraId="77EFFE75">
            <w:pPr>
              <w:jc w:val="center"/>
              <w:rPr>
                <w:rFonts w:hint="eastAsia" w:ascii="宋体" w:hAnsi="宋体" w:eastAsia="宋体" w:cs="宋体"/>
                <w:sz w:val="24"/>
                <w:szCs w:val="24"/>
              </w:rPr>
            </w:pPr>
          </w:p>
        </w:tc>
        <w:tc>
          <w:tcPr>
            <w:tcW w:w="1290" w:type="dxa"/>
            <w:tcBorders>
              <w:tl2br w:val="nil"/>
              <w:tr2bl w:val="nil"/>
            </w:tcBorders>
          </w:tcPr>
          <w:p w14:paraId="78A63E15">
            <w:pPr>
              <w:jc w:val="center"/>
              <w:rPr>
                <w:rFonts w:hint="eastAsia" w:ascii="宋体" w:hAnsi="宋体" w:eastAsia="宋体" w:cs="宋体"/>
                <w:sz w:val="24"/>
                <w:szCs w:val="24"/>
              </w:rPr>
            </w:pPr>
          </w:p>
        </w:tc>
      </w:tr>
      <w:tr w14:paraId="7A3382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8" w:hRule="atLeast"/>
          <w:jc w:val="center"/>
        </w:trPr>
        <w:tc>
          <w:tcPr>
            <w:tcW w:w="631" w:type="dxa"/>
            <w:tcBorders>
              <w:tl2br w:val="nil"/>
              <w:tr2bl w:val="nil"/>
            </w:tcBorders>
            <w:vAlign w:val="center"/>
          </w:tcPr>
          <w:p w14:paraId="32C023D9">
            <w:pPr>
              <w:jc w:val="center"/>
              <w:rPr>
                <w:rFonts w:hint="eastAsia" w:ascii="宋体" w:hAnsi="宋体" w:eastAsia="宋体" w:cs="宋体"/>
                <w:sz w:val="24"/>
                <w:szCs w:val="24"/>
              </w:rPr>
            </w:pPr>
            <w:r>
              <w:rPr>
                <w:rFonts w:hint="eastAsia" w:ascii="宋体" w:hAnsi="宋体" w:eastAsia="宋体" w:cs="宋体"/>
                <w:sz w:val="24"/>
                <w:szCs w:val="24"/>
              </w:rPr>
              <w:t>2</w:t>
            </w:r>
          </w:p>
        </w:tc>
        <w:tc>
          <w:tcPr>
            <w:tcW w:w="1378" w:type="dxa"/>
            <w:tcBorders>
              <w:tl2br w:val="nil"/>
              <w:tr2bl w:val="nil"/>
            </w:tcBorders>
            <w:vAlign w:val="center"/>
          </w:tcPr>
          <w:p w14:paraId="2053A4FF">
            <w:pPr>
              <w:jc w:val="center"/>
              <w:rPr>
                <w:rFonts w:hint="eastAsia" w:ascii="宋体" w:hAnsi="宋体" w:eastAsia="宋体" w:cs="宋体"/>
                <w:sz w:val="24"/>
                <w:szCs w:val="24"/>
              </w:rPr>
            </w:pPr>
          </w:p>
        </w:tc>
        <w:tc>
          <w:tcPr>
            <w:tcW w:w="1457" w:type="dxa"/>
            <w:tcBorders>
              <w:tl2br w:val="nil"/>
              <w:tr2bl w:val="nil"/>
            </w:tcBorders>
            <w:vAlign w:val="center"/>
          </w:tcPr>
          <w:p w14:paraId="5366DAD6">
            <w:pPr>
              <w:jc w:val="center"/>
              <w:rPr>
                <w:rFonts w:hint="eastAsia" w:ascii="宋体" w:hAnsi="宋体" w:eastAsia="宋体" w:cs="宋体"/>
                <w:sz w:val="24"/>
                <w:szCs w:val="24"/>
              </w:rPr>
            </w:pPr>
          </w:p>
        </w:tc>
        <w:tc>
          <w:tcPr>
            <w:tcW w:w="1611" w:type="dxa"/>
            <w:tcBorders>
              <w:tl2br w:val="nil"/>
              <w:tr2bl w:val="nil"/>
            </w:tcBorders>
            <w:vAlign w:val="center"/>
          </w:tcPr>
          <w:p w14:paraId="0E09057F">
            <w:pPr>
              <w:jc w:val="center"/>
              <w:rPr>
                <w:rFonts w:hint="eastAsia" w:ascii="宋体" w:hAnsi="宋体" w:eastAsia="宋体" w:cs="宋体"/>
                <w:sz w:val="24"/>
                <w:szCs w:val="24"/>
              </w:rPr>
            </w:pPr>
          </w:p>
        </w:tc>
        <w:tc>
          <w:tcPr>
            <w:tcW w:w="2246" w:type="dxa"/>
            <w:tcBorders>
              <w:tl2br w:val="nil"/>
              <w:tr2bl w:val="nil"/>
            </w:tcBorders>
            <w:vAlign w:val="center"/>
          </w:tcPr>
          <w:p w14:paraId="4CC0854A">
            <w:pPr>
              <w:jc w:val="center"/>
              <w:rPr>
                <w:rFonts w:hint="eastAsia" w:ascii="宋体" w:hAnsi="宋体" w:eastAsia="宋体" w:cs="宋体"/>
                <w:sz w:val="24"/>
                <w:szCs w:val="24"/>
              </w:rPr>
            </w:pPr>
          </w:p>
        </w:tc>
        <w:tc>
          <w:tcPr>
            <w:tcW w:w="1290" w:type="dxa"/>
            <w:tcBorders>
              <w:tl2br w:val="nil"/>
              <w:tr2bl w:val="nil"/>
            </w:tcBorders>
          </w:tcPr>
          <w:p w14:paraId="74788100">
            <w:pPr>
              <w:jc w:val="center"/>
              <w:rPr>
                <w:rFonts w:hint="eastAsia" w:ascii="宋体" w:hAnsi="宋体" w:eastAsia="宋体" w:cs="宋体"/>
                <w:sz w:val="24"/>
                <w:szCs w:val="24"/>
              </w:rPr>
            </w:pPr>
          </w:p>
        </w:tc>
      </w:tr>
      <w:tr w14:paraId="3AE821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631" w:type="dxa"/>
            <w:tcBorders>
              <w:tl2br w:val="nil"/>
              <w:tr2bl w:val="nil"/>
            </w:tcBorders>
            <w:vAlign w:val="center"/>
          </w:tcPr>
          <w:p w14:paraId="2E025F9D">
            <w:pPr>
              <w:jc w:val="center"/>
              <w:rPr>
                <w:rFonts w:hint="eastAsia" w:ascii="宋体" w:hAnsi="宋体" w:eastAsia="宋体" w:cs="宋体"/>
                <w:sz w:val="24"/>
                <w:szCs w:val="24"/>
              </w:rPr>
            </w:pPr>
            <w:r>
              <w:rPr>
                <w:rFonts w:hint="eastAsia" w:ascii="宋体" w:hAnsi="宋体" w:eastAsia="宋体" w:cs="宋体"/>
                <w:sz w:val="24"/>
                <w:szCs w:val="24"/>
              </w:rPr>
              <w:t>3</w:t>
            </w:r>
          </w:p>
        </w:tc>
        <w:tc>
          <w:tcPr>
            <w:tcW w:w="1378" w:type="dxa"/>
            <w:tcBorders>
              <w:tl2br w:val="nil"/>
              <w:tr2bl w:val="nil"/>
            </w:tcBorders>
            <w:vAlign w:val="center"/>
          </w:tcPr>
          <w:p w14:paraId="626BE68B">
            <w:pPr>
              <w:jc w:val="center"/>
              <w:rPr>
                <w:rFonts w:hint="eastAsia" w:ascii="宋体" w:hAnsi="宋体" w:eastAsia="宋体" w:cs="宋体"/>
                <w:sz w:val="24"/>
                <w:szCs w:val="24"/>
              </w:rPr>
            </w:pPr>
          </w:p>
        </w:tc>
        <w:tc>
          <w:tcPr>
            <w:tcW w:w="1457" w:type="dxa"/>
            <w:tcBorders>
              <w:tl2br w:val="nil"/>
              <w:tr2bl w:val="nil"/>
            </w:tcBorders>
            <w:vAlign w:val="center"/>
          </w:tcPr>
          <w:p w14:paraId="548F1D84">
            <w:pPr>
              <w:jc w:val="center"/>
              <w:rPr>
                <w:rFonts w:hint="eastAsia" w:ascii="宋体" w:hAnsi="宋体" w:eastAsia="宋体" w:cs="宋体"/>
                <w:sz w:val="24"/>
                <w:szCs w:val="24"/>
              </w:rPr>
            </w:pPr>
          </w:p>
        </w:tc>
        <w:tc>
          <w:tcPr>
            <w:tcW w:w="1611" w:type="dxa"/>
            <w:tcBorders>
              <w:tl2br w:val="nil"/>
              <w:tr2bl w:val="nil"/>
            </w:tcBorders>
            <w:vAlign w:val="center"/>
          </w:tcPr>
          <w:p w14:paraId="48C2D026">
            <w:pPr>
              <w:jc w:val="center"/>
              <w:rPr>
                <w:rFonts w:hint="eastAsia" w:ascii="宋体" w:hAnsi="宋体" w:eastAsia="宋体" w:cs="宋体"/>
                <w:sz w:val="24"/>
                <w:szCs w:val="24"/>
              </w:rPr>
            </w:pPr>
          </w:p>
        </w:tc>
        <w:tc>
          <w:tcPr>
            <w:tcW w:w="2246" w:type="dxa"/>
            <w:tcBorders>
              <w:tl2br w:val="nil"/>
              <w:tr2bl w:val="nil"/>
            </w:tcBorders>
            <w:vAlign w:val="center"/>
          </w:tcPr>
          <w:p w14:paraId="03FC9963">
            <w:pPr>
              <w:jc w:val="center"/>
              <w:rPr>
                <w:rFonts w:hint="eastAsia" w:ascii="宋体" w:hAnsi="宋体" w:eastAsia="宋体" w:cs="宋体"/>
                <w:sz w:val="24"/>
                <w:szCs w:val="24"/>
              </w:rPr>
            </w:pPr>
          </w:p>
        </w:tc>
        <w:tc>
          <w:tcPr>
            <w:tcW w:w="1290" w:type="dxa"/>
            <w:tcBorders>
              <w:tl2br w:val="nil"/>
              <w:tr2bl w:val="nil"/>
            </w:tcBorders>
          </w:tcPr>
          <w:p w14:paraId="3FCF3344">
            <w:pPr>
              <w:jc w:val="center"/>
              <w:rPr>
                <w:rFonts w:hint="eastAsia" w:ascii="宋体" w:hAnsi="宋体" w:eastAsia="宋体" w:cs="宋体"/>
                <w:sz w:val="24"/>
                <w:szCs w:val="24"/>
              </w:rPr>
            </w:pPr>
          </w:p>
        </w:tc>
      </w:tr>
      <w:tr w14:paraId="114452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631" w:type="dxa"/>
            <w:tcBorders>
              <w:tl2br w:val="nil"/>
              <w:tr2bl w:val="nil"/>
            </w:tcBorders>
            <w:vAlign w:val="center"/>
          </w:tcPr>
          <w:p w14:paraId="47736DE0">
            <w:pPr>
              <w:jc w:val="center"/>
              <w:rPr>
                <w:rFonts w:hint="eastAsia" w:ascii="宋体" w:hAnsi="宋体" w:eastAsia="宋体" w:cs="宋体"/>
                <w:sz w:val="24"/>
                <w:szCs w:val="24"/>
              </w:rPr>
            </w:pPr>
            <w:r>
              <w:rPr>
                <w:rFonts w:hint="eastAsia" w:ascii="宋体" w:hAnsi="宋体" w:eastAsia="宋体" w:cs="宋体"/>
                <w:sz w:val="24"/>
                <w:szCs w:val="24"/>
              </w:rPr>
              <w:t>4</w:t>
            </w:r>
          </w:p>
        </w:tc>
        <w:tc>
          <w:tcPr>
            <w:tcW w:w="1378" w:type="dxa"/>
            <w:tcBorders>
              <w:tl2br w:val="nil"/>
              <w:tr2bl w:val="nil"/>
            </w:tcBorders>
            <w:vAlign w:val="center"/>
          </w:tcPr>
          <w:p w14:paraId="0BF0CB8A">
            <w:pPr>
              <w:jc w:val="center"/>
              <w:rPr>
                <w:rFonts w:hint="eastAsia" w:ascii="宋体" w:hAnsi="宋体" w:eastAsia="宋体" w:cs="宋体"/>
                <w:sz w:val="24"/>
                <w:szCs w:val="24"/>
              </w:rPr>
            </w:pPr>
          </w:p>
        </w:tc>
        <w:tc>
          <w:tcPr>
            <w:tcW w:w="1457" w:type="dxa"/>
            <w:tcBorders>
              <w:tl2br w:val="nil"/>
              <w:tr2bl w:val="nil"/>
            </w:tcBorders>
            <w:vAlign w:val="center"/>
          </w:tcPr>
          <w:p w14:paraId="55721D4B">
            <w:pPr>
              <w:jc w:val="center"/>
              <w:rPr>
                <w:rFonts w:hint="eastAsia" w:ascii="宋体" w:hAnsi="宋体" w:eastAsia="宋体" w:cs="宋体"/>
                <w:sz w:val="24"/>
                <w:szCs w:val="24"/>
              </w:rPr>
            </w:pPr>
          </w:p>
        </w:tc>
        <w:tc>
          <w:tcPr>
            <w:tcW w:w="1611" w:type="dxa"/>
            <w:tcBorders>
              <w:tl2br w:val="nil"/>
              <w:tr2bl w:val="nil"/>
            </w:tcBorders>
            <w:vAlign w:val="center"/>
          </w:tcPr>
          <w:p w14:paraId="67171263">
            <w:pPr>
              <w:jc w:val="center"/>
              <w:rPr>
                <w:rFonts w:hint="eastAsia" w:ascii="宋体" w:hAnsi="宋体" w:eastAsia="宋体" w:cs="宋体"/>
                <w:sz w:val="24"/>
                <w:szCs w:val="24"/>
              </w:rPr>
            </w:pPr>
          </w:p>
        </w:tc>
        <w:tc>
          <w:tcPr>
            <w:tcW w:w="2246" w:type="dxa"/>
            <w:tcBorders>
              <w:tl2br w:val="nil"/>
              <w:tr2bl w:val="nil"/>
            </w:tcBorders>
            <w:vAlign w:val="center"/>
          </w:tcPr>
          <w:p w14:paraId="0395148A">
            <w:pPr>
              <w:jc w:val="center"/>
              <w:rPr>
                <w:rFonts w:hint="eastAsia" w:ascii="宋体" w:hAnsi="宋体" w:eastAsia="宋体" w:cs="宋体"/>
                <w:sz w:val="24"/>
                <w:szCs w:val="24"/>
              </w:rPr>
            </w:pPr>
          </w:p>
        </w:tc>
        <w:tc>
          <w:tcPr>
            <w:tcW w:w="1290" w:type="dxa"/>
            <w:tcBorders>
              <w:tl2br w:val="nil"/>
              <w:tr2bl w:val="nil"/>
            </w:tcBorders>
          </w:tcPr>
          <w:p w14:paraId="03294F88">
            <w:pPr>
              <w:jc w:val="center"/>
              <w:rPr>
                <w:rFonts w:hint="eastAsia" w:ascii="宋体" w:hAnsi="宋体" w:eastAsia="宋体" w:cs="宋体"/>
                <w:sz w:val="24"/>
                <w:szCs w:val="24"/>
              </w:rPr>
            </w:pPr>
          </w:p>
        </w:tc>
      </w:tr>
      <w:tr w14:paraId="5535C6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631" w:type="dxa"/>
            <w:tcBorders>
              <w:tl2br w:val="nil"/>
              <w:tr2bl w:val="nil"/>
            </w:tcBorders>
            <w:vAlign w:val="center"/>
          </w:tcPr>
          <w:p w14:paraId="75B85F7E">
            <w:pPr>
              <w:jc w:val="center"/>
              <w:rPr>
                <w:rFonts w:hint="eastAsia" w:ascii="宋体" w:hAnsi="宋体" w:eastAsia="宋体" w:cs="宋体"/>
                <w:sz w:val="24"/>
                <w:szCs w:val="24"/>
              </w:rPr>
            </w:pPr>
            <w:r>
              <w:rPr>
                <w:rFonts w:hint="eastAsia" w:ascii="宋体" w:hAnsi="宋体" w:eastAsia="宋体" w:cs="宋体"/>
                <w:sz w:val="24"/>
                <w:szCs w:val="24"/>
              </w:rPr>
              <w:t>5</w:t>
            </w:r>
          </w:p>
        </w:tc>
        <w:tc>
          <w:tcPr>
            <w:tcW w:w="1378" w:type="dxa"/>
            <w:tcBorders>
              <w:tl2br w:val="nil"/>
              <w:tr2bl w:val="nil"/>
            </w:tcBorders>
            <w:vAlign w:val="center"/>
          </w:tcPr>
          <w:p w14:paraId="7FD172C7">
            <w:pPr>
              <w:jc w:val="center"/>
              <w:rPr>
                <w:rFonts w:hint="eastAsia" w:ascii="宋体" w:hAnsi="宋体" w:eastAsia="宋体" w:cs="宋体"/>
                <w:sz w:val="24"/>
                <w:szCs w:val="24"/>
              </w:rPr>
            </w:pPr>
          </w:p>
        </w:tc>
        <w:tc>
          <w:tcPr>
            <w:tcW w:w="1457" w:type="dxa"/>
            <w:tcBorders>
              <w:tl2br w:val="nil"/>
              <w:tr2bl w:val="nil"/>
            </w:tcBorders>
            <w:vAlign w:val="center"/>
          </w:tcPr>
          <w:p w14:paraId="522F0310">
            <w:pPr>
              <w:jc w:val="center"/>
              <w:rPr>
                <w:rFonts w:hint="eastAsia" w:ascii="宋体" w:hAnsi="宋体" w:eastAsia="宋体" w:cs="宋体"/>
                <w:sz w:val="24"/>
                <w:szCs w:val="24"/>
              </w:rPr>
            </w:pPr>
          </w:p>
        </w:tc>
        <w:tc>
          <w:tcPr>
            <w:tcW w:w="1611" w:type="dxa"/>
            <w:tcBorders>
              <w:tl2br w:val="nil"/>
              <w:tr2bl w:val="nil"/>
            </w:tcBorders>
            <w:vAlign w:val="center"/>
          </w:tcPr>
          <w:p w14:paraId="3B5A13C0">
            <w:pPr>
              <w:jc w:val="center"/>
              <w:rPr>
                <w:rFonts w:hint="eastAsia" w:ascii="宋体" w:hAnsi="宋体" w:eastAsia="宋体" w:cs="宋体"/>
                <w:sz w:val="24"/>
                <w:szCs w:val="24"/>
              </w:rPr>
            </w:pPr>
          </w:p>
        </w:tc>
        <w:tc>
          <w:tcPr>
            <w:tcW w:w="2246" w:type="dxa"/>
            <w:tcBorders>
              <w:tl2br w:val="nil"/>
              <w:tr2bl w:val="nil"/>
            </w:tcBorders>
            <w:vAlign w:val="center"/>
          </w:tcPr>
          <w:p w14:paraId="1C12DE0D">
            <w:pPr>
              <w:jc w:val="center"/>
              <w:rPr>
                <w:rFonts w:hint="eastAsia" w:ascii="宋体" w:hAnsi="宋体" w:eastAsia="宋体" w:cs="宋体"/>
                <w:sz w:val="24"/>
                <w:szCs w:val="24"/>
              </w:rPr>
            </w:pPr>
          </w:p>
        </w:tc>
        <w:tc>
          <w:tcPr>
            <w:tcW w:w="1290" w:type="dxa"/>
            <w:tcBorders>
              <w:tl2br w:val="nil"/>
              <w:tr2bl w:val="nil"/>
            </w:tcBorders>
          </w:tcPr>
          <w:p w14:paraId="5224D180">
            <w:pPr>
              <w:jc w:val="center"/>
              <w:rPr>
                <w:rFonts w:hint="eastAsia" w:ascii="宋体" w:hAnsi="宋体" w:eastAsia="宋体" w:cs="宋体"/>
                <w:sz w:val="24"/>
                <w:szCs w:val="24"/>
              </w:rPr>
            </w:pPr>
          </w:p>
        </w:tc>
      </w:tr>
      <w:tr w14:paraId="4DD43E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631" w:type="dxa"/>
            <w:tcBorders>
              <w:tl2br w:val="nil"/>
              <w:tr2bl w:val="nil"/>
            </w:tcBorders>
            <w:vAlign w:val="center"/>
          </w:tcPr>
          <w:p w14:paraId="5F74F9DE">
            <w:pPr>
              <w:jc w:val="center"/>
              <w:rPr>
                <w:rFonts w:hint="eastAsia" w:ascii="宋体" w:hAnsi="宋体" w:eastAsia="宋体" w:cs="宋体"/>
                <w:sz w:val="24"/>
                <w:szCs w:val="24"/>
              </w:rPr>
            </w:pPr>
            <w:r>
              <w:rPr>
                <w:rFonts w:hint="eastAsia" w:ascii="宋体" w:hAnsi="宋体" w:eastAsia="宋体" w:cs="宋体"/>
                <w:sz w:val="24"/>
                <w:szCs w:val="24"/>
              </w:rPr>
              <w:t>6</w:t>
            </w:r>
          </w:p>
        </w:tc>
        <w:tc>
          <w:tcPr>
            <w:tcW w:w="1378" w:type="dxa"/>
            <w:tcBorders>
              <w:tl2br w:val="nil"/>
              <w:tr2bl w:val="nil"/>
            </w:tcBorders>
            <w:vAlign w:val="center"/>
          </w:tcPr>
          <w:p w14:paraId="3C6E2518">
            <w:pPr>
              <w:jc w:val="center"/>
              <w:rPr>
                <w:rFonts w:hint="eastAsia" w:ascii="宋体" w:hAnsi="宋体" w:eastAsia="宋体" w:cs="宋体"/>
                <w:sz w:val="24"/>
                <w:szCs w:val="24"/>
              </w:rPr>
            </w:pPr>
          </w:p>
        </w:tc>
        <w:tc>
          <w:tcPr>
            <w:tcW w:w="1457" w:type="dxa"/>
            <w:tcBorders>
              <w:tl2br w:val="nil"/>
              <w:tr2bl w:val="nil"/>
            </w:tcBorders>
            <w:vAlign w:val="center"/>
          </w:tcPr>
          <w:p w14:paraId="0EF73395">
            <w:pPr>
              <w:jc w:val="center"/>
              <w:rPr>
                <w:rFonts w:hint="eastAsia" w:ascii="宋体" w:hAnsi="宋体" w:eastAsia="宋体" w:cs="宋体"/>
                <w:sz w:val="24"/>
                <w:szCs w:val="24"/>
              </w:rPr>
            </w:pPr>
          </w:p>
        </w:tc>
        <w:tc>
          <w:tcPr>
            <w:tcW w:w="1611" w:type="dxa"/>
            <w:tcBorders>
              <w:tl2br w:val="nil"/>
              <w:tr2bl w:val="nil"/>
            </w:tcBorders>
            <w:vAlign w:val="center"/>
          </w:tcPr>
          <w:p w14:paraId="18ADD3B9">
            <w:pPr>
              <w:jc w:val="center"/>
              <w:rPr>
                <w:rFonts w:hint="eastAsia" w:ascii="宋体" w:hAnsi="宋体" w:eastAsia="宋体" w:cs="宋体"/>
                <w:sz w:val="24"/>
                <w:szCs w:val="24"/>
              </w:rPr>
            </w:pPr>
          </w:p>
        </w:tc>
        <w:tc>
          <w:tcPr>
            <w:tcW w:w="2246" w:type="dxa"/>
            <w:tcBorders>
              <w:tl2br w:val="nil"/>
              <w:tr2bl w:val="nil"/>
            </w:tcBorders>
            <w:vAlign w:val="center"/>
          </w:tcPr>
          <w:p w14:paraId="69780979">
            <w:pPr>
              <w:jc w:val="center"/>
              <w:rPr>
                <w:rFonts w:hint="eastAsia" w:ascii="宋体" w:hAnsi="宋体" w:eastAsia="宋体" w:cs="宋体"/>
                <w:sz w:val="24"/>
                <w:szCs w:val="24"/>
              </w:rPr>
            </w:pPr>
          </w:p>
        </w:tc>
        <w:tc>
          <w:tcPr>
            <w:tcW w:w="1290" w:type="dxa"/>
            <w:tcBorders>
              <w:tl2br w:val="nil"/>
              <w:tr2bl w:val="nil"/>
            </w:tcBorders>
          </w:tcPr>
          <w:p w14:paraId="05BAFBEE">
            <w:pPr>
              <w:jc w:val="center"/>
              <w:rPr>
                <w:rFonts w:hint="eastAsia" w:ascii="宋体" w:hAnsi="宋体" w:eastAsia="宋体" w:cs="宋体"/>
                <w:sz w:val="24"/>
                <w:szCs w:val="24"/>
              </w:rPr>
            </w:pPr>
          </w:p>
        </w:tc>
      </w:tr>
      <w:tr w14:paraId="0A414B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631" w:type="dxa"/>
            <w:tcBorders>
              <w:tl2br w:val="nil"/>
              <w:tr2bl w:val="nil"/>
            </w:tcBorders>
            <w:vAlign w:val="center"/>
          </w:tcPr>
          <w:p w14:paraId="37BB5136">
            <w:pPr>
              <w:jc w:val="center"/>
              <w:rPr>
                <w:rFonts w:hint="eastAsia" w:ascii="宋体" w:hAnsi="宋体" w:eastAsia="宋体" w:cs="宋体"/>
                <w:sz w:val="24"/>
                <w:szCs w:val="24"/>
              </w:rPr>
            </w:pPr>
            <w:r>
              <w:rPr>
                <w:rFonts w:hint="eastAsia" w:ascii="宋体" w:hAnsi="宋体" w:eastAsia="宋体" w:cs="宋体"/>
                <w:sz w:val="24"/>
                <w:szCs w:val="24"/>
              </w:rPr>
              <w:t>7</w:t>
            </w:r>
          </w:p>
        </w:tc>
        <w:tc>
          <w:tcPr>
            <w:tcW w:w="1378" w:type="dxa"/>
            <w:tcBorders>
              <w:tl2br w:val="nil"/>
              <w:tr2bl w:val="nil"/>
            </w:tcBorders>
            <w:vAlign w:val="center"/>
          </w:tcPr>
          <w:p w14:paraId="7B43E563">
            <w:pPr>
              <w:jc w:val="center"/>
              <w:rPr>
                <w:rFonts w:hint="eastAsia" w:ascii="宋体" w:hAnsi="宋体" w:eastAsia="宋体" w:cs="宋体"/>
                <w:sz w:val="24"/>
                <w:szCs w:val="24"/>
              </w:rPr>
            </w:pPr>
          </w:p>
        </w:tc>
        <w:tc>
          <w:tcPr>
            <w:tcW w:w="1457" w:type="dxa"/>
            <w:tcBorders>
              <w:tl2br w:val="nil"/>
              <w:tr2bl w:val="nil"/>
            </w:tcBorders>
            <w:vAlign w:val="center"/>
          </w:tcPr>
          <w:p w14:paraId="0328AB33">
            <w:pPr>
              <w:jc w:val="center"/>
              <w:rPr>
                <w:rFonts w:hint="eastAsia" w:ascii="宋体" w:hAnsi="宋体" w:eastAsia="宋体" w:cs="宋体"/>
                <w:sz w:val="24"/>
                <w:szCs w:val="24"/>
              </w:rPr>
            </w:pPr>
          </w:p>
        </w:tc>
        <w:tc>
          <w:tcPr>
            <w:tcW w:w="1611" w:type="dxa"/>
            <w:tcBorders>
              <w:tl2br w:val="nil"/>
              <w:tr2bl w:val="nil"/>
            </w:tcBorders>
            <w:vAlign w:val="center"/>
          </w:tcPr>
          <w:p w14:paraId="47D0546D">
            <w:pPr>
              <w:jc w:val="center"/>
              <w:rPr>
                <w:rFonts w:hint="eastAsia" w:ascii="宋体" w:hAnsi="宋体" w:eastAsia="宋体" w:cs="宋体"/>
                <w:sz w:val="24"/>
                <w:szCs w:val="24"/>
              </w:rPr>
            </w:pPr>
          </w:p>
        </w:tc>
        <w:tc>
          <w:tcPr>
            <w:tcW w:w="2246" w:type="dxa"/>
            <w:tcBorders>
              <w:tl2br w:val="nil"/>
              <w:tr2bl w:val="nil"/>
            </w:tcBorders>
            <w:vAlign w:val="center"/>
          </w:tcPr>
          <w:p w14:paraId="7220D137">
            <w:pPr>
              <w:jc w:val="center"/>
              <w:rPr>
                <w:rFonts w:hint="eastAsia" w:ascii="宋体" w:hAnsi="宋体" w:eastAsia="宋体" w:cs="宋体"/>
                <w:sz w:val="24"/>
                <w:szCs w:val="24"/>
              </w:rPr>
            </w:pPr>
          </w:p>
        </w:tc>
        <w:tc>
          <w:tcPr>
            <w:tcW w:w="1290" w:type="dxa"/>
            <w:tcBorders>
              <w:tl2br w:val="nil"/>
              <w:tr2bl w:val="nil"/>
            </w:tcBorders>
          </w:tcPr>
          <w:p w14:paraId="7F4AD606">
            <w:pPr>
              <w:jc w:val="center"/>
              <w:rPr>
                <w:rFonts w:hint="eastAsia" w:ascii="宋体" w:hAnsi="宋体" w:eastAsia="宋体" w:cs="宋体"/>
                <w:sz w:val="24"/>
                <w:szCs w:val="24"/>
              </w:rPr>
            </w:pPr>
          </w:p>
        </w:tc>
      </w:tr>
      <w:tr w14:paraId="24DF2B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8" w:hRule="atLeast"/>
          <w:jc w:val="center"/>
        </w:trPr>
        <w:tc>
          <w:tcPr>
            <w:tcW w:w="631" w:type="dxa"/>
            <w:tcBorders>
              <w:tl2br w:val="nil"/>
              <w:tr2bl w:val="nil"/>
            </w:tcBorders>
            <w:vAlign w:val="center"/>
          </w:tcPr>
          <w:p w14:paraId="1809FE59">
            <w:pPr>
              <w:jc w:val="center"/>
              <w:rPr>
                <w:rFonts w:hint="eastAsia" w:ascii="宋体" w:hAnsi="宋体" w:eastAsia="宋体" w:cs="宋体"/>
                <w:sz w:val="24"/>
                <w:szCs w:val="24"/>
              </w:rPr>
            </w:pPr>
            <w:r>
              <w:rPr>
                <w:rFonts w:hint="eastAsia" w:ascii="宋体" w:hAnsi="宋体" w:eastAsia="宋体" w:cs="宋体"/>
                <w:sz w:val="24"/>
                <w:szCs w:val="24"/>
              </w:rPr>
              <w:t>8</w:t>
            </w:r>
          </w:p>
        </w:tc>
        <w:tc>
          <w:tcPr>
            <w:tcW w:w="1378" w:type="dxa"/>
            <w:tcBorders>
              <w:tl2br w:val="nil"/>
              <w:tr2bl w:val="nil"/>
            </w:tcBorders>
            <w:vAlign w:val="center"/>
          </w:tcPr>
          <w:p w14:paraId="3EC69243">
            <w:pPr>
              <w:jc w:val="center"/>
              <w:rPr>
                <w:rFonts w:hint="eastAsia" w:ascii="宋体" w:hAnsi="宋体" w:eastAsia="宋体" w:cs="宋体"/>
                <w:sz w:val="24"/>
                <w:szCs w:val="24"/>
              </w:rPr>
            </w:pPr>
          </w:p>
        </w:tc>
        <w:tc>
          <w:tcPr>
            <w:tcW w:w="1457" w:type="dxa"/>
            <w:tcBorders>
              <w:tl2br w:val="nil"/>
              <w:tr2bl w:val="nil"/>
            </w:tcBorders>
            <w:vAlign w:val="center"/>
          </w:tcPr>
          <w:p w14:paraId="6DE7EE74">
            <w:pPr>
              <w:jc w:val="center"/>
              <w:rPr>
                <w:rFonts w:hint="eastAsia" w:ascii="宋体" w:hAnsi="宋体" w:eastAsia="宋体" w:cs="宋体"/>
                <w:sz w:val="24"/>
                <w:szCs w:val="24"/>
              </w:rPr>
            </w:pPr>
          </w:p>
        </w:tc>
        <w:tc>
          <w:tcPr>
            <w:tcW w:w="1611" w:type="dxa"/>
            <w:tcBorders>
              <w:tl2br w:val="nil"/>
              <w:tr2bl w:val="nil"/>
            </w:tcBorders>
            <w:vAlign w:val="center"/>
          </w:tcPr>
          <w:p w14:paraId="6B3D9E22">
            <w:pPr>
              <w:jc w:val="center"/>
              <w:rPr>
                <w:rFonts w:hint="eastAsia" w:ascii="宋体" w:hAnsi="宋体" w:eastAsia="宋体" w:cs="宋体"/>
                <w:sz w:val="24"/>
                <w:szCs w:val="24"/>
              </w:rPr>
            </w:pPr>
          </w:p>
        </w:tc>
        <w:tc>
          <w:tcPr>
            <w:tcW w:w="2246" w:type="dxa"/>
            <w:tcBorders>
              <w:tl2br w:val="nil"/>
              <w:tr2bl w:val="nil"/>
            </w:tcBorders>
            <w:vAlign w:val="center"/>
          </w:tcPr>
          <w:p w14:paraId="3EA88935">
            <w:pPr>
              <w:jc w:val="center"/>
              <w:rPr>
                <w:rFonts w:hint="eastAsia" w:ascii="宋体" w:hAnsi="宋体" w:eastAsia="宋体" w:cs="宋体"/>
                <w:sz w:val="24"/>
                <w:szCs w:val="24"/>
              </w:rPr>
            </w:pPr>
          </w:p>
        </w:tc>
        <w:tc>
          <w:tcPr>
            <w:tcW w:w="1290" w:type="dxa"/>
            <w:tcBorders>
              <w:tl2br w:val="nil"/>
              <w:tr2bl w:val="nil"/>
            </w:tcBorders>
          </w:tcPr>
          <w:p w14:paraId="6FAAFC62">
            <w:pPr>
              <w:jc w:val="center"/>
              <w:rPr>
                <w:rFonts w:hint="eastAsia" w:ascii="宋体" w:hAnsi="宋体" w:eastAsia="宋体" w:cs="宋体"/>
                <w:sz w:val="24"/>
                <w:szCs w:val="24"/>
              </w:rPr>
            </w:pPr>
          </w:p>
        </w:tc>
      </w:tr>
      <w:tr w14:paraId="050633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8" w:hRule="atLeast"/>
          <w:jc w:val="center"/>
        </w:trPr>
        <w:tc>
          <w:tcPr>
            <w:tcW w:w="631" w:type="dxa"/>
            <w:tcBorders>
              <w:tl2br w:val="nil"/>
              <w:tr2bl w:val="nil"/>
            </w:tcBorders>
            <w:vAlign w:val="center"/>
          </w:tcPr>
          <w:p w14:paraId="18F5B2AB">
            <w:pPr>
              <w:jc w:val="center"/>
              <w:rPr>
                <w:rFonts w:hint="eastAsia" w:ascii="宋体" w:hAnsi="宋体" w:eastAsia="宋体" w:cs="宋体"/>
                <w:sz w:val="24"/>
                <w:szCs w:val="24"/>
              </w:rPr>
            </w:pPr>
            <w:r>
              <w:rPr>
                <w:rFonts w:hint="eastAsia" w:ascii="宋体" w:hAnsi="宋体" w:eastAsia="宋体" w:cs="宋体"/>
                <w:sz w:val="24"/>
                <w:szCs w:val="24"/>
              </w:rPr>
              <w:t>9</w:t>
            </w:r>
          </w:p>
        </w:tc>
        <w:tc>
          <w:tcPr>
            <w:tcW w:w="1378" w:type="dxa"/>
            <w:tcBorders>
              <w:tl2br w:val="nil"/>
              <w:tr2bl w:val="nil"/>
            </w:tcBorders>
            <w:vAlign w:val="center"/>
          </w:tcPr>
          <w:p w14:paraId="31B65056">
            <w:pPr>
              <w:jc w:val="center"/>
              <w:rPr>
                <w:rFonts w:hint="eastAsia" w:ascii="宋体" w:hAnsi="宋体" w:eastAsia="宋体" w:cs="宋体"/>
                <w:sz w:val="24"/>
                <w:szCs w:val="24"/>
              </w:rPr>
            </w:pPr>
          </w:p>
        </w:tc>
        <w:tc>
          <w:tcPr>
            <w:tcW w:w="1457" w:type="dxa"/>
            <w:tcBorders>
              <w:tl2br w:val="nil"/>
              <w:tr2bl w:val="nil"/>
            </w:tcBorders>
            <w:vAlign w:val="center"/>
          </w:tcPr>
          <w:p w14:paraId="46630B47">
            <w:pPr>
              <w:jc w:val="center"/>
              <w:rPr>
                <w:rFonts w:hint="eastAsia" w:ascii="宋体" w:hAnsi="宋体" w:eastAsia="宋体" w:cs="宋体"/>
                <w:sz w:val="24"/>
                <w:szCs w:val="24"/>
              </w:rPr>
            </w:pPr>
          </w:p>
        </w:tc>
        <w:tc>
          <w:tcPr>
            <w:tcW w:w="1611" w:type="dxa"/>
            <w:tcBorders>
              <w:tl2br w:val="nil"/>
              <w:tr2bl w:val="nil"/>
            </w:tcBorders>
            <w:vAlign w:val="center"/>
          </w:tcPr>
          <w:p w14:paraId="11633E91">
            <w:pPr>
              <w:jc w:val="center"/>
              <w:rPr>
                <w:rFonts w:hint="eastAsia" w:ascii="宋体" w:hAnsi="宋体" w:eastAsia="宋体" w:cs="宋体"/>
                <w:sz w:val="24"/>
                <w:szCs w:val="24"/>
              </w:rPr>
            </w:pPr>
          </w:p>
        </w:tc>
        <w:tc>
          <w:tcPr>
            <w:tcW w:w="2246" w:type="dxa"/>
            <w:tcBorders>
              <w:tl2br w:val="nil"/>
              <w:tr2bl w:val="nil"/>
            </w:tcBorders>
            <w:vAlign w:val="center"/>
          </w:tcPr>
          <w:p w14:paraId="62A36203">
            <w:pPr>
              <w:jc w:val="center"/>
              <w:rPr>
                <w:rFonts w:hint="eastAsia" w:ascii="宋体" w:hAnsi="宋体" w:eastAsia="宋体" w:cs="宋体"/>
                <w:sz w:val="24"/>
                <w:szCs w:val="24"/>
              </w:rPr>
            </w:pPr>
          </w:p>
        </w:tc>
        <w:tc>
          <w:tcPr>
            <w:tcW w:w="1290" w:type="dxa"/>
            <w:tcBorders>
              <w:tl2br w:val="nil"/>
              <w:tr2bl w:val="nil"/>
            </w:tcBorders>
          </w:tcPr>
          <w:p w14:paraId="66D70E31">
            <w:pPr>
              <w:jc w:val="center"/>
              <w:rPr>
                <w:rFonts w:hint="eastAsia" w:ascii="宋体" w:hAnsi="宋体" w:eastAsia="宋体" w:cs="宋体"/>
                <w:sz w:val="24"/>
                <w:szCs w:val="24"/>
              </w:rPr>
            </w:pPr>
          </w:p>
        </w:tc>
      </w:tr>
      <w:tr w14:paraId="5A5A4A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8" w:hRule="atLeast"/>
          <w:jc w:val="center"/>
        </w:trPr>
        <w:tc>
          <w:tcPr>
            <w:tcW w:w="631" w:type="dxa"/>
            <w:tcBorders>
              <w:tl2br w:val="nil"/>
              <w:tr2bl w:val="nil"/>
            </w:tcBorders>
            <w:vAlign w:val="center"/>
          </w:tcPr>
          <w:p w14:paraId="3EECBFC2">
            <w:pPr>
              <w:jc w:val="center"/>
              <w:rPr>
                <w:rFonts w:hint="eastAsia" w:ascii="宋体" w:hAnsi="宋体" w:eastAsia="宋体" w:cs="宋体"/>
                <w:sz w:val="24"/>
                <w:szCs w:val="24"/>
              </w:rPr>
            </w:pPr>
            <w:r>
              <w:rPr>
                <w:rFonts w:hint="eastAsia" w:ascii="宋体" w:hAnsi="宋体" w:eastAsia="宋体" w:cs="宋体"/>
                <w:sz w:val="24"/>
                <w:szCs w:val="24"/>
              </w:rPr>
              <w:t>10</w:t>
            </w:r>
          </w:p>
        </w:tc>
        <w:tc>
          <w:tcPr>
            <w:tcW w:w="1378" w:type="dxa"/>
            <w:tcBorders>
              <w:tl2br w:val="nil"/>
              <w:tr2bl w:val="nil"/>
            </w:tcBorders>
            <w:vAlign w:val="center"/>
          </w:tcPr>
          <w:p w14:paraId="521703D7">
            <w:pPr>
              <w:jc w:val="center"/>
              <w:rPr>
                <w:rFonts w:hint="eastAsia" w:ascii="宋体" w:hAnsi="宋体" w:eastAsia="宋体" w:cs="宋体"/>
                <w:sz w:val="24"/>
                <w:szCs w:val="24"/>
              </w:rPr>
            </w:pPr>
          </w:p>
        </w:tc>
        <w:tc>
          <w:tcPr>
            <w:tcW w:w="1457" w:type="dxa"/>
            <w:tcBorders>
              <w:tl2br w:val="nil"/>
              <w:tr2bl w:val="nil"/>
            </w:tcBorders>
            <w:vAlign w:val="center"/>
          </w:tcPr>
          <w:p w14:paraId="0F1A122E">
            <w:pPr>
              <w:jc w:val="center"/>
              <w:rPr>
                <w:rFonts w:hint="eastAsia" w:ascii="宋体" w:hAnsi="宋体" w:eastAsia="宋体" w:cs="宋体"/>
                <w:sz w:val="24"/>
                <w:szCs w:val="24"/>
              </w:rPr>
            </w:pPr>
          </w:p>
        </w:tc>
        <w:tc>
          <w:tcPr>
            <w:tcW w:w="1611" w:type="dxa"/>
            <w:tcBorders>
              <w:tl2br w:val="nil"/>
              <w:tr2bl w:val="nil"/>
            </w:tcBorders>
            <w:vAlign w:val="center"/>
          </w:tcPr>
          <w:p w14:paraId="7B7B0A3D">
            <w:pPr>
              <w:jc w:val="center"/>
              <w:rPr>
                <w:rFonts w:hint="eastAsia" w:ascii="宋体" w:hAnsi="宋体" w:eastAsia="宋体" w:cs="宋体"/>
                <w:sz w:val="24"/>
                <w:szCs w:val="24"/>
              </w:rPr>
            </w:pPr>
          </w:p>
        </w:tc>
        <w:tc>
          <w:tcPr>
            <w:tcW w:w="2246" w:type="dxa"/>
            <w:tcBorders>
              <w:tl2br w:val="nil"/>
              <w:tr2bl w:val="nil"/>
            </w:tcBorders>
            <w:vAlign w:val="center"/>
          </w:tcPr>
          <w:p w14:paraId="6DD9950A">
            <w:pPr>
              <w:jc w:val="center"/>
              <w:rPr>
                <w:rFonts w:hint="eastAsia" w:ascii="宋体" w:hAnsi="宋体" w:eastAsia="宋体" w:cs="宋体"/>
                <w:sz w:val="24"/>
                <w:szCs w:val="24"/>
              </w:rPr>
            </w:pPr>
          </w:p>
        </w:tc>
        <w:tc>
          <w:tcPr>
            <w:tcW w:w="1290" w:type="dxa"/>
            <w:tcBorders>
              <w:tl2br w:val="nil"/>
              <w:tr2bl w:val="nil"/>
            </w:tcBorders>
          </w:tcPr>
          <w:p w14:paraId="776C1DD2">
            <w:pPr>
              <w:jc w:val="center"/>
              <w:rPr>
                <w:rFonts w:hint="eastAsia" w:ascii="宋体" w:hAnsi="宋体" w:eastAsia="宋体" w:cs="宋体"/>
                <w:sz w:val="24"/>
                <w:szCs w:val="24"/>
              </w:rPr>
            </w:pPr>
          </w:p>
        </w:tc>
      </w:tr>
    </w:tbl>
    <w:p w14:paraId="5FDE8C60">
      <w:pPr>
        <w:ind w:firstLine="480"/>
        <w:rPr>
          <w:rFonts w:hint="eastAsia" w:ascii="宋体" w:hAnsi="宋体" w:eastAsia="宋体" w:cs="宋体"/>
          <w:bCs/>
          <w:sz w:val="24"/>
          <w:szCs w:val="24"/>
        </w:rPr>
      </w:pPr>
      <w:r>
        <w:rPr>
          <w:rFonts w:hint="eastAsia" w:ascii="宋体" w:hAnsi="宋体" w:eastAsia="宋体" w:cs="宋体"/>
          <w:bCs/>
          <w:sz w:val="24"/>
          <w:szCs w:val="24"/>
        </w:rPr>
        <w:t>备注：须提供中标通知书或与</w:t>
      </w:r>
      <w:r>
        <w:rPr>
          <w:rFonts w:hint="eastAsia" w:ascii="宋体" w:hAnsi="宋体" w:eastAsia="宋体" w:cs="宋体"/>
          <w:sz w:val="24"/>
          <w:szCs w:val="24"/>
        </w:rPr>
        <w:t>甲方单位签订的施工合同复印件加盖单位公章</w:t>
      </w:r>
      <w:r>
        <w:rPr>
          <w:rFonts w:hint="eastAsia" w:ascii="宋体" w:hAnsi="宋体" w:eastAsia="宋体" w:cs="宋体"/>
          <w:bCs/>
          <w:sz w:val="24"/>
          <w:szCs w:val="24"/>
        </w:rPr>
        <w:t>。</w:t>
      </w:r>
    </w:p>
    <w:p w14:paraId="521F69A1">
      <w:pPr>
        <w:ind w:firstLine="480"/>
        <w:rPr>
          <w:rFonts w:hint="eastAsia" w:ascii="宋体" w:hAnsi="宋体" w:eastAsia="宋体" w:cs="宋体"/>
          <w:sz w:val="24"/>
          <w:szCs w:val="24"/>
        </w:rPr>
      </w:pPr>
    </w:p>
    <w:p w14:paraId="6AAB1C67">
      <w:pPr>
        <w:ind w:firstLine="480"/>
        <w:rPr>
          <w:rFonts w:hint="eastAsia" w:ascii="宋体" w:hAnsi="宋体" w:eastAsia="宋体" w:cs="宋体"/>
          <w:sz w:val="24"/>
          <w:szCs w:val="24"/>
        </w:rPr>
      </w:pPr>
    </w:p>
    <w:p w14:paraId="40BABA94">
      <w:pPr>
        <w:ind w:firstLine="480"/>
        <w:rPr>
          <w:rFonts w:hint="eastAsia" w:ascii="宋体" w:hAnsi="宋体" w:eastAsia="宋体" w:cs="宋体"/>
          <w:sz w:val="24"/>
          <w:szCs w:val="24"/>
        </w:rPr>
      </w:pPr>
      <w:r>
        <w:rPr>
          <w:rFonts w:hint="eastAsia" w:ascii="宋体" w:hAnsi="宋体" w:eastAsia="宋体" w:cs="宋体"/>
          <w:sz w:val="24"/>
          <w:szCs w:val="24"/>
        </w:rPr>
        <w:t>供应商（盖章）：</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   </w:t>
      </w:r>
    </w:p>
    <w:p w14:paraId="1BBBCB2A">
      <w:pPr>
        <w:ind w:firstLine="480"/>
        <w:rPr>
          <w:rFonts w:hint="eastAsia" w:ascii="宋体" w:hAnsi="宋体" w:eastAsia="宋体" w:cs="宋体"/>
          <w:sz w:val="24"/>
          <w:szCs w:val="24"/>
        </w:rPr>
      </w:pPr>
      <w:r>
        <w:rPr>
          <w:rFonts w:hint="eastAsia" w:ascii="宋体" w:hAnsi="宋体" w:eastAsia="宋体" w:cs="宋体"/>
          <w:sz w:val="24"/>
          <w:szCs w:val="24"/>
        </w:rPr>
        <w:t>法定代表人或委托代理人（签</w:t>
      </w:r>
      <w:r>
        <w:rPr>
          <w:rFonts w:hint="eastAsia" w:ascii="宋体" w:hAnsi="宋体" w:cs="宋体"/>
          <w:sz w:val="24"/>
          <w:szCs w:val="24"/>
          <w:lang w:val="en-US" w:eastAsia="zh-CN"/>
        </w:rPr>
        <w:t>字或盖</w:t>
      </w:r>
      <w:r>
        <w:rPr>
          <w:rFonts w:hint="eastAsia" w:ascii="宋体" w:hAnsi="宋体" w:eastAsia="宋体" w:cs="宋体"/>
          <w:sz w:val="24"/>
          <w:szCs w:val="24"/>
        </w:rPr>
        <w:t>章）：</w:t>
      </w:r>
      <w:r>
        <w:rPr>
          <w:rFonts w:hint="eastAsia" w:ascii="宋体" w:hAnsi="宋体" w:eastAsia="宋体" w:cs="宋体"/>
          <w:sz w:val="24"/>
          <w:szCs w:val="24"/>
          <w:u w:val="single"/>
        </w:rPr>
        <w:t xml:space="preserve">                  </w:t>
      </w:r>
    </w:p>
    <w:p w14:paraId="547871B7">
      <w:pPr>
        <w:ind w:firstLine="480"/>
        <w:rPr>
          <w:rFonts w:hint="eastAsia" w:ascii="宋体" w:hAnsi="宋体" w:eastAsia="宋体" w:cs="宋体"/>
          <w:sz w:val="24"/>
          <w:szCs w:val="24"/>
        </w:rPr>
      </w:pPr>
      <w:r>
        <w:rPr>
          <w:rFonts w:hint="eastAsia" w:ascii="宋体" w:hAnsi="宋体" w:eastAsia="宋体" w:cs="宋体"/>
          <w:sz w:val="24"/>
          <w:szCs w:val="24"/>
        </w:rPr>
        <w:t>日期：</w:t>
      </w:r>
      <w:r>
        <w:rPr>
          <w:rFonts w:hint="eastAsia" w:ascii="宋体" w:hAnsi="宋体" w:eastAsia="宋体" w:cs="宋体"/>
          <w:sz w:val="24"/>
          <w:szCs w:val="24"/>
          <w:u w:val="single"/>
        </w:rPr>
        <w:t xml:space="preserve">    </w:t>
      </w:r>
      <w:r>
        <w:rPr>
          <w:rFonts w:hint="eastAsia" w:ascii="宋体" w:hAnsi="宋体" w:eastAsia="宋体" w:cs="宋体"/>
          <w:sz w:val="24"/>
          <w:szCs w:val="24"/>
        </w:rPr>
        <w:t>年</w:t>
      </w:r>
      <w:r>
        <w:rPr>
          <w:rFonts w:hint="eastAsia" w:ascii="宋体" w:hAnsi="宋体" w:eastAsia="宋体" w:cs="宋体"/>
          <w:sz w:val="24"/>
          <w:szCs w:val="24"/>
          <w:u w:val="single"/>
        </w:rPr>
        <w:t xml:space="preserve">    </w:t>
      </w:r>
      <w:r>
        <w:rPr>
          <w:rFonts w:hint="eastAsia" w:ascii="宋体" w:hAnsi="宋体" w:eastAsia="宋体" w:cs="宋体"/>
          <w:sz w:val="24"/>
          <w:szCs w:val="24"/>
        </w:rPr>
        <w:t>月</w:t>
      </w:r>
      <w:r>
        <w:rPr>
          <w:rFonts w:hint="eastAsia" w:ascii="宋体" w:hAnsi="宋体" w:eastAsia="宋体" w:cs="宋体"/>
          <w:sz w:val="24"/>
          <w:szCs w:val="24"/>
          <w:u w:val="single"/>
        </w:rPr>
        <w:t xml:space="preserve">    </w:t>
      </w:r>
      <w:r>
        <w:rPr>
          <w:rFonts w:hint="eastAsia" w:ascii="宋体" w:hAnsi="宋体" w:eastAsia="宋体" w:cs="宋体"/>
          <w:sz w:val="24"/>
          <w:szCs w:val="24"/>
        </w:rPr>
        <w:t>日</w:t>
      </w:r>
    </w:p>
    <w:p w14:paraId="6DA0EA50">
      <w:pPr>
        <w:pStyle w:val="10"/>
        <w:rPr>
          <w:rFonts w:hint="eastAsia" w:ascii="宋体" w:hAnsi="宋体" w:eastAsia="宋体" w:cs="宋体"/>
          <w:sz w:val="24"/>
          <w:szCs w:val="24"/>
        </w:rPr>
      </w:pPr>
    </w:p>
    <w:p w14:paraId="527E18FA">
      <w:pPr>
        <w:pStyle w:val="10"/>
        <w:rPr>
          <w:rFonts w:hint="eastAsia" w:ascii="宋体" w:hAnsi="宋体" w:eastAsia="宋体" w:cs="宋体"/>
          <w:sz w:val="24"/>
          <w:szCs w:val="24"/>
        </w:rPr>
      </w:pPr>
    </w:p>
    <w:p w14:paraId="77A489B8">
      <w:pPr>
        <w:pStyle w:val="10"/>
        <w:rPr>
          <w:rFonts w:hint="eastAsia" w:ascii="宋体" w:hAnsi="宋体" w:eastAsia="宋体" w:cs="宋体"/>
          <w:sz w:val="24"/>
          <w:szCs w:val="24"/>
        </w:rPr>
      </w:pPr>
    </w:p>
    <w:p w14:paraId="0BA0D612">
      <w:pPr>
        <w:pStyle w:val="10"/>
        <w:rPr>
          <w:rFonts w:ascii="宋体" w:cs="宋体"/>
        </w:rPr>
      </w:pPr>
    </w:p>
    <w:p w14:paraId="703C2A30">
      <w:pPr>
        <w:pStyle w:val="10"/>
        <w:rPr>
          <w:rFonts w:ascii="宋体" w:cs="宋体"/>
        </w:rPr>
      </w:pPr>
    </w:p>
    <w:p w14:paraId="307E46A0">
      <w:pPr>
        <w:pStyle w:val="10"/>
        <w:rPr>
          <w:rFonts w:ascii="宋体" w:cs="宋体"/>
        </w:rPr>
      </w:pPr>
    </w:p>
    <w:p w14:paraId="0E997395">
      <w:pPr>
        <w:pStyle w:val="10"/>
        <w:rPr>
          <w:rFonts w:ascii="宋体" w:cs="宋体"/>
        </w:rPr>
      </w:pPr>
    </w:p>
    <w:p w14:paraId="396FC317">
      <w:pPr>
        <w:pStyle w:val="10"/>
        <w:rPr>
          <w:rFonts w:ascii="宋体" w:cs="宋体"/>
        </w:rPr>
      </w:pPr>
    </w:p>
    <w:p w14:paraId="343DB087">
      <w:pPr>
        <w:pStyle w:val="10"/>
        <w:rPr>
          <w:rFonts w:ascii="宋体" w:cs="宋体"/>
        </w:rPr>
      </w:pPr>
    </w:p>
    <w:p w14:paraId="20D2C622">
      <w:pPr>
        <w:pStyle w:val="10"/>
        <w:rPr>
          <w:rFonts w:ascii="宋体" w:cs="宋体"/>
        </w:rPr>
      </w:pPr>
    </w:p>
    <w:p w14:paraId="3A1921B2">
      <w:pPr>
        <w:pStyle w:val="10"/>
        <w:rPr>
          <w:rFonts w:ascii="宋体" w:cs="宋体"/>
        </w:rPr>
      </w:pPr>
    </w:p>
    <w:p w14:paraId="73D2006A">
      <w:pPr>
        <w:pStyle w:val="10"/>
        <w:rPr>
          <w:rFonts w:ascii="宋体" w:cs="宋体"/>
        </w:rPr>
      </w:pPr>
    </w:p>
    <w:p w14:paraId="7C2E01BC">
      <w:pPr>
        <w:pStyle w:val="10"/>
        <w:rPr>
          <w:rFonts w:ascii="宋体" w:cs="宋体"/>
        </w:rPr>
      </w:pPr>
    </w:p>
    <w:p w14:paraId="74051811">
      <w:pPr>
        <w:pStyle w:val="10"/>
        <w:rPr>
          <w:rFonts w:ascii="宋体" w:cs="宋体"/>
        </w:rPr>
      </w:pPr>
    </w:p>
    <w:p w14:paraId="7818AE3C">
      <w:pPr>
        <w:pStyle w:val="10"/>
        <w:rPr>
          <w:rFonts w:ascii="宋体" w:cs="宋体"/>
        </w:rPr>
      </w:pPr>
    </w:p>
    <w:p w14:paraId="083765EB">
      <w:pPr>
        <w:pStyle w:val="10"/>
        <w:rPr>
          <w:rFonts w:ascii="宋体" w:cs="宋体"/>
        </w:rPr>
      </w:pPr>
    </w:p>
    <w:p w14:paraId="319D3058">
      <w:pPr>
        <w:pStyle w:val="10"/>
        <w:rPr>
          <w:rFonts w:ascii="宋体" w:cs="宋体"/>
        </w:rPr>
      </w:pPr>
    </w:p>
    <w:p w14:paraId="1EAAE99F">
      <w:pPr>
        <w:pStyle w:val="10"/>
        <w:rPr>
          <w:rFonts w:ascii="宋体" w:cs="宋体"/>
        </w:rPr>
      </w:pPr>
    </w:p>
    <w:p w14:paraId="2A9757F5">
      <w:pPr>
        <w:widowControl/>
        <w:numPr>
          <w:ilvl w:val="0"/>
          <w:numId w:val="10"/>
        </w:numPr>
        <w:jc w:val="center"/>
        <w:rPr>
          <w:rFonts w:hint="eastAsia" w:ascii="宋体" w:cs="宋体"/>
          <w:b/>
          <w:bCs/>
          <w:sz w:val="32"/>
          <w:szCs w:val="32"/>
          <w:lang w:val="en-US" w:eastAsia="zh-CN"/>
        </w:rPr>
      </w:pPr>
      <w:r>
        <w:rPr>
          <w:rFonts w:hint="eastAsia" w:ascii="宋体" w:cs="宋体"/>
          <w:b/>
          <w:bCs/>
          <w:sz w:val="32"/>
          <w:szCs w:val="32"/>
          <w:lang w:val="en-US" w:eastAsia="zh-CN"/>
        </w:rPr>
        <w:t>项目人员情况表</w:t>
      </w:r>
    </w:p>
    <w:p w14:paraId="2A79C56F">
      <w:pPr>
        <w:widowControl/>
        <w:spacing w:line="440" w:lineRule="exact"/>
        <w:ind w:firstLine="480" w:firstLineChars="200"/>
        <w:jc w:val="center"/>
        <w:rPr>
          <w:rFonts w:hint="eastAsia" w:ascii="宋体" w:cs="宋体"/>
          <w:sz w:val="24"/>
        </w:rPr>
      </w:pPr>
      <w:r>
        <w:rPr>
          <w:rFonts w:hint="eastAsia" w:ascii="宋体" w:cs="宋体"/>
          <w:sz w:val="24"/>
        </w:rPr>
        <w:t>项目组成人员情况表</w:t>
      </w:r>
    </w:p>
    <w:tbl>
      <w:tblPr>
        <w:tblStyle w:val="14"/>
        <w:tblW w:w="4997" w:type="pct"/>
        <w:jc w:val="center"/>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autofit"/>
        <w:tblCellMar>
          <w:top w:w="0" w:type="dxa"/>
          <w:left w:w="108" w:type="dxa"/>
          <w:bottom w:w="0" w:type="dxa"/>
          <w:right w:w="108" w:type="dxa"/>
        </w:tblCellMar>
      </w:tblPr>
      <w:tblGrid>
        <w:gridCol w:w="812"/>
        <w:gridCol w:w="882"/>
        <w:gridCol w:w="882"/>
        <w:gridCol w:w="1229"/>
        <w:gridCol w:w="1056"/>
        <w:gridCol w:w="1524"/>
        <w:gridCol w:w="2126"/>
      </w:tblGrid>
      <w:tr w14:paraId="7B730D45">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004" w:hRule="atLeast"/>
          <w:jc w:val="center"/>
        </w:trPr>
        <w:tc>
          <w:tcPr>
            <w:tcW w:w="477" w:type="pct"/>
            <w:tcBorders>
              <w:top w:val="single" w:color="auto" w:sz="8" w:space="0"/>
            </w:tcBorders>
            <w:noWrap w:val="0"/>
            <w:vAlign w:val="center"/>
          </w:tcPr>
          <w:p w14:paraId="4E4EB9AF">
            <w:pPr>
              <w:widowControl/>
              <w:spacing w:line="440" w:lineRule="exact"/>
              <w:jc w:val="left"/>
              <w:rPr>
                <w:rFonts w:hint="eastAsia" w:ascii="宋体" w:cs="宋体"/>
                <w:sz w:val="24"/>
              </w:rPr>
            </w:pPr>
            <w:r>
              <w:rPr>
                <w:rFonts w:hint="eastAsia" w:ascii="宋体" w:cs="宋体"/>
                <w:sz w:val="24"/>
              </w:rPr>
              <w:t>姓名</w:t>
            </w:r>
          </w:p>
        </w:tc>
        <w:tc>
          <w:tcPr>
            <w:tcW w:w="518" w:type="pct"/>
            <w:tcBorders>
              <w:top w:val="single" w:color="auto" w:sz="8" w:space="0"/>
            </w:tcBorders>
            <w:noWrap w:val="0"/>
            <w:vAlign w:val="center"/>
          </w:tcPr>
          <w:p w14:paraId="390019FF">
            <w:pPr>
              <w:widowControl/>
              <w:spacing w:line="440" w:lineRule="exact"/>
              <w:jc w:val="left"/>
              <w:rPr>
                <w:rFonts w:hint="eastAsia" w:ascii="宋体" w:cs="宋体"/>
                <w:sz w:val="24"/>
              </w:rPr>
            </w:pPr>
            <w:r>
              <w:rPr>
                <w:rFonts w:hint="eastAsia" w:ascii="宋体" w:cs="宋体"/>
                <w:sz w:val="24"/>
              </w:rPr>
              <w:t>性别</w:t>
            </w:r>
          </w:p>
        </w:tc>
        <w:tc>
          <w:tcPr>
            <w:tcW w:w="518" w:type="pct"/>
            <w:tcBorders>
              <w:top w:val="single" w:color="auto" w:sz="8" w:space="0"/>
            </w:tcBorders>
            <w:noWrap w:val="0"/>
            <w:vAlign w:val="center"/>
          </w:tcPr>
          <w:p w14:paraId="3B5C140A">
            <w:pPr>
              <w:widowControl/>
              <w:spacing w:line="440" w:lineRule="exact"/>
              <w:jc w:val="left"/>
              <w:rPr>
                <w:rFonts w:hint="eastAsia" w:ascii="宋体" w:cs="宋体"/>
                <w:sz w:val="24"/>
              </w:rPr>
            </w:pPr>
            <w:r>
              <w:rPr>
                <w:rFonts w:hint="eastAsia" w:ascii="宋体" w:cs="宋体"/>
                <w:sz w:val="24"/>
              </w:rPr>
              <w:t>年龄</w:t>
            </w:r>
          </w:p>
        </w:tc>
        <w:tc>
          <w:tcPr>
            <w:tcW w:w="722" w:type="pct"/>
            <w:tcBorders>
              <w:top w:val="single" w:color="auto" w:sz="8" w:space="0"/>
            </w:tcBorders>
            <w:noWrap w:val="0"/>
            <w:vAlign w:val="center"/>
          </w:tcPr>
          <w:p w14:paraId="01637825">
            <w:pPr>
              <w:widowControl/>
              <w:spacing w:line="440" w:lineRule="exact"/>
              <w:jc w:val="left"/>
              <w:rPr>
                <w:rFonts w:hint="eastAsia" w:ascii="宋体" w:cs="宋体"/>
                <w:sz w:val="24"/>
              </w:rPr>
            </w:pPr>
            <w:r>
              <w:rPr>
                <w:rFonts w:hint="eastAsia" w:ascii="宋体" w:cs="宋体"/>
                <w:sz w:val="24"/>
              </w:rPr>
              <w:t>职称</w:t>
            </w:r>
          </w:p>
        </w:tc>
        <w:tc>
          <w:tcPr>
            <w:tcW w:w="620" w:type="pct"/>
            <w:tcBorders>
              <w:top w:val="single" w:color="auto" w:sz="8" w:space="0"/>
            </w:tcBorders>
            <w:noWrap w:val="0"/>
            <w:vAlign w:val="center"/>
          </w:tcPr>
          <w:p w14:paraId="087415C9">
            <w:pPr>
              <w:widowControl/>
              <w:spacing w:line="440" w:lineRule="exact"/>
              <w:jc w:val="left"/>
              <w:rPr>
                <w:rFonts w:hint="eastAsia" w:ascii="宋体" w:cs="宋体"/>
                <w:sz w:val="24"/>
              </w:rPr>
            </w:pPr>
            <w:r>
              <w:rPr>
                <w:rFonts w:hint="eastAsia" w:ascii="宋体" w:cs="宋体"/>
                <w:sz w:val="24"/>
              </w:rPr>
              <w:t>专业</w:t>
            </w:r>
          </w:p>
        </w:tc>
        <w:tc>
          <w:tcPr>
            <w:tcW w:w="895" w:type="pct"/>
            <w:tcBorders>
              <w:top w:val="single" w:color="auto" w:sz="8" w:space="0"/>
            </w:tcBorders>
            <w:noWrap w:val="0"/>
            <w:vAlign w:val="center"/>
          </w:tcPr>
          <w:p w14:paraId="0E12CAE1">
            <w:pPr>
              <w:widowControl/>
              <w:spacing w:line="440" w:lineRule="exact"/>
              <w:jc w:val="left"/>
              <w:rPr>
                <w:rFonts w:hint="eastAsia" w:ascii="宋体" w:cs="宋体"/>
                <w:sz w:val="24"/>
              </w:rPr>
            </w:pPr>
            <w:r>
              <w:rPr>
                <w:rFonts w:hint="eastAsia" w:ascii="宋体" w:cs="宋体"/>
                <w:sz w:val="24"/>
              </w:rPr>
              <w:t>证书编号</w:t>
            </w:r>
          </w:p>
        </w:tc>
        <w:tc>
          <w:tcPr>
            <w:tcW w:w="1248" w:type="pct"/>
            <w:tcBorders>
              <w:top w:val="single" w:color="auto" w:sz="8" w:space="0"/>
            </w:tcBorders>
            <w:noWrap w:val="0"/>
            <w:vAlign w:val="center"/>
          </w:tcPr>
          <w:p w14:paraId="3543050F">
            <w:pPr>
              <w:widowControl/>
              <w:spacing w:line="440" w:lineRule="exact"/>
              <w:jc w:val="left"/>
              <w:rPr>
                <w:rFonts w:hint="eastAsia" w:ascii="宋体" w:cs="宋体"/>
                <w:sz w:val="24"/>
              </w:rPr>
            </w:pPr>
            <w:r>
              <w:rPr>
                <w:rFonts w:hint="eastAsia" w:ascii="宋体" w:cs="宋体"/>
                <w:sz w:val="24"/>
              </w:rPr>
              <w:t>拟在本项目中担任的工作或岗位</w:t>
            </w:r>
          </w:p>
        </w:tc>
      </w:tr>
      <w:tr w14:paraId="4A528E2E">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477" w:type="pct"/>
            <w:noWrap w:val="0"/>
            <w:vAlign w:val="center"/>
          </w:tcPr>
          <w:p w14:paraId="0601CA1F">
            <w:pPr>
              <w:jc w:val="center"/>
              <w:rPr>
                <w:rFonts w:hint="eastAsia" w:ascii="楷体" w:hAnsi="楷体" w:eastAsia="楷体" w:cs="楷体"/>
                <w:kern w:val="2"/>
                <w:sz w:val="24"/>
                <w:szCs w:val="24"/>
              </w:rPr>
            </w:pPr>
          </w:p>
        </w:tc>
        <w:tc>
          <w:tcPr>
            <w:tcW w:w="518" w:type="pct"/>
            <w:noWrap w:val="0"/>
            <w:vAlign w:val="center"/>
          </w:tcPr>
          <w:p w14:paraId="170E9C6D">
            <w:pPr>
              <w:jc w:val="center"/>
              <w:rPr>
                <w:rFonts w:hint="eastAsia" w:ascii="楷体" w:hAnsi="楷体" w:eastAsia="楷体" w:cs="楷体"/>
                <w:kern w:val="2"/>
                <w:sz w:val="24"/>
                <w:szCs w:val="24"/>
              </w:rPr>
            </w:pPr>
          </w:p>
        </w:tc>
        <w:tc>
          <w:tcPr>
            <w:tcW w:w="518" w:type="pct"/>
            <w:noWrap w:val="0"/>
            <w:vAlign w:val="center"/>
          </w:tcPr>
          <w:p w14:paraId="314078FD">
            <w:pPr>
              <w:jc w:val="center"/>
              <w:rPr>
                <w:rFonts w:hint="eastAsia" w:ascii="楷体" w:hAnsi="楷体" w:eastAsia="楷体" w:cs="楷体"/>
                <w:kern w:val="2"/>
                <w:sz w:val="24"/>
                <w:szCs w:val="24"/>
              </w:rPr>
            </w:pPr>
          </w:p>
        </w:tc>
        <w:tc>
          <w:tcPr>
            <w:tcW w:w="722" w:type="pct"/>
            <w:noWrap w:val="0"/>
            <w:vAlign w:val="center"/>
          </w:tcPr>
          <w:p w14:paraId="4FC24915">
            <w:pPr>
              <w:jc w:val="center"/>
              <w:rPr>
                <w:rFonts w:hint="eastAsia" w:ascii="楷体" w:hAnsi="楷体" w:eastAsia="楷体" w:cs="楷体"/>
                <w:kern w:val="2"/>
                <w:sz w:val="24"/>
                <w:szCs w:val="24"/>
              </w:rPr>
            </w:pPr>
          </w:p>
        </w:tc>
        <w:tc>
          <w:tcPr>
            <w:tcW w:w="620" w:type="pct"/>
            <w:noWrap w:val="0"/>
            <w:vAlign w:val="center"/>
          </w:tcPr>
          <w:p w14:paraId="4C19C63F">
            <w:pPr>
              <w:jc w:val="center"/>
              <w:rPr>
                <w:rFonts w:hint="eastAsia" w:ascii="楷体" w:hAnsi="楷体" w:eastAsia="楷体" w:cs="楷体"/>
                <w:kern w:val="2"/>
                <w:sz w:val="24"/>
                <w:szCs w:val="24"/>
              </w:rPr>
            </w:pPr>
          </w:p>
        </w:tc>
        <w:tc>
          <w:tcPr>
            <w:tcW w:w="895" w:type="pct"/>
            <w:noWrap w:val="0"/>
            <w:vAlign w:val="center"/>
          </w:tcPr>
          <w:p w14:paraId="07180D06">
            <w:pPr>
              <w:jc w:val="center"/>
              <w:rPr>
                <w:rFonts w:hint="eastAsia" w:ascii="楷体" w:hAnsi="楷体" w:eastAsia="楷体" w:cs="楷体"/>
                <w:kern w:val="2"/>
                <w:sz w:val="24"/>
                <w:szCs w:val="24"/>
              </w:rPr>
            </w:pPr>
          </w:p>
        </w:tc>
        <w:tc>
          <w:tcPr>
            <w:tcW w:w="1248" w:type="pct"/>
            <w:noWrap w:val="0"/>
            <w:vAlign w:val="center"/>
          </w:tcPr>
          <w:p w14:paraId="4D97F50B">
            <w:pPr>
              <w:jc w:val="center"/>
              <w:rPr>
                <w:rFonts w:hint="eastAsia" w:ascii="楷体" w:hAnsi="楷体" w:eastAsia="楷体" w:cs="楷体"/>
                <w:kern w:val="2"/>
                <w:sz w:val="24"/>
                <w:szCs w:val="24"/>
              </w:rPr>
            </w:pPr>
          </w:p>
        </w:tc>
      </w:tr>
      <w:tr w14:paraId="45EDA0DD">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477" w:type="pct"/>
            <w:noWrap w:val="0"/>
            <w:vAlign w:val="center"/>
          </w:tcPr>
          <w:p w14:paraId="62766000">
            <w:pPr>
              <w:jc w:val="center"/>
              <w:rPr>
                <w:rFonts w:hint="eastAsia" w:ascii="楷体" w:hAnsi="楷体" w:eastAsia="楷体" w:cs="楷体"/>
                <w:kern w:val="2"/>
                <w:sz w:val="24"/>
                <w:szCs w:val="24"/>
              </w:rPr>
            </w:pPr>
          </w:p>
        </w:tc>
        <w:tc>
          <w:tcPr>
            <w:tcW w:w="518" w:type="pct"/>
            <w:noWrap w:val="0"/>
            <w:vAlign w:val="center"/>
          </w:tcPr>
          <w:p w14:paraId="5B18A3A9">
            <w:pPr>
              <w:jc w:val="center"/>
              <w:rPr>
                <w:rFonts w:hint="eastAsia" w:ascii="楷体" w:hAnsi="楷体" w:eastAsia="楷体" w:cs="楷体"/>
                <w:kern w:val="2"/>
                <w:sz w:val="24"/>
                <w:szCs w:val="24"/>
              </w:rPr>
            </w:pPr>
          </w:p>
        </w:tc>
        <w:tc>
          <w:tcPr>
            <w:tcW w:w="518" w:type="pct"/>
            <w:noWrap w:val="0"/>
            <w:vAlign w:val="center"/>
          </w:tcPr>
          <w:p w14:paraId="4922C612">
            <w:pPr>
              <w:jc w:val="center"/>
              <w:rPr>
                <w:rFonts w:hint="eastAsia" w:ascii="楷体" w:hAnsi="楷体" w:eastAsia="楷体" w:cs="楷体"/>
                <w:kern w:val="2"/>
                <w:sz w:val="24"/>
                <w:szCs w:val="24"/>
              </w:rPr>
            </w:pPr>
          </w:p>
        </w:tc>
        <w:tc>
          <w:tcPr>
            <w:tcW w:w="722" w:type="pct"/>
            <w:noWrap w:val="0"/>
            <w:vAlign w:val="center"/>
          </w:tcPr>
          <w:p w14:paraId="526AA5E9">
            <w:pPr>
              <w:jc w:val="center"/>
              <w:rPr>
                <w:rFonts w:hint="eastAsia" w:ascii="楷体" w:hAnsi="楷体" w:eastAsia="楷体" w:cs="楷体"/>
                <w:kern w:val="2"/>
                <w:sz w:val="24"/>
                <w:szCs w:val="24"/>
              </w:rPr>
            </w:pPr>
          </w:p>
        </w:tc>
        <w:tc>
          <w:tcPr>
            <w:tcW w:w="620" w:type="pct"/>
            <w:noWrap w:val="0"/>
            <w:vAlign w:val="center"/>
          </w:tcPr>
          <w:p w14:paraId="597A8174">
            <w:pPr>
              <w:jc w:val="center"/>
              <w:rPr>
                <w:rFonts w:hint="eastAsia" w:ascii="楷体" w:hAnsi="楷体" w:eastAsia="楷体" w:cs="楷体"/>
                <w:kern w:val="2"/>
                <w:sz w:val="24"/>
                <w:szCs w:val="24"/>
              </w:rPr>
            </w:pPr>
          </w:p>
        </w:tc>
        <w:tc>
          <w:tcPr>
            <w:tcW w:w="895" w:type="pct"/>
            <w:noWrap w:val="0"/>
            <w:vAlign w:val="center"/>
          </w:tcPr>
          <w:p w14:paraId="650D722B">
            <w:pPr>
              <w:jc w:val="center"/>
              <w:rPr>
                <w:rFonts w:hint="eastAsia" w:ascii="楷体" w:hAnsi="楷体" w:eastAsia="楷体" w:cs="楷体"/>
                <w:kern w:val="2"/>
                <w:sz w:val="24"/>
                <w:szCs w:val="24"/>
              </w:rPr>
            </w:pPr>
          </w:p>
        </w:tc>
        <w:tc>
          <w:tcPr>
            <w:tcW w:w="1248" w:type="pct"/>
            <w:noWrap w:val="0"/>
            <w:vAlign w:val="center"/>
          </w:tcPr>
          <w:p w14:paraId="38FD5A17">
            <w:pPr>
              <w:jc w:val="center"/>
              <w:rPr>
                <w:rFonts w:hint="eastAsia" w:ascii="楷体" w:hAnsi="楷体" w:eastAsia="楷体" w:cs="楷体"/>
                <w:kern w:val="2"/>
                <w:sz w:val="24"/>
                <w:szCs w:val="24"/>
              </w:rPr>
            </w:pPr>
          </w:p>
        </w:tc>
      </w:tr>
      <w:tr w14:paraId="2B220AC3">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477" w:type="pct"/>
            <w:noWrap w:val="0"/>
            <w:vAlign w:val="center"/>
          </w:tcPr>
          <w:p w14:paraId="6BA6CEC5">
            <w:pPr>
              <w:jc w:val="center"/>
              <w:rPr>
                <w:rFonts w:hint="eastAsia" w:ascii="楷体" w:hAnsi="楷体" w:eastAsia="楷体" w:cs="楷体"/>
                <w:kern w:val="2"/>
                <w:sz w:val="24"/>
                <w:szCs w:val="24"/>
              </w:rPr>
            </w:pPr>
          </w:p>
        </w:tc>
        <w:tc>
          <w:tcPr>
            <w:tcW w:w="518" w:type="pct"/>
            <w:noWrap w:val="0"/>
            <w:vAlign w:val="center"/>
          </w:tcPr>
          <w:p w14:paraId="27F93561">
            <w:pPr>
              <w:jc w:val="center"/>
              <w:rPr>
                <w:rFonts w:hint="eastAsia" w:ascii="楷体" w:hAnsi="楷体" w:eastAsia="楷体" w:cs="楷体"/>
                <w:kern w:val="2"/>
                <w:sz w:val="24"/>
                <w:szCs w:val="24"/>
              </w:rPr>
            </w:pPr>
          </w:p>
        </w:tc>
        <w:tc>
          <w:tcPr>
            <w:tcW w:w="518" w:type="pct"/>
            <w:noWrap w:val="0"/>
            <w:vAlign w:val="center"/>
          </w:tcPr>
          <w:p w14:paraId="56F6757F">
            <w:pPr>
              <w:jc w:val="center"/>
              <w:rPr>
                <w:rFonts w:hint="eastAsia" w:ascii="楷体" w:hAnsi="楷体" w:eastAsia="楷体" w:cs="楷体"/>
                <w:kern w:val="2"/>
                <w:sz w:val="24"/>
                <w:szCs w:val="24"/>
              </w:rPr>
            </w:pPr>
          </w:p>
        </w:tc>
        <w:tc>
          <w:tcPr>
            <w:tcW w:w="722" w:type="pct"/>
            <w:noWrap w:val="0"/>
            <w:vAlign w:val="center"/>
          </w:tcPr>
          <w:p w14:paraId="55ACBB0F">
            <w:pPr>
              <w:jc w:val="center"/>
              <w:rPr>
                <w:rFonts w:hint="eastAsia" w:ascii="楷体" w:hAnsi="楷体" w:eastAsia="楷体" w:cs="楷体"/>
                <w:kern w:val="2"/>
                <w:sz w:val="24"/>
                <w:szCs w:val="24"/>
              </w:rPr>
            </w:pPr>
          </w:p>
        </w:tc>
        <w:tc>
          <w:tcPr>
            <w:tcW w:w="620" w:type="pct"/>
            <w:noWrap w:val="0"/>
            <w:vAlign w:val="center"/>
          </w:tcPr>
          <w:p w14:paraId="003B88FC">
            <w:pPr>
              <w:jc w:val="center"/>
              <w:rPr>
                <w:rFonts w:hint="eastAsia" w:ascii="楷体" w:hAnsi="楷体" w:eastAsia="楷体" w:cs="楷体"/>
                <w:kern w:val="2"/>
                <w:sz w:val="24"/>
                <w:szCs w:val="24"/>
              </w:rPr>
            </w:pPr>
          </w:p>
        </w:tc>
        <w:tc>
          <w:tcPr>
            <w:tcW w:w="895" w:type="pct"/>
            <w:noWrap w:val="0"/>
            <w:vAlign w:val="center"/>
          </w:tcPr>
          <w:p w14:paraId="06D4187A">
            <w:pPr>
              <w:jc w:val="center"/>
              <w:rPr>
                <w:rFonts w:hint="eastAsia" w:ascii="楷体" w:hAnsi="楷体" w:eastAsia="楷体" w:cs="楷体"/>
                <w:kern w:val="2"/>
                <w:sz w:val="24"/>
                <w:szCs w:val="24"/>
              </w:rPr>
            </w:pPr>
          </w:p>
        </w:tc>
        <w:tc>
          <w:tcPr>
            <w:tcW w:w="1248" w:type="pct"/>
            <w:noWrap w:val="0"/>
            <w:vAlign w:val="center"/>
          </w:tcPr>
          <w:p w14:paraId="0D81F0EB">
            <w:pPr>
              <w:jc w:val="center"/>
              <w:rPr>
                <w:rFonts w:hint="eastAsia" w:ascii="楷体" w:hAnsi="楷体" w:eastAsia="楷体" w:cs="楷体"/>
                <w:kern w:val="2"/>
                <w:sz w:val="24"/>
                <w:szCs w:val="24"/>
              </w:rPr>
            </w:pPr>
          </w:p>
        </w:tc>
      </w:tr>
      <w:tr w14:paraId="6E1C7AFC">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477" w:type="pct"/>
            <w:noWrap w:val="0"/>
            <w:vAlign w:val="center"/>
          </w:tcPr>
          <w:p w14:paraId="77BBD847">
            <w:pPr>
              <w:jc w:val="center"/>
              <w:rPr>
                <w:rFonts w:hint="eastAsia" w:ascii="楷体" w:hAnsi="楷体" w:eastAsia="楷体" w:cs="楷体"/>
                <w:kern w:val="2"/>
                <w:sz w:val="24"/>
                <w:szCs w:val="24"/>
              </w:rPr>
            </w:pPr>
          </w:p>
        </w:tc>
        <w:tc>
          <w:tcPr>
            <w:tcW w:w="518" w:type="pct"/>
            <w:noWrap w:val="0"/>
            <w:vAlign w:val="center"/>
          </w:tcPr>
          <w:p w14:paraId="0A16797F">
            <w:pPr>
              <w:jc w:val="center"/>
              <w:rPr>
                <w:rFonts w:hint="eastAsia" w:ascii="楷体" w:hAnsi="楷体" w:eastAsia="楷体" w:cs="楷体"/>
                <w:kern w:val="2"/>
                <w:sz w:val="24"/>
                <w:szCs w:val="24"/>
              </w:rPr>
            </w:pPr>
          </w:p>
        </w:tc>
        <w:tc>
          <w:tcPr>
            <w:tcW w:w="518" w:type="pct"/>
            <w:noWrap w:val="0"/>
            <w:vAlign w:val="center"/>
          </w:tcPr>
          <w:p w14:paraId="1A0F109A">
            <w:pPr>
              <w:jc w:val="center"/>
              <w:rPr>
                <w:rFonts w:hint="eastAsia" w:ascii="楷体" w:hAnsi="楷体" w:eastAsia="楷体" w:cs="楷体"/>
                <w:kern w:val="2"/>
                <w:sz w:val="24"/>
                <w:szCs w:val="24"/>
              </w:rPr>
            </w:pPr>
          </w:p>
        </w:tc>
        <w:tc>
          <w:tcPr>
            <w:tcW w:w="722" w:type="pct"/>
            <w:noWrap w:val="0"/>
            <w:vAlign w:val="center"/>
          </w:tcPr>
          <w:p w14:paraId="450394A2">
            <w:pPr>
              <w:jc w:val="center"/>
              <w:rPr>
                <w:rFonts w:hint="eastAsia" w:ascii="楷体" w:hAnsi="楷体" w:eastAsia="楷体" w:cs="楷体"/>
                <w:kern w:val="2"/>
                <w:sz w:val="24"/>
                <w:szCs w:val="24"/>
              </w:rPr>
            </w:pPr>
          </w:p>
        </w:tc>
        <w:tc>
          <w:tcPr>
            <w:tcW w:w="620" w:type="pct"/>
            <w:noWrap w:val="0"/>
            <w:vAlign w:val="center"/>
          </w:tcPr>
          <w:p w14:paraId="74252E6F">
            <w:pPr>
              <w:jc w:val="center"/>
              <w:rPr>
                <w:rFonts w:hint="eastAsia" w:ascii="楷体" w:hAnsi="楷体" w:eastAsia="楷体" w:cs="楷体"/>
                <w:kern w:val="2"/>
                <w:sz w:val="24"/>
                <w:szCs w:val="24"/>
              </w:rPr>
            </w:pPr>
          </w:p>
        </w:tc>
        <w:tc>
          <w:tcPr>
            <w:tcW w:w="895" w:type="pct"/>
            <w:noWrap w:val="0"/>
            <w:vAlign w:val="center"/>
          </w:tcPr>
          <w:p w14:paraId="08EADCE9">
            <w:pPr>
              <w:jc w:val="center"/>
              <w:rPr>
                <w:rFonts w:hint="eastAsia" w:ascii="楷体" w:hAnsi="楷体" w:eastAsia="楷体" w:cs="楷体"/>
                <w:kern w:val="2"/>
                <w:sz w:val="24"/>
                <w:szCs w:val="24"/>
              </w:rPr>
            </w:pPr>
          </w:p>
        </w:tc>
        <w:tc>
          <w:tcPr>
            <w:tcW w:w="1248" w:type="pct"/>
            <w:noWrap w:val="0"/>
            <w:vAlign w:val="center"/>
          </w:tcPr>
          <w:p w14:paraId="52B4E5E5">
            <w:pPr>
              <w:jc w:val="center"/>
              <w:rPr>
                <w:rFonts w:hint="eastAsia" w:ascii="楷体" w:hAnsi="楷体" w:eastAsia="楷体" w:cs="楷体"/>
                <w:kern w:val="2"/>
                <w:sz w:val="24"/>
                <w:szCs w:val="24"/>
              </w:rPr>
            </w:pPr>
          </w:p>
        </w:tc>
      </w:tr>
      <w:tr w14:paraId="1F8D11C0">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477" w:type="pct"/>
            <w:noWrap w:val="0"/>
            <w:vAlign w:val="center"/>
          </w:tcPr>
          <w:p w14:paraId="55069DAF">
            <w:pPr>
              <w:jc w:val="center"/>
              <w:rPr>
                <w:rFonts w:hint="eastAsia" w:ascii="楷体" w:hAnsi="楷体" w:eastAsia="楷体" w:cs="楷体"/>
                <w:kern w:val="2"/>
                <w:sz w:val="24"/>
                <w:szCs w:val="24"/>
              </w:rPr>
            </w:pPr>
          </w:p>
        </w:tc>
        <w:tc>
          <w:tcPr>
            <w:tcW w:w="518" w:type="pct"/>
            <w:noWrap w:val="0"/>
            <w:vAlign w:val="center"/>
          </w:tcPr>
          <w:p w14:paraId="1172F526">
            <w:pPr>
              <w:jc w:val="center"/>
              <w:rPr>
                <w:rFonts w:hint="eastAsia" w:ascii="楷体" w:hAnsi="楷体" w:eastAsia="楷体" w:cs="楷体"/>
                <w:kern w:val="2"/>
                <w:sz w:val="24"/>
                <w:szCs w:val="24"/>
              </w:rPr>
            </w:pPr>
          </w:p>
        </w:tc>
        <w:tc>
          <w:tcPr>
            <w:tcW w:w="518" w:type="pct"/>
            <w:noWrap w:val="0"/>
            <w:vAlign w:val="center"/>
          </w:tcPr>
          <w:p w14:paraId="061ABF1F">
            <w:pPr>
              <w:jc w:val="center"/>
              <w:rPr>
                <w:rFonts w:hint="eastAsia" w:ascii="楷体" w:hAnsi="楷体" w:eastAsia="楷体" w:cs="楷体"/>
                <w:kern w:val="2"/>
                <w:sz w:val="24"/>
                <w:szCs w:val="24"/>
              </w:rPr>
            </w:pPr>
          </w:p>
        </w:tc>
        <w:tc>
          <w:tcPr>
            <w:tcW w:w="722" w:type="pct"/>
            <w:noWrap w:val="0"/>
            <w:vAlign w:val="center"/>
          </w:tcPr>
          <w:p w14:paraId="0E11A69F">
            <w:pPr>
              <w:jc w:val="center"/>
              <w:rPr>
                <w:rFonts w:hint="eastAsia" w:ascii="楷体" w:hAnsi="楷体" w:eastAsia="楷体" w:cs="楷体"/>
                <w:kern w:val="2"/>
                <w:sz w:val="24"/>
                <w:szCs w:val="24"/>
              </w:rPr>
            </w:pPr>
          </w:p>
        </w:tc>
        <w:tc>
          <w:tcPr>
            <w:tcW w:w="620" w:type="pct"/>
            <w:noWrap w:val="0"/>
            <w:vAlign w:val="center"/>
          </w:tcPr>
          <w:p w14:paraId="2CAE89AA">
            <w:pPr>
              <w:jc w:val="center"/>
              <w:rPr>
                <w:rFonts w:hint="eastAsia" w:ascii="楷体" w:hAnsi="楷体" w:eastAsia="楷体" w:cs="楷体"/>
                <w:kern w:val="2"/>
                <w:sz w:val="24"/>
                <w:szCs w:val="24"/>
              </w:rPr>
            </w:pPr>
          </w:p>
        </w:tc>
        <w:tc>
          <w:tcPr>
            <w:tcW w:w="895" w:type="pct"/>
            <w:noWrap w:val="0"/>
            <w:vAlign w:val="center"/>
          </w:tcPr>
          <w:p w14:paraId="49A5A4D1">
            <w:pPr>
              <w:jc w:val="center"/>
              <w:rPr>
                <w:rFonts w:hint="eastAsia" w:ascii="楷体" w:hAnsi="楷体" w:eastAsia="楷体" w:cs="楷体"/>
                <w:kern w:val="2"/>
                <w:sz w:val="24"/>
                <w:szCs w:val="24"/>
              </w:rPr>
            </w:pPr>
          </w:p>
        </w:tc>
        <w:tc>
          <w:tcPr>
            <w:tcW w:w="1248" w:type="pct"/>
            <w:noWrap w:val="0"/>
            <w:vAlign w:val="center"/>
          </w:tcPr>
          <w:p w14:paraId="6E8AFD53">
            <w:pPr>
              <w:jc w:val="center"/>
              <w:rPr>
                <w:rFonts w:hint="eastAsia" w:ascii="楷体" w:hAnsi="楷体" w:eastAsia="楷体" w:cs="楷体"/>
                <w:kern w:val="2"/>
                <w:sz w:val="24"/>
                <w:szCs w:val="24"/>
              </w:rPr>
            </w:pPr>
          </w:p>
        </w:tc>
      </w:tr>
      <w:tr w14:paraId="1FFB4B81">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477" w:type="pct"/>
            <w:noWrap w:val="0"/>
            <w:vAlign w:val="center"/>
          </w:tcPr>
          <w:p w14:paraId="049F8F4D">
            <w:pPr>
              <w:jc w:val="center"/>
              <w:rPr>
                <w:rFonts w:hint="eastAsia" w:ascii="楷体" w:hAnsi="楷体" w:eastAsia="楷体" w:cs="楷体"/>
                <w:kern w:val="2"/>
                <w:sz w:val="24"/>
                <w:szCs w:val="24"/>
              </w:rPr>
            </w:pPr>
          </w:p>
        </w:tc>
        <w:tc>
          <w:tcPr>
            <w:tcW w:w="518" w:type="pct"/>
            <w:noWrap w:val="0"/>
            <w:vAlign w:val="center"/>
          </w:tcPr>
          <w:p w14:paraId="2E73103E">
            <w:pPr>
              <w:jc w:val="center"/>
              <w:rPr>
                <w:rFonts w:hint="eastAsia" w:ascii="楷体" w:hAnsi="楷体" w:eastAsia="楷体" w:cs="楷体"/>
                <w:kern w:val="2"/>
                <w:sz w:val="24"/>
                <w:szCs w:val="24"/>
              </w:rPr>
            </w:pPr>
          </w:p>
        </w:tc>
        <w:tc>
          <w:tcPr>
            <w:tcW w:w="518" w:type="pct"/>
            <w:noWrap w:val="0"/>
            <w:vAlign w:val="center"/>
          </w:tcPr>
          <w:p w14:paraId="5920E257">
            <w:pPr>
              <w:jc w:val="center"/>
              <w:rPr>
                <w:rFonts w:hint="eastAsia" w:ascii="楷体" w:hAnsi="楷体" w:eastAsia="楷体" w:cs="楷体"/>
                <w:kern w:val="2"/>
                <w:sz w:val="24"/>
                <w:szCs w:val="24"/>
              </w:rPr>
            </w:pPr>
          </w:p>
        </w:tc>
        <w:tc>
          <w:tcPr>
            <w:tcW w:w="722" w:type="pct"/>
            <w:noWrap w:val="0"/>
            <w:vAlign w:val="center"/>
          </w:tcPr>
          <w:p w14:paraId="2C8797C2">
            <w:pPr>
              <w:jc w:val="center"/>
              <w:rPr>
                <w:rFonts w:hint="eastAsia" w:ascii="楷体" w:hAnsi="楷体" w:eastAsia="楷体" w:cs="楷体"/>
                <w:kern w:val="2"/>
                <w:sz w:val="24"/>
                <w:szCs w:val="24"/>
              </w:rPr>
            </w:pPr>
          </w:p>
        </w:tc>
        <w:tc>
          <w:tcPr>
            <w:tcW w:w="620" w:type="pct"/>
            <w:noWrap w:val="0"/>
            <w:vAlign w:val="center"/>
          </w:tcPr>
          <w:p w14:paraId="2C97E866">
            <w:pPr>
              <w:jc w:val="center"/>
              <w:rPr>
                <w:rFonts w:hint="eastAsia" w:ascii="楷体" w:hAnsi="楷体" w:eastAsia="楷体" w:cs="楷体"/>
                <w:kern w:val="2"/>
                <w:sz w:val="24"/>
                <w:szCs w:val="24"/>
              </w:rPr>
            </w:pPr>
          </w:p>
        </w:tc>
        <w:tc>
          <w:tcPr>
            <w:tcW w:w="895" w:type="pct"/>
            <w:noWrap w:val="0"/>
            <w:vAlign w:val="center"/>
          </w:tcPr>
          <w:p w14:paraId="6BB92712">
            <w:pPr>
              <w:jc w:val="center"/>
              <w:rPr>
                <w:rFonts w:hint="eastAsia" w:ascii="楷体" w:hAnsi="楷体" w:eastAsia="楷体" w:cs="楷体"/>
                <w:kern w:val="2"/>
                <w:sz w:val="24"/>
                <w:szCs w:val="24"/>
              </w:rPr>
            </w:pPr>
          </w:p>
        </w:tc>
        <w:tc>
          <w:tcPr>
            <w:tcW w:w="1248" w:type="pct"/>
            <w:noWrap w:val="0"/>
            <w:vAlign w:val="center"/>
          </w:tcPr>
          <w:p w14:paraId="46C66254">
            <w:pPr>
              <w:jc w:val="center"/>
              <w:rPr>
                <w:rFonts w:hint="eastAsia" w:ascii="楷体" w:hAnsi="楷体" w:eastAsia="楷体" w:cs="楷体"/>
                <w:kern w:val="2"/>
                <w:sz w:val="24"/>
                <w:szCs w:val="24"/>
              </w:rPr>
            </w:pPr>
          </w:p>
        </w:tc>
      </w:tr>
      <w:tr w14:paraId="0CAEE8B3">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477" w:type="pct"/>
            <w:noWrap w:val="0"/>
            <w:vAlign w:val="center"/>
          </w:tcPr>
          <w:p w14:paraId="4851CC8A">
            <w:pPr>
              <w:jc w:val="center"/>
              <w:rPr>
                <w:rFonts w:hint="eastAsia" w:ascii="楷体" w:hAnsi="楷体" w:eastAsia="楷体" w:cs="楷体"/>
                <w:kern w:val="2"/>
                <w:sz w:val="24"/>
                <w:szCs w:val="24"/>
              </w:rPr>
            </w:pPr>
          </w:p>
        </w:tc>
        <w:tc>
          <w:tcPr>
            <w:tcW w:w="518" w:type="pct"/>
            <w:noWrap w:val="0"/>
            <w:vAlign w:val="center"/>
          </w:tcPr>
          <w:p w14:paraId="7777BA2B">
            <w:pPr>
              <w:jc w:val="center"/>
              <w:rPr>
                <w:rFonts w:hint="eastAsia" w:ascii="楷体" w:hAnsi="楷体" w:eastAsia="楷体" w:cs="楷体"/>
                <w:kern w:val="2"/>
                <w:sz w:val="24"/>
                <w:szCs w:val="24"/>
              </w:rPr>
            </w:pPr>
          </w:p>
        </w:tc>
        <w:tc>
          <w:tcPr>
            <w:tcW w:w="518" w:type="pct"/>
            <w:noWrap w:val="0"/>
            <w:vAlign w:val="center"/>
          </w:tcPr>
          <w:p w14:paraId="5B379F75">
            <w:pPr>
              <w:jc w:val="center"/>
              <w:rPr>
                <w:rFonts w:hint="eastAsia" w:ascii="楷体" w:hAnsi="楷体" w:eastAsia="楷体" w:cs="楷体"/>
                <w:kern w:val="2"/>
                <w:sz w:val="24"/>
                <w:szCs w:val="24"/>
              </w:rPr>
            </w:pPr>
          </w:p>
        </w:tc>
        <w:tc>
          <w:tcPr>
            <w:tcW w:w="722" w:type="pct"/>
            <w:noWrap w:val="0"/>
            <w:vAlign w:val="center"/>
          </w:tcPr>
          <w:p w14:paraId="043F6A1A">
            <w:pPr>
              <w:jc w:val="center"/>
              <w:rPr>
                <w:rFonts w:hint="eastAsia" w:ascii="楷体" w:hAnsi="楷体" w:eastAsia="楷体" w:cs="楷体"/>
                <w:kern w:val="2"/>
                <w:sz w:val="24"/>
                <w:szCs w:val="24"/>
              </w:rPr>
            </w:pPr>
          </w:p>
        </w:tc>
        <w:tc>
          <w:tcPr>
            <w:tcW w:w="620" w:type="pct"/>
            <w:noWrap w:val="0"/>
            <w:vAlign w:val="center"/>
          </w:tcPr>
          <w:p w14:paraId="7AC85C5C">
            <w:pPr>
              <w:jc w:val="center"/>
              <w:rPr>
                <w:rFonts w:hint="eastAsia" w:ascii="楷体" w:hAnsi="楷体" w:eastAsia="楷体" w:cs="楷体"/>
                <w:kern w:val="2"/>
                <w:sz w:val="24"/>
                <w:szCs w:val="24"/>
              </w:rPr>
            </w:pPr>
          </w:p>
        </w:tc>
        <w:tc>
          <w:tcPr>
            <w:tcW w:w="895" w:type="pct"/>
            <w:noWrap w:val="0"/>
            <w:vAlign w:val="center"/>
          </w:tcPr>
          <w:p w14:paraId="696E08A1">
            <w:pPr>
              <w:jc w:val="center"/>
              <w:rPr>
                <w:rFonts w:hint="eastAsia" w:ascii="楷体" w:hAnsi="楷体" w:eastAsia="楷体" w:cs="楷体"/>
                <w:kern w:val="2"/>
                <w:sz w:val="24"/>
                <w:szCs w:val="24"/>
              </w:rPr>
            </w:pPr>
          </w:p>
        </w:tc>
        <w:tc>
          <w:tcPr>
            <w:tcW w:w="1248" w:type="pct"/>
            <w:noWrap w:val="0"/>
            <w:vAlign w:val="center"/>
          </w:tcPr>
          <w:p w14:paraId="65AAD477">
            <w:pPr>
              <w:jc w:val="center"/>
              <w:rPr>
                <w:rFonts w:hint="eastAsia" w:ascii="楷体" w:hAnsi="楷体" w:eastAsia="楷体" w:cs="楷体"/>
                <w:kern w:val="2"/>
                <w:sz w:val="24"/>
                <w:szCs w:val="24"/>
              </w:rPr>
            </w:pPr>
          </w:p>
        </w:tc>
      </w:tr>
      <w:tr w14:paraId="0FF24FD1">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477" w:type="pct"/>
            <w:noWrap w:val="0"/>
            <w:vAlign w:val="center"/>
          </w:tcPr>
          <w:p w14:paraId="577C55B6">
            <w:pPr>
              <w:jc w:val="center"/>
              <w:rPr>
                <w:rFonts w:hint="eastAsia" w:ascii="楷体" w:hAnsi="楷体" w:eastAsia="楷体" w:cs="楷体"/>
                <w:kern w:val="2"/>
                <w:sz w:val="24"/>
                <w:szCs w:val="24"/>
              </w:rPr>
            </w:pPr>
          </w:p>
        </w:tc>
        <w:tc>
          <w:tcPr>
            <w:tcW w:w="518" w:type="pct"/>
            <w:noWrap w:val="0"/>
            <w:vAlign w:val="center"/>
          </w:tcPr>
          <w:p w14:paraId="23342037">
            <w:pPr>
              <w:jc w:val="center"/>
              <w:rPr>
                <w:rFonts w:hint="eastAsia" w:ascii="楷体" w:hAnsi="楷体" w:eastAsia="楷体" w:cs="楷体"/>
                <w:kern w:val="2"/>
                <w:sz w:val="24"/>
                <w:szCs w:val="24"/>
              </w:rPr>
            </w:pPr>
          </w:p>
        </w:tc>
        <w:tc>
          <w:tcPr>
            <w:tcW w:w="518" w:type="pct"/>
            <w:noWrap w:val="0"/>
            <w:vAlign w:val="center"/>
          </w:tcPr>
          <w:p w14:paraId="482AB99A">
            <w:pPr>
              <w:jc w:val="center"/>
              <w:rPr>
                <w:rFonts w:hint="eastAsia" w:ascii="楷体" w:hAnsi="楷体" w:eastAsia="楷体" w:cs="楷体"/>
                <w:kern w:val="2"/>
                <w:sz w:val="24"/>
                <w:szCs w:val="24"/>
              </w:rPr>
            </w:pPr>
          </w:p>
        </w:tc>
        <w:tc>
          <w:tcPr>
            <w:tcW w:w="722" w:type="pct"/>
            <w:noWrap w:val="0"/>
            <w:vAlign w:val="center"/>
          </w:tcPr>
          <w:p w14:paraId="7F0710E0">
            <w:pPr>
              <w:jc w:val="center"/>
              <w:rPr>
                <w:rFonts w:hint="eastAsia" w:ascii="楷体" w:hAnsi="楷体" w:eastAsia="楷体" w:cs="楷体"/>
                <w:kern w:val="2"/>
                <w:sz w:val="24"/>
                <w:szCs w:val="24"/>
              </w:rPr>
            </w:pPr>
          </w:p>
        </w:tc>
        <w:tc>
          <w:tcPr>
            <w:tcW w:w="620" w:type="pct"/>
            <w:noWrap w:val="0"/>
            <w:vAlign w:val="center"/>
          </w:tcPr>
          <w:p w14:paraId="6361EA51">
            <w:pPr>
              <w:jc w:val="center"/>
              <w:rPr>
                <w:rFonts w:hint="eastAsia" w:ascii="楷体" w:hAnsi="楷体" w:eastAsia="楷体" w:cs="楷体"/>
                <w:kern w:val="2"/>
                <w:sz w:val="24"/>
                <w:szCs w:val="24"/>
              </w:rPr>
            </w:pPr>
          </w:p>
        </w:tc>
        <w:tc>
          <w:tcPr>
            <w:tcW w:w="895" w:type="pct"/>
            <w:noWrap w:val="0"/>
            <w:vAlign w:val="center"/>
          </w:tcPr>
          <w:p w14:paraId="7E5709EC">
            <w:pPr>
              <w:jc w:val="center"/>
              <w:rPr>
                <w:rFonts w:hint="eastAsia" w:ascii="楷体" w:hAnsi="楷体" w:eastAsia="楷体" w:cs="楷体"/>
                <w:kern w:val="2"/>
                <w:sz w:val="24"/>
                <w:szCs w:val="24"/>
              </w:rPr>
            </w:pPr>
          </w:p>
        </w:tc>
        <w:tc>
          <w:tcPr>
            <w:tcW w:w="1248" w:type="pct"/>
            <w:noWrap w:val="0"/>
            <w:vAlign w:val="center"/>
          </w:tcPr>
          <w:p w14:paraId="02009BAB">
            <w:pPr>
              <w:jc w:val="center"/>
              <w:rPr>
                <w:rFonts w:hint="eastAsia" w:ascii="楷体" w:hAnsi="楷体" w:eastAsia="楷体" w:cs="楷体"/>
                <w:kern w:val="2"/>
                <w:sz w:val="24"/>
                <w:szCs w:val="24"/>
              </w:rPr>
            </w:pPr>
          </w:p>
        </w:tc>
      </w:tr>
      <w:tr w14:paraId="280CA179">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477" w:type="pct"/>
            <w:noWrap w:val="0"/>
            <w:vAlign w:val="center"/>
          </w:tcPr>
          <w:p w14:paraId="5A4ADA02">
            <w:pPr>
              <w:jc w:val="center"/>
              <w:rPr>
                <w:rFonts w:hint="eastAsia" w:ascii="楷体" w:hAnsi="楷体" w:eastAsia="楷体" w:cs="楷体"/>
                <w:kern w:val="2"/>
                <w:sz w:val="24"/>
                <w:szCs w:val="24"/>
              </w:rPr>
            </w:pPr>
          </w:p>
        </w:tc>
        <w:tc>
          <w:tcPr>
            <w:tcW w:w="518" w:type="pct"/>
            <w:noWrap w:val="0"/>
            <w:vAlign w:val="center"/>
          </w:tcPr>
          <w:p w14:paraId="0972A874">
            <w:pPr>
              <w:jc w:val="center"/>
              <w:rPr>
                <w:rFonts w:hint="eastAsia" w:ascii="楷体" w:hAnsi="楷体" w:eastAsia="楷体" w:cs="楷体"/>
                <w:kern w:val="2"/>
                <w:sz w:val="24"/>
                <w:szCs w:val="24"/>
              </w:rPr>
            </w:pPr>
          </w:p>
        </w:tc>
        <w:tc>
          <w:tcPr>
            <w:tcW w:w="518" w:type="pct"/>
            <w:noWrap w:val="0"/>
            <w:vAlign w:val="center"/>
          </w:tcPr>
          <w:p w14:paraId="2B0C68E7">
            <w:pPr>
              <w:jc w:val="center"/>
              <w:rPr>
                <w:rFonts w:hint="eastAsia" w:ascii="楷体" w:hAnsi="楷体" w:eastAsia="楷体" w:cs="楷体"/>
                <w:kern w:val="2"/>
                <w:sz w:val="24"/>
                <w:szCs w:val="24"/>
              </w:rPr>
            </w:pPr>
          </w:p>
        </w:tc>
        <w:tc>
          <w:tcPr>
            <w:tcW w:w="722" w:type="pct"/>
            <w:noWrap w:val="0"/>
            <w:vAlign w:val="center"/>
          </w:tcPr>
          <w:p w14:paraId="4603F417">
            <w:pPr>
              <w:jc w:val="center"/>
              <w:rPr>
                <w:rFonts w:hint="eastAsia" w:ascii="楷体" w:hAnsi="楷体" w:eastAsia="楷体" w:cs="楷体"/>
                <w:kern w:val="2"/>
                <w:sz w:val="24"/>
                <w:szCs w:val="24"/>
              </w:rPr>
            </w:pPr>
          </w:p>
        </w:tc>
        <w:tc>
          <w:tcPr>
            <w:tcW w:w="620" w:type="pct"/>
            <w:noWrap w:val="0"/>
            <w:vAlign w:val="center"/>
          </w:tcPr>
          <w:p w14:paraId="56415615">
            <w:pPr>
              <w:jc w:val="center"/>
              <w:rPr>
                <w:rFonts w:hint="eastAsia" w:ascii="楷体" w:hAnsi="楷体" w:eastAsia="楷体" w:cs="楷体"/>
                <w:kern w:val="2"/>
                <w:sz w:val="24"/>
                <w:szCs w:val="24"/>
              </w:rPr>
            </w:pPr>
          </w:p>
        </w:tc>
        <w:tc>
          <w:tcPr>
            <w:tcW w:w="895" w:type="pct"/>
            <w:noWrap w:val="0"/>
            <w:vAlign w:val="center"/>
          </w:tcPr>
          <w:p w14:paraId="68E053D6">
            <w:pPr>
              <w:jc w:val="center"/>
              <w:rPr>
                <w:rFonts w:hint="eastAsia" w:ascii="楷体" w:hAnsi="楷体" w:eastAsia="楷体" w:cs="楷体"/>
                <w:kern w:val="2"/>
                <w:sz w:val="24"/>
                <w:szCs w:val="24"/>
              </w:rPr>
            </w:pPr>
          </w:p>
        </w:tc>
        <w:tc>
          <w:tcPr>
            <w:tcW w:w="1248" w:type="pct"/>
            <w:noWrap w:val="0"/>
            <w:vAlign w:val="center"/>
          </w:tcPr>
          <w:p w14:paraId="76A22891">
            <w:pPr>
              <w:jc w:val="center"/>
              <w:rPr>
                <w:rFonts w:hint="eastAsia" w:ascii="楷体" w:hAnsi="楷体" w:eastAsia="楷体" w:cs="楷体"/>
                <w:kern w:val="2"/>
                <w:sz w:val="24"/>
                <w:szCs w:val="24"/>
              </w:rPr>
            </w:pPr>
          </w:p>
        </w:tc>
      </w:tr>
      <w:tr w14:paraId="65BA7FC6">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477" w:type="pct"/>
            <w:noWrap w:val="0"/>
            <w:vAlign w:val="center"/>
          </w:tcPr>
          <w:p w14:paraId="679E1E42">
            <w:pPr>
              <w:jc w:val="center"/>
              <w:rPr>
                <w:rFonts w:hint="eastAsia" w:ascii="楷体" w:hAnsi="楷体" w:eastAsia="楷体" w:cs="楷体"/>
                <w:kern w:val="2"/>
                <w:sz w:val="24"/>
                <w:szCs w:val="24"/>
              </w:rPr>
            </w:pPr>
          </w:p>
        </w:tc>
        <w:tc>
          <w:tcPr>
            <w:tcW w:w="518" w:type="pct"/>
            <w:noWrap w:val="0"/>
            <w:vAlign w:val="center"/>
          </w:tcPr>
          <w:p w14:paraId="27D3BEA9">
            <w:pPr>
              <w:jc w:val="center"/>
              <w:rPr>
                <w:rFonts w:hint="eastAsia" w:ascii="楷体" w:hAnsi="楷体" w:eastAsia="楷体" w:cs="楷体"/>
                <w:kern w:val="2"/>
                <w:sz w:val="24"/>
                <w:szCs w:val="24"/>
              </w:rPr>
            </w:pPr>
          </w:p>
        </w:tc>
        <w:tc>
          <w:tcPr>
            <w:tcW w:w="518" w:type="pct"/>
            <w:noWrap w:val="0"/>
            <w:vAlign w:val="center"/>
          </w:tcPr>
          <w:p w14:paraId="49DE43A7">
            <w:pPr>
              <w:jc w:val="center"/>
              <w:rPr>
                <w:rFonts w:hint="eastAsia" w:ascii="楷体" w:hAnsi="楷体" w:eastAsia="楷体" w:cs="楷体"/>
                <w:kern w:val="2"/>
                <w:sz w:val="24"/>
                <w:szCs w:val="24"/>
              </w:rPr>
            </w:pPr>
          </w:p>
        </w:tc>
        <w:tc>
          <w:tcPr>
            <w:tcW w:w="722" w:type="pct"/>
            <w:noWrap w:val="0"/>
            <w:vAlign w:val="center"/>
          </w:tcPr>
          <w:p w14:paraId="3F4C9A8F">
            <w:pPr>
              <w:jc w:val="center"/>
              <w:rPr>
                <w:rFonts w:hint="eastAsia" w:ascii="楷体" w:hAnsi="楷体" w:eastAsia="楷体" w:cs="楷体"/>
                <w:kern w:val="2"/>
                <w:sz w:val="24"/>
                <w:szCs w:val="24"/>
              </w:rPr>
            </w:pPr>
          </w:p>
        </w:tc>
        <w:tc>
          <w:tcPr>
            <w:tcW w:w="620" w:type="pct"/>
            <w:noWrap w:val="0"/>
            <w:vAlign w:val="center"/>
          </w:tcPr>
          <w:p w14:paraId="21620866">
            <w:pPr>
              <w:jc w:val="center"/>
              <w:rPr>
                <w:rFonts w:hint="eastAsia" w:ascii="楷体" w:hAnsi="楷体" w:eastAsia="楷体" w:cs="楷体"/>
                <w:kern w:val="2"/>
                <w:sz w:val="24"/>
                <w:szCs w:val="24"/>
              </w:rPr>
            </w:pPr>
          </w:p>
        </w:tc>
        <w:tc>
          <w:tcPr>
            <w:tcW w:w="895" w:type="pct"/>
            <w:noWrap w:val="0"/>
            <w:vAlign w:val="center"/>
          </w:tcPr>
          <w:p w14:paraId="4F14ED76">
            <w:pPr>
              <w:jc w:val="center"/>
              <w:rPr>
                <w:rFonts w:hint="eastAsia" w:ascii="楷体" w:hAnsi="楷体" w:eastAsia="楷体" w:cs="楷体"/>
                <w:kern w:val="2"/>
                <w:sz w:val="24"/>
                <w:szCs w:val="24"/>
              </w:rPr>
            </w:pPr>
          </w:p>
        </w:tc>
        <w:tc>
          <w:tcPr>
            <w:tcW w:w="1248" w:type="pct"/>
            <w:noWrap w:val="0"/>
            <w:vAlign w:val="center"/>
          </w:tcPr>
          <w:p w14:paraId="05C72723">
            <w:pPr>
              <w:jc w:val="center"/>
              <w:rPr>
                <w:rFonts w:hint="eastAsia" w:ascii="楷体" w:hAnsi="楷体" w:eastAsia="楷体" w:cs="楷体"/>
                <w:kern w:val="2"/>
                <w:sz w:val="24"/>
                <w:szCs w:val="24"/>
              </w:rPr>
            </w:pPr>
          </w:p>
        </w:tc>
      </w:tr>
      <w:tr w14:paraId="61BDE3AA">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477" w:type="pct"/>
            <w:noWrap w:val="0"/>
            <w:vAlign w:val="center"/>
          </w:tcPr>
          <w:p w14:paraId="319E1B45">
            <w:pPr>
              <w:jc w:val="center"/>
              <w:rPr>
                <w:rFonts w:hint="eastAsia" w:ascii="楷体" w:hAnsi="楷体" w:eastAsia="楷体" w:cs="楷体"/>
                <w:kern w:val="2"/>
                <w:sz w:val="24"/>
                <w:szCs w:val="24"/>
              </w:rPr>
            </w:pPr>
          </w:p>
        </w:tc>
        <w:tc>
          <w:tcPr>
            <w:tcW w:w="518" w:type="pct"/>
            <w:noWrap w:val="0"/>
            <w:vAlign w:val="center"/>
          </w:tcPr>
          <w:p w14:paraId="404AC626">
            <w:pPr>
              <w:jc w:val="center"/>
              <w:rPr>
                <w:rFonts w:hint="eastAsia" w:ascii="楷体" w:hAnsi="楷体" w:eastAsia="楷体" w:cs="楷体"/>
                <w:kern w:val="2"/>
                <w:sz w:val="24"/>
                <w:szCs w:val="24"/>
              </w:rPr>
            </w:pPr>
          </w:p>
        </w:tc>
        <w:tc>
          <w:tcPr>
            <w:tcW w:w="518" w:type="pct"/>
            <w:noWrap w:val="0"/>
            <w:vAlign w:val="center"/>
          </w:tcPr>
          <w:p w14:paraId="3CB9C195">
            <w:pPr>
              <w:jc w:val="center"/>
              <w:rPr>
                <w:rFonts w:hint="eastAsia" w:ascii="楷体" w:hAnsi="楷体" w:eastAsia="楷体" w:cs="楷体"/>
                <w:kern w:val="2"/>
                <w:sz w:val="24"/>
                <w:szCs w:val="24"/>
              </w:rPr>
            </w:pPr>
          </w:p>
        </w:tc>
        <w:tc>
          <w:tcPr>
            <w:tcW w:w="722" w:type="pct"/>
            <w:noWrap w:val="0"/>
            <w:vAlign w:val="center"/>
          </w:tcPr>
          <w:p w14:paraId="10B43A94">
            <w:pPr>
              <w:jc w:val="center"/>
              <w:rPr>
                <w:rFonts w:hint="eastAsia" w:ascii="楷体" w:hAnsi="楷体" w:eastAsia="楷体" w:cs="楷体"/>
                <w:kern w:val="2"/>
                <w:sz w:val="24"/>
                <w:szCs w:val="24"/>
              </w:rPr>
            </w:pPr>
          </w:p>
        </w:tc>
        <w:tc>
          <w:tcPr>
            <w:tcW w:w="620" w:type="pct"/>
            <w:noWrap w:val="0"/>
            <w:vAlign w:val="center"/>
          </w:tcPr>
          <w:p w14:paraId="11265D33">
            <w:pPr>
              <w:jc w:val="center"/>
              <w:rPr>
                <w:rFonts w:hint="eastAsia" w:ascii="楷体" w:hAnsi="楷体" w:eastAsia="楷体" w:cs="楷体"/>
                <w:kern w:val="2"/>
                <w:sz w:val="24"/>
                <w:szCs w:val="24"/>
              </w:rPr>
            </w:pPr>
          </w:p>
        </w:tc>
        <w:tc>
          <w:tcPr>
            <w:tcW w:w="895" w:type="pct"/>
            <w:noWrap w:val="0"/>
            <w:vAlign w:val="center"/>
          </w:tcPr>
          <w:p w14:paraId="1007DF2E">
            <w:pPr>
              <w:jc w:val="center"/>
              <w:rPr>
                <w:rFonts w:hint="eastAsia" w:ascii="楷体" w:hAnsi="楷体" w:eastAsia="楷体" w:cs="楷体"/>
                <w:kern w:val="2"/>
                <w:sz w:val="24"/>
                <w:szCs w:val="24"/>
              </w:rPr>
            </w:pPr>
          </w:p>
        </w:tc>
        <w:tc>
          <w:tcPr>
            <w:tcW w:w="1248" w:type="pct"/>
            <w:noWrap w:val="0"/>
            <w:vAlign w:val="center"/>
          </w:tcPr>
          <w:p w14:paraId="45480807">
            <w:pPr>
              <w:jc w:val="center"/>
              <w:rPr>
                <w:rFonts w:hint="eastAsia" w:ascii="楷体" w:hAnsi="楷体" w:eastAsia="楷体" w:cs="楷体"/>
                <w:kern w:val="2"/>
                <w:sz w:val="24"/>
                <w:szCs w:val="24"/>
              </w:rPr>
            </w:pPr>
          </w:p>
        </w:tc>
      </w:tr>
      <w:tr w14:paraId="0F60D15A">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477" w:type="pct"/>
            <w:noWrap w:val="0"/>
            <w:vAlign w:val="center"/>
          </w:tcPr>
          <w:p w14:paraId="3B6A860B">
            <w:pPr>
              <w:jc w:val="center"/>
              <w:rPr>
                <w:rFonts w:hint="eastAsia" w:ascii="楷体" w:hAnsi="楷体" w:eastAsia="楷体" w:cs="楷体"/>
                <w:kern w:val="2"/>
                <w:sz w:val="24"/>
                <w:szCs w:val="24"/>
              </w:rPr>
            </w:pPr>
          </w:p>
        </w:tc>
        <w:tc>
          <w:tcPr>
            <w:tcW w:w="518" w:type="pct"/>
            <w:noWrap w:val="0"/>
            <w:vAlign w:val="center"/>
          </w:tcPr>
          <w:p w14:paraId="61BF74C7">
            <w:pPr>
              <w:jc w:val="center"/>
              <w:rPr>
                <w:rFonts w:hint="eastAsia" w:ascii="楷体" w:hAnsi="楷体" w:eastAsia="楷体" w:cs="楷体"/>
                <w:kern w:val="2"/>
                <w:sz w:val="24"/>
                <w:szCs w:val="24"/>
              </w:rPr>
            </w:pPr>
          </w:p>
        </w:tc>
        <w:tc>
          <w:tcPr>
            <w:tcW w:w="518" w:type="pct"/>
            <w:noWrap w:val="0"/>
            <w:vAlign w:val="center"/>
          </w:tcPr>
          <w:p w14:paraId="3FAE7AB0">
            <w:pPr>
              <w:jc w:val="center"/>
              <w:rPr>
                <w:rFonts w:hint="eastAsia" w:ascii="楷体" w:hAnsi="楷体" w:eastAsia="楷体" w:cs="楷体"/>
                <w:kern w:val="2"/>
                <w:sz w:val="24"/>
                <w:szCs w:val="24"/>
              </w:rPr>
            </w:pPr>
          </w:p>
        </w:tc>
        <w:tc>
          <w:tcPr>
            <w:tcW w:w="722" w:type="pct"/>
            <w:noWrap w:val="0"/>
            <w:vAlign w:val="center"/>
          </w:tcPr>
          <w:p w14:paraId="47301397">
            <w:pPr>
              <w:jc w:val="center"/>
              <w:rPr>
                <w:rFonts w:hint="eastAsia" w:ascii="楷体" w:hAnsi="楷体" w:eastAsia="楷体" w:cs="楷体"/>
                <w:kern w:val="2"/>
                <w:sz w:val="24"/>
                <w:szCs w:val="24"/>
              </w:rPr>
            </w:pPr>
          </w:p>
        </w:tc>
        <w:tc>
          <w:tcPr>
            <w:tcW w:w="620" w:type="pct"/>
            <w:noWrap w:val="0"/>
            <w:vAlign w:val="center"/>
          </w:tcPr>
          <w:p w14:paraId="1F72EDB4">
            <w:pPr>
              <w:jc w:val="center"/>
              <w:rPr>
                <w:rFonts w:hint="eastAsia" w:ascii="楷体" w:hAnsi="楷体" w:eastAsia="楷体" w:cs="楷体"/>
                <w:kern w:val="2"/>
                <w:sz w:val="24"/>
                <w:szCs w:val="24"/>
              </w:rPr>
            </w:pPr>
          </w:p>
        </w:tc>
        <w:tc>
          <w:tcPr>
            <w:tcW w:w="895" w:type="pct"/>
            <w:noWrap w:val="0"/>
            <w:vAlign w:val="center"/>
          </w:tcPr>
          <w:p w14:paraId="2DED17A6">
            <w:pPr>
              <w:jc w:val="center"/>
              <w:rPr>
                <w:rFonts w:hint="eastAsia" w:ascii="楷体" w:hAnsi="楷体" w:eastAsia="楷体" w:cs="楷体"/>
                <w:kern w:val="2"/>
                <w:sz w:val="24"/>
                <w:szCs w:val="24"/>
              </w:rPr>
            </w:pPr>
          </w:p>
        </w:tc>
        <w:tc>
          <w:tcPr>
            <w:tcW w:w="1248" w:type="pct"/>
            <w:noWrap w:val="0"/>
            <w:vAlign w:val="center"/>
          </w:tcPr>
          <w:p w14:paraId="6695B5D2">
            <w:pPr>
              <w:jc w:val="center"/>
              <w:rPr>
                <w:rFonts w:hint="eastAsia" w:ascii="楷体" w:hAnsi="楷体" w:eastAsia="楷体" w:cs="楷体"/>
                <w:kern w:val="2"/>
                <w:sz w:val="24"/>
                <w:szCs w:val="24"/>
              </w:rPr>
            </w:pPr>
          </w:p>
        </w:tc>
      </w:tr>
      <w:tr w14:paraId="44EC652C">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477" w:type="pct"/>
            <w:noWrap w:val="0"/>
            <w:vAlign w:val="center"/>
          </w:tcPr>
          <w:p w14:paraId="1814EB33">
            <w:pPr>
              <w:jc w:val="center"/>
              <w:rPr>
                <w:rFonts w:hint="eastAsia" w:ascii="楷体" w:hAnsi="楷体" w:eastAsia="楷体" w:cs="楷体"/>
                <w:kern w:val="2"/>
                <w:sz w:val="24"/>
                <w:szCs w:val="24"/>
              </w:rPr>
            </w:pPr>
          </w:p>
        </w:tc>
        <w:tc>
          <w:tcPr>
            <w:tcW w:w="518" w:type="pct"/>
            <w:noWrap w:val="0"/>
            <w:vAlign w:val="center"/>
          </w:tcPr>
          <w:p w14:paraId="57E40704">
            <w:pPr>
              <w:jc w:val="center"/>
              <w:rPr>
                <w:rFonts w:hint="eastAsia" w:ascii="楷体" w:hAnsi="楷体" w:eastAsia="楷体" w:cs="楷体"/>
                <w:kern w:val="2"/>
                <w:sz w:val="24"/>
                <w:szCs w:val="24"/>
              </w:rPr>
            </w:pPr>
          </w:p>
        </w:tc>
        <w:tc>
          <w:tcPr>
            <w:tcW w:w="518" w:type="pct"/>
            <w:noWrap w:val="0"/>
            <w:vAlign w:val="center"/>
          </w:tcPr>
          <w:p w14:paraId="78CE89A0">
            <w:pPr>
              <w:jc w:val="center"/>
              <w:rPr>
                <w:rFonts w:hint="eastAsia" w:ascii="楷体" w:hAnsi="楷体" w:eastAsia="楷体" w:cs="楷体"/>
                <w:kern w:val="2"/>
                <w:sz w:val="24"/>
                <w:szCs w:val="24"/>
              </w:rPr>
            </w:pPr>
          </w:p>
        </w:tc>
        <w:tc>
          <w:tcPr>
            <w:tcW w:w="722" w:type="pct"/>
            <w:noWrap w:val="0"/>
            <w:vAlign w:val="center"/>
          </w:tcPr>
          <w:p w14:paraId="541DF593">
            <w:pPr>
              <w:jc w:val="center"/>
              <w:rPr>
                <w:rFonts w:hint="eastAsia" w:ascii="楷体" w:hAnsi="楷体" w:eastAsia="楷体" w:cs="楷体"/>
                <w:kern w:val="2"/>
                <w:sz w:val="24"/>
                <w:szCs w:val="24"/>
              </w:rPr>
            </w:pPr>
          </w:p>
        </w:tc>
        <w:tc>
          <w:tcPr>
            <w:tcW w:w="620" w:type="pct"/>
            <w:noWrap w:val="0"/>
            <w:vAlign w:val="center"/>
          </w:tcPr>
          <w:p w14:paraId="7DD24B1D">
            <w:pPr>
              <w:jc w:val="center"/>
              <w:rPr>
                <w:rFonts w:hint="eastAsia" w:ascii="楷体" w:hAnsi="楷体" w:eastAsia="楷体" w:cs="楷体"/>
                <w:kern w:val="2"/>
                <w:sz w:val="24"/>
                <w:szCs w:val="24"/>
              </w:rPr>
            </w:pPr>
          </w:p>
        </w:tc>
        <w:tc>
          <w:tcPr>
            <w:tcW w:w="895" w:type="pct"/>
            <w:noWrap w:val="0"/>
            <w:vAlign w:val="center"/>
          </w:tcPr>
          <w:p w14:paraId="172637FA">
            <w:pPr>
              <w:jc w:val="center"/>
              <w:rPr>
                <w:rFonts w:hint="eastAsia" w:ascii="楷体" w:hAnsi="楷体" w:eastAsia="楷体" w:cs="楷体"/>
                <w:kern w:val="2"/>
                <w:sz w:val="24"/>
                <w:szCs w:val="24"/>
              </w:rPr>
            </w:pPr>
          </w:p>
        </w:tc>
        <w:tc>
          <w:tcPr>
            <w:tcW w:w="1248" w:type="pct"/>
            <w:noWrap w:val="0"/>
            <w:vAlign w:val="center"/>
          </w:tcPr>
          <w:p w14:paraId="4D5780AB">
            <w:pPr>
              <w:jc w:val="center"/>
              <w:rPr>
                <w:rFonts w:hint="eastAsia" w:ascii="楷体" w:hAnsi="楷体" w:eastAsia="楷体" w:cs="楷体"/>
                <w:kern w:val="2"/>
                <w:sz w:val="24"/>
                <w:szCs w:val="24"/>
              </w:rPr>
            </w:pPr>
          </w:p>
        </w:tc>
      </w:tr>
      <w:tr w14:paraId="07FA79CA">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477" w:type="pct"/>
            <w:noWrap w:val="0"/>
            <w:vAlign w:val="center"/>
          </w:tcPr>
          <w:p w14:paraId="6937876D">
            <w:pPr>
              <w:jc w:val="center"/>
              <w:rPr>
                <w:rFonts w:hint="eastAsia" w:ascii="楷体" w:hAnsi="楷体" w:eastAsia="楷体" w:cs="楷体"/>
                <w:kern w:val="2"/>
                <w:sz w:val="24"/>
                <w:szCs w:val="24"/>
              </w:rPr>
            </w:pPr>
          </w:p>
        </w:tc>
        <w:tc>
          <w:tcPr>
            <w:tcW w:w="518" w:type="pct"/>
            <w:noWrap w:val="0"/>
            <w:vAlign w:val="center"/>
          </w:tcPr>
          <w:p w14:paraId="208AFFE8">
            <w:pPr>
              <w:jc w:val="center"/>
              <w:rPr>
                <w:rFonts w:hint="eastAsia" w:ascii="楷体" w:hAnsi="楷体" w:eastAsia="楷体" w:cs="楷体"/>
                <w:kern w:val="2"/>
                <w:sz w:val="24"/>
                <w:szCs w:val="24"/>
              </w:rPr>
            </w:pPr>
          </w:p>
        </w:tc>
        <w:tc>
          <w:tcPr>
            <w:tcW w:w="518" w:type="pct"/>
            <w:noWrap w:val="0"/>
            <w:vAlign w:val="center"/>
          </w:tcPr>
          <w:p w14:paraId="31D3CA77">
            <w:pPr>
              <w:jc w:val="center"/>
              <w:rPr>
                <w:rFonts w:hint="eastAsia" w:ascii="楷体" w:hAnsi="楷体" w:eastAsia="楷体" w:cs="楷体"/>
                <w:kern w:val="2"/>
                <w:sz w:val="24"/>
                <w:szCs w:val="24"/>
              </w:rPr>
            </w:pPr>
          </w:p>
        </w:tc>
        <w:tc>
          <w:tcPr>
            <w:tcW w:w="722" w:type="pct"/>
            <w:noWrap w:val="0"/>
            <w:vAlign w:val="center"/>
          </w:tcPr>
          <w:p w14:paraId="38AFF2A6">
            <w:pPr>
              <w:jc w:val="center"/>
              <w:rPr>
                <w:rFonts w:hint="eastAsia" w:ascii="楷体" w:hAnsi="楷体" w:eastAsia="楷体" w:cs="楷体"/>
                <w:kern w:val="2"/>
                <w:sz w:val="24"/>
                <w:szCs w:val="24"/>
              </w:rPr>
            </w:pPr>
          </w:p>
        </w:tc>
        <w:tc>
          <w:tcPr>
            <w:tcW w:w="620" w:type="pct"/>
            <w:noWrap w:val="0"/>
            <w:vAlign w:val="center"/>
          </w:tcPr>
          <w:p w14:paraId="609E8238">
            <w:pPr>
              <w:jc w:val="center"/>
              <w:rPr>
                <w:rFonts w:hint="eastAsia" w:ascii="楷体" w:hAnsi="楷体" w:eastAsia="楷体" w:cs="楷体"/>
                <w:kern w:val="2"/>
                <w:sz w:val="24"/>
                <w:szCs w:val="24"/>
              </w:rPr>
            </w:pPr>
          </w:p>
        </w:tc>
        <w:tc>
          <w:tcPr>
            <w:tcW w:w="895" w:type="pct"/>
            <w:noWrap w:val="0"/>
            <w:vAlign w:val="center"/>
          </w:tcPr>
          <w:p w14:paraId="4DFC6E5A">
            <w:pPr>
              <w:jc w:val="center"/>
              <w:rPr>
                <w:rFonts w:hint="eastAsia" w:ascii="楷体" w:hAnsi="楷体" w:eastAsia="楷体" w:cs="楷体"/>
                <w:kern w:val="2"/>
                <w:sz w:val="24"/>
                <w:szCs w:val="24"/>
              </w:rPr>
            </w:pPr>
          </w:p>
        </w:tc>
        <w:tc>
          <w:tcPr>
            <w:tcW w:w="1248" w:type="pct"/>
            <w:noWrap w:val="0"/>
            <w:vAlign w:val="center"/>
          </w:tcPr>
          <w:p w14:paraId="6CC464C0">
            <w:pPr>
              <w:jc w:val="center"/>
              <w:rPr>
                <w:rFonts w:hint="eastAsia" w:ascii="楷体" w:hAnsi="楷体" w:eastAsia="楷体" w:cs="楷体"/>
                <w:kern w:val="2"/>
                <w:sz w:val="24"/>
                <w:szCs w:val="24"/>
              </w:rPr>
            </w:pPr>
          </w:p>
        </w:tc>
      </w:tr>
      <w:tr w14:paraId="105FEF65">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477" w:type="pct"/>
            <w:noWrap w:val="0"/>
            <w:vAlign w:val="center"/>
          </w:tcPr>
          <w:p w14:paraId="237D2046">
            <w:pPr>
              <w:jc w:val="center"/>
              <w:rPr>
                <w:rFonts w:hint="eastAsia" w:ascii="楷体" w:hAnsi="楷体" w:eastAsia="楷体" w:cs="楷体"/>
                <w:kern w:val="2"/>
                <w:sz w:val="24"/>
                <w:szCs w:val="24"/>
              </w:rPr>
            </w:pPr>
          </w:p>
        </w:tc>
        <w:tc>
          <w:tcPr>
            <w:tcW w:w="518" w:type="pct"/>
            <w:noWrap w:val="0"/>
            <w:vAlign w:val="center"/>
          </w:tcPr>
          <w:p w14:paraId="7FB34ECC">
            <w:pPr>
              <w:jc w:val="center"/>
              <w:rPr>
                <w:rFonts w:hint="eastAsia" w:ascii="楷体" w:hAnsi="楷体" w:eastAsia="楷体" w:cs="楷体"/>
                <w:kern w:val="2"/>
                <w:sz w:val="24"/>
                <w:szCs w:val="24"/>
              </w:rPr>
            </w:pPr>
          </w:p>
        </w:tc>
        <w:tc>
          <w:tcPr>
            <w:tcW w:w="518" w:type="pct"/>
            <w:noWrap w:val="0"/>
            <w:vAlign w:val="center"/>
          </w:tcPr>
          <w:p w14:paraId="25B123D7">
            <w:pPr>
              <w:jc w:val="center"/>
              <w:rPr>
                <w:rFonts w:hint="eastAsia" w:ascii="楷体" w:hAnsi="楷体" w:eastAsia="楷体" w:cs="楷体"/>
                <w:kern w:val="2"/>
                <w:sz w:val="24"/>
                <w:szCs w:val="24"/>
              </w:rPr>
            </w:pPr>
          </w:p>
        </w:tc>
        <w:tc>
          <w:tcPr>
            <w:tcW w:w="722" w:type="pct"/>
            <w:noWrap w:val="0"/>
            <w:vAlign w:val="center"/>
          </w:tcPr>
          <w:p w14:paraId="1749F611">
            <w:pPr>
              <w:jc w:val="center"/>
              <w:rPr>
                <w:rFonts w:hint="eastAsia" w:ascii="楷体" w:hAnsi="楷体" w:eastAsia="楷体" w:cs="楷体"/>
                <w:kern w:val="2"/>
                <w:sz w:val="24"/>
                <w:szCs w:val="24"/>
              </w:rPr>
            </w:pPr>
          </w:p>
        </w:tc>
        <w:tc>
          <w:tcPr>
            <w:tcW w:w="620" w:type="pct"/>
            <w:noWrap w:val="0"/>
            <w:vAlign w:val="center"/>
          </w:tcPr>
          <w:p w14:paraId="21CCBF20">
            <w:pPr>
              <w:jc w:val="center"/>
              <w:rPr>
                <w:rFonts w:hint="eastAsia" w:ascii="楷体" w:hAnsi="楷体" w:eastAsia="楷体" w:cs="楷体"/>
                <w:kern w:val="2"/>
                <w:sz w:val="24"/>
                <w:szCs w:val="24"/>
              </w:rPr>
            </w:pPr>
          </w:p>
        </w:tc>
        <w:tc>
          <w:tcPr>
            <w:tcW w:w="895" w:type="pct"/>
            <w:noWrap w:val="0"/>
            <w:vAlign w:val="center"/>
          </w:tcPr>
          <w:p w14:paraId="233E66D3">
            <w:pPr>
              <w:jc w:val="center"/>
              <w:rPr>
                <w:rFonts w:hint="eastAsia" w:ascii="楷体" w:hAnsi="楷体" w:eastAsia="楷体" w:cs="楷体"/>
                <w:kern w:val="2"/>
                <w:sz w:val="24"/>
                <w:szCs w:val="24"/>
              </w:rPr>
            </w:pPr>
          </w:p>
        </w:tc>
        <w:tc>
          <w:tcPr>
            <w:tcW w:w="1248" w:type="pct"/>
            <w:noWrap w:val="0"/>
            <w:vAlign w:val="center"/>
          </w:tcPr>
          <w:p w14:paraId="1F78285C">
            <w:pPr>
              <w:jc w:val="center"/>
              <w:rPr>
                <w:rFonts w:hint="eastAsia" w:ascii="楷体" w:hAnsi="楷体" w:eastAsia="楷体" w:cs="楷体"/>
                <w:kern w:val="2"/>
                <w:sz w:val="24"/>
                <w:szCs w:val="24"/>
              </w:rPr>
            </w:pPr>
          </w:p>
        </w:tc>
      </w:tr>
      <w:tr w14:paraId="77ED08E4">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477" w:type="pct"/>
            <w:tcBorders>
              <w:bottom w:val="single" w:color="auto" w:sz="8" w:space="0"/>
            </w:tcBorders>
            <w:noWrap w:val="0"/>
            <w:vAlign w:val="center"/>
          </w:tcPr>
          <w:p w14:paraId="55DB56A3">
            <w:pPr>
              <w:jc w:val="center"/>
              <w:rPr>
                <w:rFonts w:hint="eastAsia" w:ascii="楷体" w:hAnsi="楷体" w:eastAsia="楷体" w:cs="楷体"/>
                <w:kern w:val="2"/>
                <w:sz w:val="24"/>
                <w:szCs w:val="24"/>
              </w:rPr>
            </w:pPr>
          </w:p>
        </w:tc>
        <w:tc>
          <w:tcPr>
            <w:tcW w:w="518" w:type="pct"/>
            <w:tcBorders>
              <w:bottom w:val="single" w:color="auto" w:sz="8" w:space="0"/>
            </w:tcBorders>
            <w:noWrap w:val="0"/>
            <w:vAlign w:val="center"/>
          </w:tcPr>
          <w:p w14:paraId="24AD940B">
            <w:pPr>
              <w:jc w:val="center"/>
              <w:rPr>
                <w:rFonts w:hint="eastAsia" w:ascii="楷体" w:hAnsi="楷体" w:eastAsia="楷体" w:cs="楷体"/>
                <w:kern w:val="2"/>
                <w:sz w:val="24"/>
                <w:szCs w:val="24"/>
              </w:rPr>
            </w:pPr>
          </w:p>
        </w:tc>
        <w:tc>
          <w:tcPr>
            <w:tcW w:w="518" w:type="pct"/>
            <w:tcBorders>
              <w:bottom w:val="single" w:color="auto" w:sz="8" w:space="0"/>
            </w:tcBorders>
            <w:noWrap w:val="0"/>
            <w:vAlign w:val="center"/>
          </w:tcPr>
          <w:p w14:paraId="3228505B">
            <w:pPr>
              <w:jc w:val="center"/>
              <w:rPr>
                <w:rFonts w:hint="eastAsia" w:ascii="楷体" w:hAnsi="楷体" w:eastAsia="楷体" w:cs="楷体"/>
                <w:kern w:val="2"/>
                <w:sz w:val="24"/>
                <w:szCs w:val="24"/>
              </w:rPr>
            </w:pPr>
          </w:p>
        </w:tc>
        <w:tc>
          <w:tcPr>
            <w:tcW w:w="722" w:type="pct"/>
            <w:tcBorders>
              <w:bottom w:val="single" w:color="auto" w:sz="8" w:space="0"/>
            </w:tcBorders>
            <w:noWrap w:val="0"/>
            <w:vAlign w:val="center"/>
          </w:tcPr>
          <w:p w14:paraId="14D9AF9D">
            <w:pPr>
              <w:jc w:val="center"/>
              <w:rPr>
                <w:rFonts w:hint="eastAsia" w:ascii="楷体" w:hAnsi="楷体" w:eastAsia="楷体" w:cs="楷体"/>
                <w:kern w:val="2"/>
                <w:sz w:val="24"/>
                <w:szCs w:val="24"/>
              </w:rPr>
            </w:pPr>
          </w:p>
        </w:tc>
        <w:tc>
          <w:tcPr>
            <w:tcW w:w="620" w:type="pct"/>
            <w:tcBorders>
              <w:bottom w:val="single" w:color="auto" w:sz="8" w:space="0"/>
            </w:tcBorders>
            <w:noWrap w:val="0"/>
            <w:vAlign w:val="center"/>
          </w:tcPr>
          <w:p w14:paraId="1DAE0F90">
            <w:pPr>
              <w:jc w:val="center"/>
              <w:rPr>
                <w:rFonts w:hint="eastAsia" w:ascii="楷体" w:hAnsi="楷体" w:eastAsia="楷体" w:cs="楷体"/>
                <w:kern w:val="2"/>
                <w:sz w:val="24"/>
                <w:szCs w:val="24"/>
              </w:rPr>
            </w:pPr>
          </w:p>
        </w:tc>
        <w:tc>
          <w:tcPr>
            <w:tcW w:w="895" w:type="pct"/>
            <w:tcBorders>
              <w:bottom w:val="single" w:color="auto" w:sz="8" w:space="0"/>
            </w:tcBorders>
            <w:noWrap w:val="0"/>
            <w:vAlign w:val="center"/>
          </w:tcPr>
          <w:p w14:paraId="0FE12EA9">
            <w:pPr>
              <w:jc w:val="center"/>
              <w:rPr>
                <w:rFonts w:hint="eastAsia" w:ascii="楷体" w:hAnsi="楷体" w:eastAsia="楷体" w:cs="楷体"/>
                <w:kern w:val="2"/>
                <w:sz w:val="24"/>
                <w:szCs w:val="24"/>
              </w:rPr>
            </w:pPr>
          </w:p>
        </w:tc>
        <w:tc>
          <w:tcPr>
            <w:tcW w:w="1248" w:type="pct"/>
            <w:tcBorders>
              <w:bottom w:val="single" w:color="auto" w:sz="8" w:space="0"/>
            </w:tcBorders>
            <w:noWrap w:val="0"/>
            <w:vAlign w:val="center"/>
          </w:tcPr>
          <w:p w14:paraId="23912895">
            <w:pPr>
              <w:jc w:val="center"/>
              <w:rPr>
                <w:rFonts w:hint="eastAsia" w:ascii="楷体" w:hAnsi="楷体" w:eastAsia="楷体" w:cs="楷体"/>
                <w:kern w:val="2"/>
                <w:sz w:val="24"/>
                <w:szCs w:val="24"/>
              </w:rPr>
            </w:pPr>
          </w:p>
        </w:tc>
      </w:tr>
    </w:tbl>
    <w:p w14:paraId="4BAA6565">
      <w:pPr>
        <w:adjustRightInd w:val="0"/>
        <w:spacing w:line="400" w:lineRule="exact"/>
        <w:jc w:val="left"/>
        <w:rPr>
          <w:rFonts w:hint="eastAsia" w:ascii="楷体" w:hAnsi="楷体" w:eastAsia="楷体" w:cs="楷体"/>
          <w:bCs/>
          <w:kern w:val="2"/>
          <w:sz w:val="24"/>
          <w:szCs w:val="24"/>
        </w:rPr>
      </w:pPr>
      <w:r>
        <w:rPr>
          <w:rFonts w:hint="eastAsia" w:ascii="楷体" w:hAnsi="楷体" w:eastAsia="楷体" w:cs="楷体"/>
          <w:bCs/>
          <w:kern w:val="2"/>
          <w:sz w:val="24"/>
          <w:szCs w:val="24"/>
        </w:rPr>
        <w:t>注：（如有）附资格证、职称证等相关证书扫描件或复印件并加盖公章</w:t>
      </w:r>
    </w:p>
    <w:p w14:paraId="4FAEBDCD">
      <w:pPr>
        <w:widowControl/>
        <w:numPr>
          <w:ilvl w:val="0"/>
          <w:numId w:val="0"/>
        </w:numPr>
        <w:jc w:val="center"/>
        <w:rPr>
          <w:rFonts w:ascii="宋体" w:cs="宋体"/>
          <w:b/>
          <w:bCs/>
          <w:sz w:val="32"/>
          <w:szCs w:val="32"/>
        </w:rPr>
      </w:pPr>
      <w:r>
        <w:rPr>
          <w:rFonts w:hint="eastAsia" w:ascii="宋体" w:cs="宋体"/>
          <w:b/>
          <w:bCs/>
          <w:sz w:val="32"/>
          <w:szCs w:val="32"/>
        </w:rPr>
        <w:br w:type="page"/>
      </w:r>
      <w:r>
        <w:rPr>
          <w:rFonts w:hint="eastAsia" w:ascii="宋体" w:cs="宋体"/>
          <w:b/>
          <w:bCs/>
          <w:sz w:val="32"/>
          <w:szCs w:val="32"/>
        </w:rPr>
        <w:t>十</w:t>
      </w:r>
      <w:r>
        <w:rPr>
          <w:rFonts w:hint="eastAsia" w:ascii="宋体" w:cs="宋体"/>
          <w:b/>
          <w:bCs/>
          <w:sz w:val="32"/>
          <w:szCs w:val="32"/>
          <w:lang w:val="en-US" w:eastAsia="zh-CN"/>
        </w:rPr>
        <w:t>一</w:t>
      </w:r>
      <w:r>
        <w:rPr>
          <w:rFonts w:hint="eastAsia" w:ascii="宋体" w:cs="宋体"/>
          <w:b/>
          <w:bCs/>
          <w:sz w:val="32"/>
          <w:szCs w:val="32"/>
        </w:rPr>
        <w:t>、供应商拒绝政府采购领域商业贿赂承诺书</w:t>
      </w:r>
    </w:p>
    <w:p w14:paraId="225F0D51">
      <w:pPr>
        <w:widowControl/>
        <w:spacing w:line="440" w:lineRule="exact"/>
        <w:ind w:firstLine="480" w:firstLineChars="200"/>
        <w:jc w:val="left"/>
        <w:rPr>
          <w:rFonts w:ascii="宋体" w:cs="宋体"/>
          <w:sz w:val="24"/>
        </w:rPr>
      </w:pPr>
      <w:r>
        <w:rPr>
          <w:rFonts w:hint="eastAsia" w:ascii="宋体" w:cs="宋体"/>
          <w:sz w:val="24"/>
        </w:rPr>
        <w:t xml:space="preserve">为响应党中央、国务院关于治理政府采购领域商业贿赂行为的号召，我单位在此庄严承诺： </w:t>
      </w:r>
    </w:p>
    <w:p w14:paraId="6C04FA28">
      <w:pPr>
        <w:widowControl/>
        <w:spacing w:line="440" w:lineRule="exact"/>
        <w:ind w:firstLine="480" w:firstLineChars="200"/>
        <w:jc w:val="left"/>
        <w:rPr>
          <w:rFonts w:ascii="宋体" w:cs="宋体"/>
          <w:sz w:val="24"/>
        </w:rPr>
      </w:pPr>
      <w:r>
        <w:rPr>
          <w:rFonts w:hint="eastAsia" w:ascii="宋体" w:cs="宋体"/>
          <w:sz w:val="24"/>
        </w:rPr>
        <w:t xml:space="preserve">1、在参与政府采购活动中遵纪守法、诚信经营、公平竞标。 </w:t>
      </w:r>
    </w:p>
    <w:p w14:paraId="6C8464DE">
      <w:pPr>
        <w:widowControl/>
        <w:spacing w:line="440" w:lineRule="exact"/>
        <w:ind w:firstLine="480" w:firstLineChars="200"/>
        <w:jc w:val="left"/>
        <w:rPr>
          <w:rFonts w:ascii="宋体" w:cs="宋体"/>
          <w:sz w:val="24"/>
        </w:rPr>
      </w:pPr>
      <w:r>
        <w:rPr>
          <w:rFonts w:hint="eastAsia" w:ascii="宋体" w:cs="宋体"/>
          <w:sz w:val="24"/>
        </w:rPr>
        <w:t xml:space="preserve">2、不向政府采购人、采购代理机构和政府采购评审专家进行任何形式的商业贿赂以谋取交易机会。 </w:t>
      </w:r>
    </w:p>
    <w:p w14:paraId="7828EFE0">
      <w:pPr>
        <w:widowControl/>
        <w:spacing w:line="440" w:lineRule="exact"/>
        <w:ind w:firstLine="480" w:firstLineChars="200"/>
        <w:jc w:val="left"/>
        <w:rPr>
          <w:rFonts w:ascii="宋体" w:cs="宋体"/>
          <w:sz w:val="24"/>
        </w:rPr>
      </w:pPr>
      <w:r>
        <w:rPr>
          <w:rFonts w:hint="eastAsia" w:ascii="宋体" w:cs="宋体"/>
          <w:sz w:val="24"/>
        </w:rPr>
        <w:t xml:space="preserve">3、不向政府采购代理机构和采购人提供虚假资质文件或采用虚假应标方式参与政府采购市场竞争并谋取中标、成交。 </w:t>
      </w:r>
    </w:p>
    <w:p w14:paraId="04D7C424">
      <w:pPr>
        <w:widowControl/>
        <w:spacing w:line="440" w:lineRule="exact"/>
        <w:ind w:firstLine="480" w:firstLineChars="200"/>
        <w:jc w:val="left"/>
        <w:rPr>
          <w:rFonts w:ascii="宋体" w:cs="宋体"/>
          <w:sz w:val="24"/>
        </w:rPr>
      </w:pPr>
      <w:r>
        <w:rPr>
          <w:rFonts w:hint="eastAsia" w:ascii="宋体" w:cs="宋体"/>
          <w:sz w:val="24"/>
        </w:rPr>
        <w:t xml:space="preserve">4、不采取“围标、陪标”等商业欺诈手段获得政府采购定单。 </w:t>
      </w:r>
    </w:p>
    <w:p w14:paraId="02FE5F8D">
      <w:pPr>
        <w:widowControl/>
        <w:spacing w:line="440" w:lineRule="exact"/>
        <w:ind w:firstLine="480" w:firstLineChars="200"/>
        <w:jc w:val="left"/>
        <w:rPr>
          <w:rFonts w:ascii="宋体" w:cs="宋体"/>
          <w:sz w:val="24"/>
        </w:rPr>
      </w:pPr>
      <w:r>
        <w:rPr>
          <w:rFonts w:hint="eastAsia" w:ascii="宋体" w:cs="宋体"/>
          <w:sz w:val="24"/>
        </w:rPr>
        <w:t xml:space="preserve">5、不采取不正当手段低毁、排挤其他供应商。 </w:t>
      </w:r>
    </w:p>
    <w:p w14:paraId="05C719CC">
      <w:pPr>
        <w:widowControl/>
        <w:spacing w:line="440" w:lineRule="exact"/>
        <w:ind w:firstLine="480" w:firstLineChars="200"/>
        <w:jc w:val="left"/>
        <w:rPr>
          <w:rFonts w:ascii="宋体" w:cs="宋体"/>
          <w:sz w:val="24"/>
        </w:rPr>
      </w:pPr>
      <w:r>
        <w:rPr>
          <w:rFonts w:hint="eastAsia" w:ascii="宋体" w:cs="宋体"/>
          <w:sz w:val="24"/>
        </w:rPr>
        <w:t xml:space="preserve">6、不在提供商品和服务时“偷梁换柱、以次充好”损害采购人的合法权益。 </w:t>
      </w:r>
    </w:p>
    <w:p w14:paraId="5ACDF95F">
      <w:pPr>
        <w:widowControl/>
        <w:spacing w:line="440" w:lineRule="exact"/>
        <w:ind w:firstLine="480" w:firstLineChars="200"/>
        <w:jc w:val="left"/>
        <w:rPr>
          <w:rFonts w:ascii="宋体" w:cs="宋体"/>
          <w:sz w:val="24"/>
        </w:rPr>
      </w:pPr>
      <w:r>
        <w:rPr>
          <w:rFonts w:hint="eastAsia" w:ascii="宋体" w:cs="宋体"/>
          <w:sz w:val="24"/>
        </w:rPr>
        <w:t xml:space="preserve">7、不与采购人、采购代理机构政府采购评审专家或其它供应商恶意串通，进行质疑和投诉，维护政府采购市场秩序。 </w:t>
      </w:r>
    </w:p>
    <w:p w14:paraId="1BE4D752">
      <w:pPr>
        <w:widowControl/>
        <w:spacing w:line="440" w:lineRule="exact"/>
        <w:ind w:left="210" w:leftChars="100" w:firstLine="480" w:firstLineChars="200"/>
        <w:jc w:val="left"/>
        <w:rPr>
          <w:rFonts w:hint="eastAsia" w:ascii="宋体" w:eastAsia="宋体" w:cs="宋体"/>
          <w:sz w:val="24"/>
          <w:lang w:eastAsia="zh-CN"/>
        </w:rPr>
      </w:pPr>
      <w:r>
        <w:rPr>
          <w:rFonts w:hint="eastAsia" w:ascii="宋体" w:cs="宋体"/>
          <w:sz w:val="24"/>
        </w:rPr>
        <w:t xml:space="preserve">8、尊重和接受政府采购监督管理部门的监督和政府采购代理机构招标采购要求，承担因违约行为给采购人造成的损失。 </w:t>
      </w:r>
    </w:p>
    <w:p w14:paraId="147A2FD2">
      <w:pPr>
        <w:widowControl/>
        <w:spacing w:line="440" w:lineRule="exact"/>
        <w:ind w:left="210" w:leftChars="100" w:firstLine="480" w:firstLineChars="200"/>
        <w:jc w:val="left"/>
        <w:rPr>
          <w:rFonts w:hint="eastAsia" w:ascii="宋体" w:eastAsia="宋体" w:cs="宋体"/>
          <w:sz w:val="24"/>
          <w:lang w:eastAsia="zh-CN"/>
        </w:rPr>
      </w:pPr>
      <w:r>
        <w:rPr>
          <w:rFonts w:hint="eastAsia" w:ascii="宋体" w:cs="宋体"/>
          <w:sz w:val="24"/>
        </w:rPr>
        <w:t xml:space="preserve">　　9、不发生其他有悖于政府采购公开、公平、公正和诚信原则的行为。 </w:t>
      </w:r>
    </w:p>
    <w:p w14:paraId="7C27EF31">
      <w:pPr>
        <w:pStyle w:val="12"/>
        <w:rPr>
          <w:rFonts w:hint="eastAsia"/>
          <w:lang w:eastAsia="zh-CN"/>
        </w:rPr>
      </w:pPr>
    </w:p>
    <w:p w14:paraId="3132659D">
      <w:pPr>
        <w:widowControl/>
        <w:spacing w:line="440" w:lineRule="exact"/>
        <w:ind w:left="210" w:leftChars="100" w:firstLine="480" w:firstLineChars="200"/>
        <w:jc w:val="left"/>
        <w:rPr>
          <w:rFonts w:hint="eastAsia" w:ascii="宋体" w:eastAsia="宋体" w:cs="宋体"/>
          <w:sz w:val="24"/>
          <w:lang w:eastAsia="zh-CN"/>
        </w:rPr>
      </w:pPr>
      <w:r>
        <w:rPr>
          <w:rFonts w:hint="eastAsia" w:ascii="宋体" w:cs="宋体"/>
          <w:sz w:val="24"/>
        </w:rPr>
        <w:t>承诺单位：</w:t>
      </w:r>
      <w:r>
        <w:rPr>
          <w:rFonts w:hint="eastAsia" w:ascii="宋体" w:cs="宋体"/>
          <w:sz w:val="24"/>
          <w:u w:val="single"/>
        </w:rPr>
        <w:t>　　                            　</w:t>
      </w:r>
      <w:r>
        <w:rPr>
          <w:rFonts w:hint="eastAsia" w:ascii="宋体" w:cs="宋体"/>
          <w:sz w:val="24"/>
        </w:rPr>
        <w:t xml:space="preserve">（盖章） </w:t>
      </w:r>
    </w:p>
    <w:p w14:paraId="469E0806">
      <w:pPr>
        <w:widowControl/>
        <w:spacing w:line="440" w:lineRule="exact"/>
        <w:ind w:left="210" w:leftChars="100" w:firstLine="480" w:firstLineChars="200"/>
        <w:jc w:val="left"/>
        <w:rPr>
          <w:rFonts w:hint="eastAsia" w:ascii="宋体" w:eastAsia="宋体" w:cs="宋体"/>
          <w:sz w:val="24"/>
          <w:lang w:eastAsia="zh-CN"/>
        </w:rPr>
      </w:pPr>
      <w:r>
        <w:rPr>
          <w:rFonts w:hint="eastAsia" w:ascii="宋体" w:cs="宋体"/>
          <w:sz w:val="24"/>
        </w:rPr>
        <w:t>全权代表：</w:t>
      </w:r>
      <w:r>
        <w:rPr>
          <w:rFonts w:hint="eastAsia" w:ascii="宋体" w:cs="宋体"/>
          <w:sz w:val="24"/>
          <w:u w:val="single"/>
        </w:rPr>
        <w:t>　　　　　     　　　           　</w:t>
      </w:r>
      <w:r>
        <w:rPr>
          <w:rFonts w:hint="eastAsia" w:ascii="宋体" w:cs="宋体"/>
          <w:sz w:val="24"/>
        </w:rPr>
        <w:t xml:space="preserve">（签字） </w:t>
      </w:r>
    </w:p>
    <w:p w14:paraId="5BA002DC">
      <w:pPr>
        <w:widowControl/>
        <w:spacing w:line="440" w:lineRule="exact"/>
        <w:ind w:left="210" w:leftChars="100" w:firstLine="480" w:firstLineChars="200"/>
        <w:jc w:val="left"/>
        <w:rPr>
          <w:rFonts w:ascii="宋体" w:cs="宋体"/>
          <w:sz w:val="24"/>
        </w:rPr>
      </w:pPr>
      <w:r>
        <w:rPr>
          <w:rFonts w:hint="eastAsia" w:ascii="宋体" w:cs="宋体"/>
          <w:sz w:val="24"/>
        </w:rPr>
        <w:t>地　　址：</w:t>
      </w:r>
      <w:r>
        <w:rPr>
          <w:rFonts w:hint="eastAsia" w:ascii="宋体" w:cs="宋体"/>
          <w:sz w:val="24"/>
          <w:u w:val="single"/>
        </w:rPr>
        <w:t xml:space="preserve">                                  </w:t>
      </w:r>
    </w:p>
    <w:p w14:paraId="24278B58">
      <w:pPr>
        <w:widowControl/>
        <w:spacing w:line="440" w:lineRule="exact"/>
        <w:ind w:left="210" w:leftChars="100" w:firstLine="480" w:firstLineChars="200"/>
        <w:jc w:val="left"/>
        <w:rPr>
          <w:rFonts w:hint="eastAsia" w:ascii="宋体" w:eastAsia="宋体" w:cs="宋体"/>
          <w:sz w:val="24"/>
          <w:u w:val="single"/>
          <w:lang w:eastAsia="zh-CN"/>
        </w:rPr>
      </w:pPr>
      <w:r>
        <w:rPr>
          <w:rFonts w:hint="eastAsia" w:ascii="宋体" w:cs="宋体"/>
          <w:sz w:val="24"/>
        </w:rPr>
        <w:t>邮    编：</w:t>
      </w:r>
      <w:r>
        <w:rPr>
          <w:rFonts w:hint="eastAsia" w:ascii="宋体" w:cs="宋体"/>
          <w:sz w:val="24"/>
          <w:u w:val="single"/>
        </w:rPr>
        <w:t xml:space="preserve">　　                         　　 </w:t>
      </w:r>
    </w:p>
    <w:p w14:paraId="5CF83AFC">
      <w:pPr>
        <w:widowControl/>
        <w:spacing w:line="440" w:lineRule="exact"/>
        <w:ind w:left="210" w:leftChars="100" w:firstLine="480" w:firstLineChars="200"/>
        <w:jc w:val="left"/>
        <w:rPr>
          <w:rFonts w:hint="eastAsia" w:ascii="宋体" w:eastAsia="宋体" w:cs="宋体"/>
          <w:sz w:val="24"/>
          <w:u w:val="single"/>
          <w:lang w:eastAsia="zh-CN"/>
        </w:rPr>
      </w:pPr>
      <w:r>
        <w:rPr>
          <w:rFonts w:hint="eastAsia" w:ascii="宋体" w:cs="宋体"/>
          <w:sz w:val="24"/>
        </w:rPr>
        <w:t>电　　话：</w:t>
      </w:r>
      <w:r>
        <w:rPr>
          <w:rFonts w:hint="eastAsia" w:ascii="宋体" w:cs="宋体"/>
          <w:sz w:val="24"/>
          <w:u w:val="single"/>
        </w:rPr>
        <w:t>　　　                　    　　　</w:t>
      </w:r>
    </w:p>
    <w:p w14:paraId="545C7A6B">
      <w:pPr>
        <w:widowControl/>
        <w:spacing w:line="440" w:lineRule="exact"/>
        <w:ind w:left="210" w:leftChars="100"/>
        <w:jc w:val="left"/>
        <w:rPr>
          <w:rFonts w:ascii="宋体" w:cs="宋体"/>
          <w:sz w:val="24"/>
        </w:rPr>
      </w:pPr>
      <w:r>
        <w:rPr>
          <w:rFonts w:hint="eastAsia" w:ascii="宋体" w:cs="宋体"/>
          <w:sz w:val="24"/>
        </w:rPr>
        <w:t xml:space="preserve">　　　　　　　　　　　　　　 </w:t>
      </w:r>
    </w:p>
    <w:p w14:paraId="0079289B">
      <w:pPr>
        <w:widowControl/>
        <w:spacing w:line="440" w:lineRule="exact"/>
        <w:ind w:left="210" w:leftChars="100"/>
        <w:jc w:val="left"/>
        <w:rPr>
          <w:rFonts w:hint="eastAsia" w:ascii="宋体" w:eastAsia="宋体" w:cs="宋体"/>
          <w:sz w:val="24"/>
          <w:lang w:eastAsia="zh-CN"/>
        </w:rPr>
      </w:pPr>
    </w:p>
    <w:p w14:paraId="619BAFAC">
      <w:pPr>
        <w:widowControl/>
        <w:spacing w:line="440" w:lineRule="exact"/>
        <w:ind w:left="210" w:leftChars="100"/>
        <w:jc w:val="left"/>
        <w:rPr>
          <w:rFonts w:ascii="宋体" w:cs="宋体"/>
          <w:sz w:val="24"/>
        </w:rPr>
      </w:pPr>
      <w:r>
        <w:rPr>
          <w:rFonts w:hint="eastAsia" w:ascii="宋体" w:cs="宋体"/>
          <w:sz w:val="24"/>
        </w:rPr>
        <w:t xml:space="preserve">                           </w:t>
      </w:r>
      <w:r>
        <w:rPr>
          <w:rFonts w:hint="eastAsia" w:ascii="宋体" w:cs="宋体"/>
          <w:sz w:val="24"/>
          <w:lang w:val="en-US" w:eastAsia="zh-CN"/>
        </w:rPr>
        <w:t xml:space="preserve">           </w:t>
      </w:r>
      <w:r>
        <w:rPr>
          <w:rFonts w:hint="eastAsia" w:ascii="宋体" w:cs="宋体"/>
          <w:sz w:val="24"/>
        </w:rPr>
        <w:t xml:space="preserve">      年 　 　月 　　 日</w:t>
      </w:r>
    </w:p>
    <w:p w14:paraId="6A1DA9A7">
      <w:pPr>
        <w:widowControl/>
        <w:spacing w:line="440" w:lineRule="exact"/>
        <w:ind w:firstLine="480" w:firstLineChars="200"/>
        <w:jc w:val="left"/>
        <w:rPr>
          <w:rFonts w:hint="eastAsia" w:ascii="宋体" w:eastAsia="宋体" w:cs="宋体"/>
          <w:sz w:val="24"/>
          <w:lang w:val="en-US" w:eastAsia="zh-CN"/>
        </w:rPr>
      </w:pPr>
      <w:r>
        <w:rPr>
          <w:rFonts w:hint="eastAsia" w:ascii="宋体" w:cs="宋体"/>
          <w:sz w:val="24"/>
          <w:lang w:val="en-US" w:eastAsia="zh-CN"/>
        </w:rPr>
        <w:t xml:space="preserve"> </w:t>
      </w:r>
    </w:p>
    <w:p w14:paraId="4AB42301">
      <w:pPr>
        <w:spacing w:line="360" w:lineRule="atLeast"/>
        <w:rPr>
          <w:rFonts w:ascii="宋体" w:cs="宋体"/>
          <w:b/>
          <w:sz w:val="32"/>
          <w:szCs w:val="32"/>
        </w:rPr>
      </w:pPr>
    </w:p>
    <w:p w14:paraId="1BBF0F1B">
      <w:pPr>
        <w:spacing w:line="360" w:lineRule="atLeast"/>
        <w:rPr>
          <w:rFonts w:ascii="宋体" w:cs="宋体"/>
          <w:b/>
          <w:sz w:val="32"/>
          <w:szCs w:val="32"/>
        </w:rPr>
      </w:pPr>
    </w:p>
    <w:p w14:paraId="5A19B3C5">
      <w:pPr>
        <w:spacing w:line="360" w:lineRule="atLeast"/>
        <w:rPr>
          <w:rFonts w:ascii="宋体" w:cs="宋体"/>
          <w:b/>
          <w:sz w:val="32"/>
          <w:szCs w:val="32"/>
        </w:rPr>
      </w:pPr>
    </w:p>
    <w:p w14:paraId="3259CB24">
      <w:pPr>
        <w:pStyle w:val="3"/>
        <w:pBdr>
          <w:bottom w:val="none" w:color="auto" w:sz="0" w:space="0"/>
        </w:pBdr>
        <w:ind w:left="0" w:leftChars="0" w:firstLine="0" w:firstLineChars="0"/>
        <w:rPr>
          <w:rFonts w:hint="eastAsia" w:ascii="宋体" w:cs="宋体"/>
          <w:b/>
          <w:bCs/>
          <w:sz w:val="32"/>
          <w:szCs w:val="32"/>
          <w:lang w:val="en-US" w:eastAsia="zh-CN"/>
        </w:rPr>
      </w:pPr>
    </w:p>
    <w:p w14:paraId="58834402">
      <w:pPr>
        <w:widowControl/>
        <w:numPr>
          <w:ilvl w:val="0"/>
          <w:numId w:val="0"/>
        </w:numPr>
        <w:jc w:val="center"/>
        <w:rPr>
          <w:rFonts w:hint="default" w:ascii="宋体" w:cs="宋体"/>
          <w:b/>
          <w:bCs/>
          <w:sz w:val="32"/>
          <w:szCs w:val="32"/>
          <w:lang w:val="en-US" w:eastAsia="zh-CN"/>
        </w:rPr>
      </w:pPr>
      <w:r>
        <w:rPr>
          <w:rFonts w:hint="eastAsia" w:ascii="宋体" w:cs="宋体"/>
          <w:b/>
          <w:bCs/>
          <w:sz w:val="32"/>
          <w:szCs w:val="32"/>
          <w:lang w:val="en-US" w:eastAsia="zh-CN"/>
        </w:rPr>
        <w:t>十二、其他</w:t>
      </w:r>
    </w:p>
    <w:p w14:paraId="65132ACE">
      <w:pPr>
        <w:pStyle w:val="8"/>
        <w:numPr>
          <w:ilvl w:val="0"/>
          <w:numId w:val="0"/>
        </w:numPr>
        <w:jc w:val="center"/>
        <w:rPr>
          <w:rFonts w:hint="eastAsia" w:eastAsia="宋体"/>
          <w:sz w:val="24"/>
          <w:szCs w:val="24"/>
          <w:lang w:eastAsia="zh-CN"/>
        </w:rPr>
      </w:pPr>
      <w:r>
        <w:rPr>
          <w:rFonts w:hint="eastAsia" w:ascii="宋体" w:cs="宋体"/>
          <w:sz w:val="24"/>
          <w:lang w:val="en-US" w:eastAsia="zh-CN"/>
        </w:rPr>
        <w:t xml:space="preserve">  </w:t>
      </w:r>
      <w:r>
        <w:rPr>
          <w:rFonts w:hint="eastAsia"/>
          <w:sz w:val="24"/>
          <w:szCs w:val="24"/>
          <w:lang w:eastAsia="zh-CN"/>
        </w:rPr>
        <w:t>（</w:t>
      </w:r>
      <w:r>
        <w:rPr>
          <w:rFonts w:hint="eastAsia"/>
          <w:sz w:val="24"/>
          <w:szCs w:val="24"/>
          <w:lang w:val="en-US" w:eastAsia="zh-CN"/>
        </w:rPr>
        <w:t>其他需要说明的事项，如有</w:t>
      </w:r>
      <w:r>
        <w:rPr>
          <w:rFonts w:hint="eastAsia"/>
          <w:sz w:val="24"/>
          <w:szCs w:val="24"/>
          <w:lang w:eastAsia="zh-CN"/>
        </w:rPr>
        <w:t>）</w:t>
      </w:r>
    </w:p>
    <w:p w14:paraId="52665541">
      <w:pPr>
        <w:spacing w:line="440" w:lineRule="exact"/>
        <w:jc w:val="center"/>
        <w:rPr>
          <w:rFonts w:hint="default" w:ascii="宋体" w:cs="宋体"/>
          <w:sz w:val="24"/>
          <w:lang w:val="en-US" w:eastAsia="zh-CN"/>
        </w:rPr>
      </w:pPr>
    </w:p>
    <w:p w14:paraId="5F7EFBB5">
      <w:pPr>
        <w:ind w:firstLine="2570" w:firstLineChars="800"/>
        <w:outlineLvl w:val="0"/>
        <w:rPr>
          <w:rFonts w:ascii="宋体" w:cs="宋体"/>
          <w:b/>
          <w:sz w:val="32"/>
          <w:szCs w:val="32"/>
        </w:rPr>
      </w:pPr>
    </w:p>
    <w:p w14:paraId="7E09BE79">
      <w:pPr>
        <w:ind w:firstLine="2570" w:firstLineChars="800"/>
        <w:outlineLvl w:val="0"/>
        <w:rPr>
          <w:rFonts w:ascii="宋体" w:cs="宋体"/>
          <w:b/>
          <w:sz w:val="32"/>
          <w:szCs w:val="32"/>
        </w:rPr>
      </w:pPr>
    </w:p>
    <w:p w14:paraId="20283DF6">
      <w:pPr>
        <w:ind w:firstLine="2570" w:firstLineChars="800"/>
        <w:outlineLvl w:val="0"/>
        <w:rPr>
          <w:rFonts w:ascii="宋体" w:cs="宋体"/>
          <w:b/>
          <w:sz w:val="32"/>
          <w:szCs w:val="32"/>
        </w:rPr>
      </w:pPr>
    </w:p>
    <w:p w14:paraId="418A8118">
      <w:pPr>
        <w:ind w:firstLine="2570" w:firstLineChars="800"/>
        <w:outlineLvl w:val="0"/>
        <w:rPr>
          <w:rFonts w:ascii="宋体" w:cs="宋体"/>
          <w:b/>
          <w:sz w:val="32"/>
          <w:szCs w:val="32"/>
        </w:rPr>
      </w:pPr>
    </w:p>
    <w:p w14:paraId="37597199">
      <w:pPr>
        <w:ind w:firstLine="2570" w:firstLineChars="800"/>
        <w:outlineLvl w:val="0"/>
        <w:rPr>
          <w:rFonts w:ascii="宋体" w:cs="宋体"/>
          <w:b/>
          <w:sz w:val="32"/>
          <w:szCs w:val="32"/>
        </w:rPr>
      </w:pPr>
    </w:p>
    <w:p w14:paraId="09464CDD">
      <w:pPr>
        <w:ind w:firstLine="2570" w:firstLineChars="800"/>
        <w:outlineLvl w:val="0"/>
        <w:rPr>
          <w:rFonts w:ascii="宋体" w:cs="宋体"/>
          <w:b/>
          <w:sz w:val="32"/>
          <w:szCs w:val="32"/>
        </w:rPr>
      </w:pPr>
    </w:p>
    <w:p w14:paraId="64F4DEA8">
      <w:pPr>
        <w:ind w:firstLine="2570" w:firstLineChars="800"/>
        <w:outlineLvl w:val="0"/>
        <w:rPr>
          <w:rFonts w:ascii="宋体" w:cs="宋体"/>
          <w:b/>
          <w:sz w:val="32"/>
          <w:szCs w:val="32"/>
        </w:rPr>
      </w:pPr>
    </w:p>
    <w:p w14:paraId="535E4B9C">
      <w:pPr>
        <w:outlineLvl w:val="0"/>
        <w:rPr>
          <w:rFonts w:ascii="宋体" w:cs="宋体"/>
          <w:b/>
          <w:sz w:val="32"/>
          <w:szCs w:val="32"/>
        </w:rPr>
      </w:pPr>
    </w:p>
    <w:p w14:paraId="7BF1A012">
      <w:pPr>
        <w:pStyle w:val="12"/>
        <w:rPr>
          <w:rFonts w:hint="default" w:ascii="宋体" w:eastAsia="宋体" w:cs="宋体"/>
          <w:lang w:val="en-US" w:eastAsia="zh-CN"/>
        </w:rPr>
      </w:pPr>
    </w:p>
    <w:p w14:paraId="7578DF56"/>
    <w:sectPr>
      <w:headerReference r:id="rId5" w:type="first"/>
      <w:footerReference r:id="rId8" w:type="first"/>
      <w:headerReference r:id="rId3" w:type="default"/>
      <w:footerReference r:id="rId6" w:type="default"/>
      <w:headerReference r:id="rId4" w:type="even"/>
      <w:footerReference r:id="rId7" w:type="even"/>
      <w:pgSz w:w="11906" w:h="16838"/>
      <w:pgMar w:top="1440" w:right="1803" w:bottom="1440" w:left="1803" w:header="397" w:footer="964" w:gutter="0"/>
      <w:pgNumType w:fmt="decimal" w:start="1"/>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altName w:val="仿宋"/>
    <w:panose1 w:val="00000000000000000000"/>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楷体_GB2312">
    <w:altName w:val="楷体"/>
    <w:panose1 w:val="00000000000000000000"/>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方正小标宋简体">
    <w:altName w:val="方正舒体"/>
    <w:panose1 w:val="02010601030101010101"/>
    <w:charset w:val="86"/>
    <w:family w:val="auto"/>
    <w:pitch w:val="default"/>
    <w:sig w:usb0="00000000" w:usb1="00000000" w:usb2="00000000" w:usb3="00000000" w:csb0="00040000" w:csb1="00000000"/>
  </w:font>
  <w:font w:name="方正舒体">
    <w:panose1 w:val="02010601030101010101"/>
    <w:charset w:val="86"/>
    <w:family w:val="auto"/>
    <w:pitch w:val="default"/>
    <w:sig w:usb0="00000003" w:usb1="080E0000" w:usb2="00000000" w:usb3="00000000" w:csb0="00040000" w:csb1="00000000"/>
  </w:font>
  <w:font w:name="Verdana">
    <w:panose1 w:val="020B0604030504040204"/>
    <w:charset w:val="00"/>
    <w:family w:val="swiss"/>
    <w:pitch w:val="default"/>
    <w:sig w:usb0="A00006FF" w:usb1="4000205B" w:usb2="00000010" w:usb3="00000000" w:csb0="2000019F" w:csb1="00000000"/>
  </w:font>
  <w:font w:name="KSOFBE25B2F9">
    <w:panose1 w:val="02010601030101010101"/>
    <w:charset w:val="86"/>
    <w:family w:val="auto"/>
    <w:pitch w:val="default"/>
    <w:sig w:usb0="00000001" w:usb1="00000000" w:usb2="00000000" w:usb3="00000000" w:csb0="00040001" w:csb1="00000000"/>
  </w:font>
  <w:font w:name="KSOFE44F9426">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F0660A4">
    <w:pPr>
      <w:pStyle w:val="10"/>
      <w:tabs>
        <w:tab w:val="clear" w:pos="4153"/>
      </w:tabs>
      <w:jc w:val="center"/>
      <w:rPr>
        <w:bCs/>
        <w:kern w:val="0"/>
        <w:szCs w:val="21"/>
        <w:u w:val="single"/>
      </w:rP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E4F89F0">
                          <w:pPr>
                            <w:pStyle w:val="10"/>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77</w:t>
                          </w:r>
                          <w:r>
                            <w:t>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1E4F89F0">
                    <w:pPr>
                      <w:pStyle w:val="10"/>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77</w:t>
                    </w:r>
                    <w:r>
                      <w:t>页</w:t>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0D71F54">
    <w:pPr>
      <w:pStyle w:val="1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77DF8C3">
    <w:pPr>
      <w:pStyle w:val="10"/>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60450C2">
    <w:pPr>
      <w:pStyle w:val="3"/>
      <w:pBdr>
        <w:bottom w:val="none" w:color="auto" w:sz="0" w:space="0"/>
      </w:pBdr>
      <w:ind w:left="0" w:leftChars="0" w:firstLine="0" w:firstLineChars="0"/>
    </w:pPr>
  </w:p>
  <w:p w14:paraId="2077BB0B">
    <w:pPr>
      <w:pStyle w:val="3"/>
      <w:pBdr>
        <w:bottom w:val="none" w:color="auto" w:sz="0" w:space="0"/>
      </w:pBdr>
      <w:ind w:left="0" w:leftChars="0" w:firstLine="0" w:firstLineChars="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2CDA75D">
    <w:pPr>
      <w:pStyle w:val="11"/>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5C30AAF">
    <w:pPr>
      <w:pStyle w:val="11"/>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AB9E8A0"/>
    <w:multiLevelType w:val="singleLevel"/>
    <w:tmpl w:val="AAB9E8A0"/>
    <w:lvl w:ilvl="0" w:tentative="0">
      <w:start w:val="1"/>
      <w:numFmt w:val="decimal"/>
      <w:suff w:val="nothing"/>
      <w:lvlText w:val="%1．"/>
      <w:lvlJc w:val="left"/>
    </w:lvl>
  </w:abstractNum>
  <w:abstractNum w:abstractNumId="1">
    <w:nsid w:val="AB487882"/>
    <w:multiLevelType w:val="singleLevel"/>
    <w:tmpl w:val="AB487882"/>
    <w:lvl w:ilvl="0" w:tentative="0">
      <w:start w:val="3"/>
      <w:numFmt w:val="decimal"/>
      <w:suff w:val="nothing"/>
      <w:lvlText w:val="（%1）"/>
      <w:lvlJc w:val="left"/>
    </w:lvl>
  </w:abstractNum>
  <w:abstractNum w:abstractNumId="2">
    <w:nsid w:val="C5723574"/>
    <w:multiLevelType w:val="singleLevel"/>
    <w:tmpl w:val="C5723574"/>
    <w:lvl w:ilvl="0" w:tentative="0">
      <w:start w:val="1"/>
      <w:numFmt w:val="decimal"/>
      <w:suff w:val="space"/>
      <w:lvlText w:val="%1."/>
      <w:lvlJc w:val="left"/>
    </w:lvl>
  </w:abstractNum>
  <w:abstractNum w:abstractNumId="3">
    <w:nsid w:val="DF8288A4"/>
    <w:multiLevelType w:val="singleLevel"/>
    <w:tmpl w:val="DF8288A4"/>
    <w:lvl w:ilvl="0" w:tentative="0">
      <w:start w:val="10"/>
      <w:numFmt w:val="chineseCounting"/>
      <w:suff w:val="nothing"/>
      <w:lvlText w:val="%1、"/>
      <w:lvlJc w:val="left"/>
      <w:rPr>
        <w:rFonts w:hint="eastAsia"/>
      </w:rPr>
    </w:lvl>
  </w:abstractNum>
  <w:abstractNum w:abstractNumId="4">
    <w:nsid w:val="00000002"/>
    <w:multiLevelType w:val="singleLevel"/>
    <w:tmpl w:val="00000002"/>
    <w:lvl w:ilvl="0" w:tentative="0">
      <w:start w:val="5"/>
      <w:numFmt w:val="chineseCounting"/>
      <w:suff w:val="space"/>
      <w:lvlText w:val="第%1章"/>
      <w:lvlJc w:val="left"/>
      <w:pPr>
        <w:tabs>
          <w:tab w:val="left" w:pos="0"/>
        </w:tabs>
        <w:ind w:left="0" w:firstLine="0"/>
      </w:pPr>
      <w:rPr>
        <w:rFonts w:hint="eastAsia"/>
      </w:rPr>
    </w:lvl>
  </w:abstractNum>
  <w:abstractNum w:abstractNumId="5">
    <w:nsid w:val="00000007"/>
    <w:multiLevelType w:val="singleLevel"/>
    <w:tmpl w:val="00000007"/>
    <w:lvl w:ilvl="0" w:tentative="0">
      <w:start w:val="2"/>
      <w:numFmt w:val="chineseCounting"/>
      <w:suff w:val="nothing"/>
      <w:lvlText w:val="%1、"/>
      <w:lvlJc w:val="left"/>
      <w:pPr>
        <w:tabs>
          <w:tab w:val="left" w:pos="0"/>
        </w:tabs>
        <w:ind w:left="0" w:firstLine="0"/>
      </w:pPr>
    </w:lvl>
  </w:abstractNum>
  <w:abstractNum w:abstractNumId="6">
    <w:nsid w:val="00000008"/>
    <w:multiLevelType w:val="singleLevel"/>
    <w:tmpl w:val="00000008"/>
    <w:lvl w:ilvl="0" w:tentative="0">
      <w:start w:val="6"/>
      <w:numFmt w:val="chineseCounting"/>
      <w:suff w:val="nothing"/>
      <w:lvlText w:val="%1、"/>
      <w:lvlJc w:val="left"/>
      <w:pPr>
        <w:tabs>
          <w:tab w:val="left" w:pos="0"/>
        </w:tabs>
        <w:ind w:left="0" w:firstLine="0"/>
      </w:pPr>
      <w:rPr>
        <w:rFonts w:hint="eastAsia"/>
      </w:rPr>
    </w:lvl>
  </w:abstractNum>
  <w:abstractNum w:abstractNumId="7">
    <w:nsid w:val="3115B7B1"/>
    <w:multiLevelType w:val="singleLevel"/>
    <w:tmpl w:val="3115B7B1"/>
    <w:lvl w:ilvl="0" w:tentative="0">
      <w:start w:val="1"/>
      <w:numFmt w:val="decimal"/>
      <w:suff w:val="nothing"/>
      <w:lvlText w:val="（%1）"/>
      <w:lvlJc w:val="left"/>
    </w:lvl>
  </w:abstractNum>
  <w:abstractNum w:abstractNumId="8">
    <w:nsid w:val="3C3D0A42"/>
    <w:multiLevelType w:val="singleLevel"/>
    <w:tmpl w:val="3C3D0A42"/>
    <w:lvl w:ilvl="0" w:tentative="0">
      <w:start w:val="1"/>
      <w:numFmt w:val="decimal"/>
      <w:suff w:val="nothing"/>
      <w:lvlText w:val="%1、"/>
      <w:lvlJc w:val="left"/>
    </w:lvl>
  </w:abstractNum>
  <w:abstractNum w:abstractNumId="9">
    <w:nsid w:val="51FA0CC5"/>
    <w:multiLevelType w:val="singleLevel"/>
    <w:tmpl w:val="51FA0CC5"/>
    <w:lvl w:ilvl="0" w:tentative="0">
      <w:start w:val="1"/>
      <w:numFmt w:val="decimal"/>
      <w:suff w:val="nothing"/>
      <w:lvlText w:val="（%1）"/>
      <w:lvlJc w:val="left"/>
    </w:lvl>
  </w:abstractNum>
  <w:num w:numId="1">
    <w:abstractNumId w:val="8"/>
  </w:num>
  <w:num w:numId="2">
    <w:abstractNumId w:val="1"/>
  </w:num>
  <w:num w:numId="3">
    <w:abstractNumId w:val="7"/>
  </w:num>
  <w:num w:numId="4">
    <w:abstractNumId w:val="9"/>
  </w:num>
  <w:num w:numId="5">
    <w:abstractNumId w:val="6"/>
  </w:num>
  <w:num w:numId="6">
    <w:abstractNumId w:val="4"/>
  </w:num>
  <w:num w:numId="7">
    <w:abstractNumId w:val="0"/>
  </w:num>
  <w:num w:numId="8">
    <w:abstractNumId w:val="5"/>
  </w:num>
  <w:num w:numId="9">
    <w:abstractNumId w:val="2"/>
  </w:num>
  <w:num w:numId="1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7"/>
  <w:embedSystemFonts/>
  <w:bordersDoNotSurroundHeader w:val="0"/>
  <w:bordersDoNotSurroundFooter w:val="0"/>
  <w:documentProtection w:edit="trackedChanges"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494FFB"/>
    <w:rsid w:val="00704336"/>
    <w:rsid w:val="01176EA7"/>
    <w:rsid w:val="029F7154"/>
    <w:rsid w:val="0332621A"/>
    <w:rsid w:val="034F4D82"/>
    <w:rsid w:val="035072A3"/>
    <w:rsid w:val="035E4100"/>
    <w:rsid w:val="036F2F25"/>
    <w:rsid w:val="03870314"/>
    <w:rsid w:val="03DA48E8"/>
    <w:rsid w:val="048C3708"/>
    <w:rsid w:val="04CE1F73"/>
    <w:rsid w:val="04D8555D"/>
    <w:rsid w:val="04D8694C"/>
    <w:rsid w:val="050140F6"/>
    <w:rsid w:val="06C47189"/>
    <w:rsid w:val="06FA0DFD"/>
    <w:rsid w:val="07542110"/>
    <w:rsid w:val="077E1A2E"/>
    <w:rsid w:val="07D85320"/>
    <w:rsid w:val="0823691D"/>
    <w:rsid w:val="08C27467"/>
    <w:rsid w:val="08CB2DCF"/>
    <w:rsid w:val="08D538D0"/>
    <w:rsid w:val="0942465D"/>
    <w:rsid w:val="09AD2669"/>
    <w:rsid w:val="09C0632E"/>
    <w:rsid w:val="0A8E7038"/>
    <w:rsid w:val="0B6E7F7F"/>
    <w:rsid w:val="0BB579E9"/>
    <w:rsid w:val="0C0F1B32"/>
    <w:rsid w:val="0C264442"/>
    <w:rsid w:val="0C407D8B"/>
    <w:rsid w:val="0C6A2581"/>
    <w:rsid w:val="0C937D2A"/>
    <w:rsid w:val="0DB310B9"/>
    <w:rsid w:val="0DFC18FF"/>
    <w:rsid w:val="0E010CC3"/>
    <w:rsid w:val="0E616616"/>
    <w:rsid w:val="0E6A6868"/>
    <w:rsid w:val="0FAC4C5F"/>
    <w:rsid w:val="0FDD306A"/>
    <w:rsid w:val="0FED14FF"/>
    <w:rsid w:val="1046423D"/>
    <w:rsid w:val="10923E54"/>
    <w:rsid w:val="10C83D1A"/>
    <w:rsid w:val="10DB1C9F"/>
    <w:rsid w:val="12021981"/>
    <w:rsid w:val="12A83E03"/>
    <w:rsid w:val="12B44556"/>
    <w:rsid w:val="13076D7C"/>
    <w:rsid w:val="14EF13A7"/>
    <w:rsid w:val="1571358E"/>
    <w:rsid w:val="15791AD2"/>
    <w:rsid w:val="166444E5"/>
    <w:rsid w:val="168C7149"/>
    <w:rsid w:val="16D52CED"/>
    <w:rsid w:val="16FE2244"/>
    <w:rsid w:val="175B7696"/>
    <w:rsid w:val="1833416F"/>
    <w:rsid w:val="183B3024"/>
    <w:rsid w:val="197C38F4"/>
    <w:rsid w:val="1AA650CC"/>
    <w:rsid w:val="1ABA6CCA"/>
    <w:rsid w:val="1AD80FFE"/>
    <w:rsid w:val="1B7C7BDB"/>
    <w:rsid w:val="1B970EB9"/>
    <w:rsid w:val="1C725336"/>
    <w:rsid w:val="1D4D182F"/>
    <w:rsid w:val="1D4E55A7"/>
    <w:rsid w:val="1D875677"/>
    <w:rsid w:val="1D9E6974"/>
    <w:rsid w:val="1E002D45"/>
    <w:rsid w:val="1E123F28"/>
    <w:rsid w:val="1E445C7C"/>
    <w:rsid w:val="20184E64"/>
    <w:rsid w:val="22804455"/>
    <w:rsid w:val="23104268"/>
    <w:rsid w:val="23863CA1"/>
    <w:rsid w:val="23CD13E2"/>
    <w:rsid w:val="24F87376"/>
    <w:rsid w:val="25910727"/>
    <w:rsid w:val="25BD151C"/>
    <w:rsid w:val="25EA625C"/>
    <w:rsid w:val="263A4AB2"/>
    <w:rsid w:val="26432085"/>
    <w:rsid w:val="26A50E9F"/>
    <w:rsid w:val="26BB5A5B"/>
    <w:rsid w:val="27B54BA0"/>
    <w:rsid w:val="27B64475"/>
    <w:rsid w:val="28176737"/>
    <w:rsid w:val="28681C13"/>
    <w:rsid w:val="28CA18E9"/>
    <w:rsid w:val="28E55011"/>
    <w:rsid w:val="2975476F"/>
    <w:rsid w:val="29B844D4"/>
    <w:rsid w:val="2A13307E"/>
    <w:rsid w:val="2A4F2539"/>
    <w:rsid w:val="2A9E191C"/>
    <w:rsid w:val="2ADC0696"/>
    <w:rsid w:val="2B5B780D"/>
    <w:rsid w:val="2C4B19D8"/>
    <w:rsid w:val="2C7C3EDF"/>
    <w:rsid w:val="2D7B4196"/>
    <w:rsid w:val="2DA80C26"/>
    <w:rsid w:val="2DD37B2E"/>
    <w:rsid w:val="2E2C5491"/>
    <w:rsid w:val="2E314855"/>
    <w:rsid w:val="2E7A61FC"/>
    <w:rsid w:val="2F2455AC"/>
    <w:rsid w:val="2F68699C"/>
    <w:rsid w:val="30201025"/>
    <w:rsid w:val="30AE4883"/>
    <w:rsid w:val="310D2DF1"/>
    <w:rsid w:val="31383FA4"/>
    <w:rsid w:val="316D029A"/>
    <w:rsid w:val="327613D0"/>
    <w:rsid w:val="32820C9F"/>
    <w:rsid w:val="329A6E6D"/>
    <w:rsid w:val="34BB756E"/>
    <w:rsid w:val="34CD236C"/>
    <w:rsid w:val="34D02B8F"/>
    <w:rsid w:val="35EB19AF"/>
    <w:rsid w:val="3632560E"/>
    <w:rsid w:val="36C5537E"/>
    <w:rsid w:val="37225683"/>
    <w:rsid w:val="37C36E66"/>
    <w:rsid w:val="383C0B74"/>
    <w:rsid w:val="38431677"/>
    <w:rsid w:val="38D00EDD"/>
    <w:rsid w:val="38EA0422"/>
    <w:rsid w:val="394E275F"/>
    <w:rsid w:val="3A8A5A19"/>
    <w:rsid w:val="3B2F6FDE"/>
    <w:rsid w:val="3C5B374E"/>
    <w:rsid w:val="3C9012E0"/>
    <w:rsid w:val="3C9A5CBB"/>
    <w:rsid w:val="3D74650C"/>
    <w:rsid w:val="3DDF42CD"/>
    <w:rsid w:val="3DFA4C63"/>
    <w:rsid w:val="3E0827AD"/>
    <w:rsid w:val="3E2F4372"/>
    <w:rsid w:val="3F52287D"/>
    <w:rsid w:val="409B3943"/>
    <w:rsid w:val="41B36463"/>
    <w:rsid w:val="41EE0F83"/>
    <w:rsid w:val="44957494"/>
    <w:rsid w:val="455606B5"/>
    <w:rsid w:val="465F5FAB"/>
    <w:rsid w:val="468974CC"/>
    <w:rsid w:val="47824633"/>
    <w:rsid w:val="479779C7"/>
    <w:rsid w:val="480212E4"/>
    <w:rsid w:val="48D20D6D"/>
    <w:rsid w:val="49883A6B"/>
    <w:rsid w:val="4A834233"/>
    <w:rsid w:val="4AE66C9B"/>
    <w:rsid w:val="4B076C12"/>
    <w:rsid w:val="4B9C55AC"/>
    <w:rsid w:val="4C39104D"/>
    <w:rsid w:val="4C86002E"/>
    <w:rsid w:val="4CA767C5"/>
    <w:rsid w:val="4CB22BAD"/>
    <w:rsid w:val="4CF03E01"/>
    <w:rsid w:val="4DD54DA5"/>
    <w:rsid w:val="4E1F107E"/>
    <w:rsid w:val="4E915170"/>
    <w:rsid w:val="4F003E56"/>
    <w:rsid w:val="4F1C7F26"/>
    <w:rsid w:val="4F907E5B"/>
    <w:rsid w:val="4FA17635"/>
    <w:rsid w:val="50807351"/>
    <w:rsid w:val="511A4731"/>
    <w:rsid w:val="515D3A2F"/>
    <w:rsid w:val="5184720E"/>
    <w:rsid w:val="518E5997"/>
    <w:rsid w:val="519B01BB"/>
    <w:rsid w:val="52150AE5"/>
    <w:rsid w:val="52742DDF"/>
    <w:rsid w:val="52A64F62"/>
    <w:rsid w:val="52CB323A"/>
    <w:rsid w:val="534722A1"/>
    <w:rsid w:val="541F6D7A"/>
    <w:rsid w:val="54BE2A37"/>
    <w:rsid w:val="54D0179A"/>
    <w:rsid w:val="54F272DB"/>
    <w:rsid w:val="55761912"/>
    <w:rsid w:val="55F10BEA"/>
    <w:rsid w:val="56422EB1"/>
    <w:rsid w:val="56A1616C"/>
    <w:rsid w:val="56DA342C"/>
    <w:rsid w:val="56EA7B13"/>
    <w:rsid w:val="58070251"/>
    <w:rsid w:val="581035A9"/>
    <w:rsid w:val="58F22ECA"/>
    <w:rsid w:val="59172716"/>
    <w:rsid w:val="594D17B6"/>
    <w:rsid w:val="597F2B20"/>
    <w:rsid w:val="59EE798A"/>
    <w:rsid w:val="5A932270"/>
    <w:rsid w:val="5ACB1A0A"/>
    <w:rsid w:val="5B6836FC"/>
    <w:rsid w:val="5B733DF5"/>
    <w:rsid w:val="5C47714F"/>
    <w:rsid w:val="5C6A08E1"/>
    <w:rsid w:val="5D3F223B"/>
    <w:rsid w:val="5DD62B9F"/>
    <w:rsid w:val="5DF41D36"/>
    <w:rsid w:val="604007A4"/>
    <w:rsid w:val="60FF5B90"/>
    <w:rsid w:val="619D39D4"/>
    <w:rsid w:val="62495DC5"/>
    <w:rsid w:val="630C7063"/>
    <w:rsid w:val="634342F9"/>
    <w:rsid w:val="635B58F5"/>
    <w:rsid w:val="637473AF"/>
    <w:rsid w:val="63F83144"/>
    <w:rsid w:val="63FF0976"/>
    <w:rsid w:val="647960DA"/>
    <w:rsid w:val="65336CD2"/>
    <w:rsid w:val="65705687"/>
    <w:rsid w:val="65AF7F3E"/>
    <w:rsid w:val="66307B47"/>
    <w:rsid w:val="668F5FE1"/>
    <w:rsid w:val="66D83554"/>
    <w:rsid w:val="671D35ED"/>
    <w:rsid w:val="673F2100"/>
    <w:rsid w:val="67BF5307"/>
    <w:rsid w:val="691737F0"/>
    <w:rsid w:val="69F66377"/>
    <w:rsid w:val="6AB53D95"/>
    <w:rsid w:val="6AD211B7"/>
    <w:rsid w:val="6AD40467"/>
    <w:rsid w:val="6AE85C3F"/>
    <w:rsid w:val="6B5F54C9"/>
    <w:rsid w:val="6BC61BB5"/>
    <w:rsid w:val="6DC02F24"/>
    <w:rsid w:val="6E2E4332"/>
    <w:rsid w:val="6E3000AA"/>
    <w:rsid w:val="6E6106D4"/>
    <w:rsid w:val="6E7E2EFE"/>
    <w:rsid w:val="6E971ED7"/>
    <w:rsid w:val="6FBE3FAB"/>
    <w:rsid w:val="700E61C9"/>
    <w:rsid w:val="70294202"/>
    <w:rsid w:val="7035742A"/>
    <w:rsid w:val="70DA42FD"/>
    <w:rsid w:val="71686ACA"/>
    <w:rsid w:val="72073D4B"/>
    <w:rsid w:val="721D26F3"/>
    <w:rsid w:val="727C14DD"/>
    <w:rsid w:val="72DC25AE"/>
    <w:rsid w:val="730E04B9"/>
    <w:rsid w:val="732D5D6D"/>
    <w:rsid w:val="736E6F7E"/>
    <w:rsid w:val="73A86934"/>
    <w:rsid w:val="747131CA"/>
    <w:rsid w:val="74832F17"/>
    <w:rsid w:val="74E7523A"/>
    <w:rsid w:val="753164B5"/>
    <w:rsid w:val="758B206A"/>
    <w:rsid w:val="75994786"/>
    <w:rsid w:val="760140DA"/>
    <w:rsid w:val="76E2215D"/>
    <w:rsid w:val="775B73CD"/>
    <w:rsid w:val="7A5275FA"/>
    <w:rsid w:val="7B007448"/>
    <w:rsid w:val="7B0E6E10"/>
    <w:rsid w:val="7B3D5BB4"/>
    <w:rsid w:val="7BF2699E"/>
    <w:rsid w:val="7C6D7931"/>
    <w:rsid w:val="7CAF2AE1"/>
    <w:rsid w:val="7D24527D"/>
    <w:rsid w:val="7D81659A"/>
    <w:rsid w:val="7DC659A2"/>
    <w:rsid w:val="7DFA7D8C"/>
    <w:rsid w:val="7EFB3DBC"/>
    <w:rsid w:val="7F2257ED"/>
    <w:rsid w:val="7F7973D7"/>
    <w:rsid w:val="7FC44F3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iPriority="0" w:name="heading 4"/>
    <w:lsdException w:qFormat="1" w:uiPriority="0" w:name="heading 5"/>
    <w:lsdException w:qFormat="1" w:unhideWhenUsed="0" w:uiPriority="0" w:semiHidden="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2"/>
    <w:basedOn w:val="1"/>
    <w:next w:val="3"/>
    <w:qFormat/>
    <w:uiPriority w:val="0"/>
    <w:pPr>
      <w:keepNext/>
      <w:keepLines/>
      <w:widowControl/>
      <w:tabs>
        <w:tab w:val="left" w:pos="720"/>
      </w:tabs>
      <w:jc w:val="center"/>
      <w:outlineLvl w:val="1"/>
    </w:pPr>
    <w:rPr>
      <w:rFonts w:ascii="宋体"/>
      <w:b/>
      <w:color w:val="000000"/>
      <w:kern w:val="0"/>
      <w:sz w:val="30"/>
      <w:szCs w:val="30"/>
    </w:rPr>
  </w:style>
  <w:style w:type="paragraph" w:styleId="4">
    <w:name w:val="heading 3"/>
    <w:basedOn w:val="1"/>
    <w:next w:val="1"/>
    <w:qFormat/>
    <w:uiPriority w:val="0"/>
    <w:pPr>
      <w:keepNext/>
      <w:keepLines/>
      <w:spacing w:line="360" w:lineRule="auto"/>
      <w:outlineLvl w:val="2"/>
    </w:pPr>
    <w:rPr>
      <w:b/>
      <w:bCs/>
      <w:sz w:val="24"/>
      <w:szCs w:val="32"/>
    </w:rPr>
  </w:style>
  <w:style w:type="paragraph" w:styleId="5">
    <w:name w:val="heading 4"/>
    <w:basedOn w:val="1"/>
    <w:next w:val="1"/>
    <w:semiHidden/>
    <w:unhideWhenUsed/>
    <w:qFormat/>
    <w:uiPriority w:val="0"/>
    <w:pPr>
      <w:spacing w:before="0" w:beforeAutospacing="1" w:after="0" w:afterAutospacing="1"/>
      <w:jc w:val="left"/>
    </w:pPr>
    <w:rPr>
      <w:rFonts w:hint="eastAsia" w:ascii="宋体" w:hAnsi="宋体" w:eastAsia="宋体" w:cs="宋体"/>
      <w:b/>
      <w:bCs/>
      <w:kern w:val="0"/>
      <w:sz w:val="24"/>
      <w:szCs w:val="24"/>
      <w:lang w:val="en-US" w:eastAsia="zh-CN" w:bidi="ar"/>
    </w:rPr>
  </w:style>
  <w:style w:type="paragraph" w:styleId="6">
    <w:name w:val="heading 6"/>
    <w:basedOn w:val="1"/>
    <w:next w:val="1"/>
    <w:qFormat/>
    <w:uiPriority w:val="0"/>
    <w:pPr>
      <w:keepNext/>
      <w:keepLines/>
      <w:widowControl/>
      <w:tabs>
        <w:tab w:val="left" w:pos="1440"/>
      </w:tabs>
      <w:spacing w:before="240" w:after="64" w:line="319" w:lineRule="auto"/>
      <w:ind w:left="1152" w:hanging="1152"/>
      <w:jc w:val="left"/>
      <w:outlineLvl w:val="5"/>
    </w:pPr>
    <w:rPr>
      <w:rFonts w:ascii="Arial" w:hAnsi="Arial" w:eastAsia="黑体"/>
      <w:b/>
      <w:bCs/>
      <w:kern w:val="0"/>
      <w:sz w:val="24"/>
    </w:rPr>
  </w:style>
  <w:style w:type="character" w:default="1" w:styleId="15">
    <w:name w:val="Default Paragraph Font"/>
    <w:semiHidden/>
    <w:qFormat/>
    <w:uiPriority w:val="0"/>
  </w:style>
  <w:style w:type="table" w:default="1" w:styleId="14">
    <w:name w:val="Normal Table"/>
    <w:semiHidden/>
    <w:qFormat/>
    <w:uiPriority w:val="0"/>
    <w:tblPr>
      <w:tblCellMar>
        <w:top w:w="0" w:type="dxa"/>
        <w:left w:w="108" w:type="dxa"/>
        <w:bottom w:w="0" w:type="dxa"/>
        <w:right w:w="108" w:type="dxa"/>
      </w:tblCellMar>
    </w:tblPr>
  </w:style>
  <w:style w:type="paragraph" w:styleId="3">
    <w:name w:val="Normal Indent"/>
    <w:basedOn w:val="1"/>
    <w:qFormat/>
    <w:uiPriority w:val="0"/>
    <w:pPr>
      <w:ind w:firstLine="420"/>
    </w:pPr>
    <w:rPr>
      <w:rFonts w:eastAsia="仿宋_GB2312"/>
      <w:sz w:val="30"/>
      <w:szCs w:val="30"/>
    </w:rPr>
  </w:style>
  <w:style w:type="paragraph" w:styleId="7">
    <w:name w:val="Body Text"/>
    <w:basedOn w:val="1"/>
    <w:qFormat/>
    <w:uiPriority w:val="0"/>
    <w:pPr>
      <w:spacing w:after="120"/>
    </w:pPr>
  </w:style>
  <w:style w:type="paragraph" w:styleId="8">
    <w:name w:val="Body Text Indent"/>
    <w:basedOn w:val="1"/>
    <w:qFormat/>
    <w:uiPriority w:val="0"/>
    <w:pPr>
      <w:spacing w:after="120"/>
      <w:ind w:left="200" w:leftChars="200"/>
    </w:pPr>
  </w:style>
  <w:style w:type="paragraph" w:styleId="9">
    <w:name w:val="Body Text Indent 2"/>
    <w:basedOn w:val="1"/>
    <w:qFormat/>
    <w:uiPriority w:val="0"/>
    <w:pPr>
      <w:spacing w:line="520" w:lineRule="exact"/>
      <w:ind w:firstLine="624"/>
    </w:pPr>
    <w:rPr>
      <w:rFonts w:ascii="楷体_GB2312" w:eastAsia="楷体_GB2312"/>
      <w:sz w:val="32"/>
      <w:szCs w:val="30"/>
    </w:rPr>
  </w:style>
  <w:style w:type="paragraph" w:styleId="10">
    <w:name w:val="footer"/>
    <w:basedOn w:val="1"/>
    <w:qFormat/>
    <w:uiPriority w:val="0"/>
    <w:pPr>
      <w:tabs>
        <w:tab w:val="center" w:pos="4153"/>
        <w:tab w:val="right" w:pos="8306"/>
      </w:tabs>
      <w:snapToGrid w:val="0"/>
      <w:jc w:val="left"/>
    </w:pPr>
    <w:rPr>
      <w:sz w:val="18"/>
      <w:szCs w:val="18"/>
    </w:rPr>
  </w:style>
  <w:style w:type="paragraph" w:styleId="11">
    <w:name w:val="header"/>
    <w:basedOn w:val="1"/>
    <w:qFormat/>
    <w:uiPriority w:val="0"/>
    <w:pPr>
      <w:widowControl/>
      <w:pBdr>
        <w:bottom w:val="single" w:color="auto" w:sz="6" w:space="1"/>
      </w:pBdr>
      <w:tabs>
        <w:tab w:val="center" w:pos="4153"/>
        <w:tab w:val="right" w:pos="8306"/>
      </w:tabs>
      <w:snapToGrid w:val="0"/>
      <w:jc w:val="center"/>
    </w:pPr>
    <w:rPr>
      <w:kern w:val="0"/>
      <w:sz w:val="18"/>
      <w:szCs w:val="20"/>
    </w:rPr>
  </w:style>
  <w:style w:type="paragraph" w:styleId="12">
    <w:name w:val="toc 1"/>
    <w:basedOn w:val="1"/>
    <w:next w:val="1"/>
    <w:qFormat/>
    <w:uiPriority w:val="0"/>
    <w:pPr>
      <w:tabs>
        <w:tab w:val="right" w:leader="dot" w:pos="9344"/>
      </w:tabs>
    </w:pPr>
  </w:style>
  <w:style w:type="paragraph" w:styleId="13">
    <w:name w:val="Normal (Web)"/>
    <w:basedOn w:val="1"/>
    <w:qFormat/>
    <w:uiPriority w:val="0"/>
    <w:pPr>
      <w:widowControl/>
      <w:spacing w:before="100" w:beforeAutospacing="1" w:after="100" w:afterAutospacing="1"/>
      <w:jc w:val="left"/>
    </w:pPr>
    <w:rPr>
      <w:rFonts w:ascii="宋体"/>
      <w:kern w:val="0"/>
      <w:sz w:val="24"/>
    </w:rPr>
  </w:style>
  <w:style w:type="character" w:styleId="16">
    <w:name w:val="Strong"/>
    <w:basedOn w:val="15"/>
    <w:qFormat/>
    <w:uiPriority w:val="0"/>
    <w:rPr>
      <w:rFonts w:ascii="Times New Roman" w:hAnsi="Times New Roman" w:eastAsia="宋体" w:cs="Times New Roman"/>
      <w:b/>
      <w:bCs/>
    </w:rPr>
  </w:style>
  <w:style w:type="character" w:styleId="17">
    <w:name w:val="page number"/>
    <w:basedOn w:val="15"/>
    <w:qFormat/>
    <w:uiPriority w:val="0"/>
  </w:style>
  <w:style w:type="paragraph" w:customStyle="1" w:styleId="18">
    <w:name w:val="Table Text"/>
    <w:basedOn w:val="1"/>
    <w:semiHidden/>
    <w:qFormat/>
    <w:uiPriority w:val="0"/>
    <w:rPr>
      <w:rFonts w:ascii="宋体" w:hAnsi="宋体" w:eastAsia="宋体" w:cs="宋体"/>
      <w:sz w:val="20"/>
      <w:szCs w:val="20"/>
      <w:lang w:val="en-US" w:eastAsia="en-US" w:bidi="ar-SA"/>
    </w:rPr>
  </w:style>
  <w:style w:type="paragraph" w:customStyle="1" w:styleId="19">
    <w:name w:val="p0"/>
    <w:basedOn w:val="1"/>
    <w:unhideWhenUsed/>
    <w:qFormat/>
    <w:uiPriority w:val="99"/>
    <w:pPr>
      <w:widowControl/>
    </w:pPr>
    <w:rPr>
      <w:rFonts w:hint="eastAsia"/>
    </w:rPr>
  </w:style>
  <w:style w:type="character" w:customStyle="1" w:styleId="20">
    <w:name w:val="font21"/>
    <w:basedOn w:val="15"/>
    <w:qFormat/>
    <w:uiPriority w:val="0"/>
    <w:rPr>
      <w:rFonts w:hint="eastAsia" w:ascii="宋体" w:hAnsi="宋体" w:eastAsia="宋体" w:cs="宋体"/>
      <w:color w:val="000000"/>
      <w:sz w:val="20"/>
      <w:szCs w:val="20"/>
      <w:u w:val="none"/>
    </w:rPr>
  </w:style>
  <w:style w:type="character" w:customStyle="1" w:styleId="21">
    <w:name w:val="font61"/>
    <w:basedOn w:val="15"/>
    <w:qFormat/>
    <w:uiPriority w:val="0"/>
    <w:rPr>
      <w:rFonts w:hint="eastAsia" w:ascii="宋体" w:hAnsi="宋体" w:eastAsia="宋体" w:cs="宋体"/>
      <w:color w:val="000000"/>
      <w:sz w:val="20"/>
      <w:szCs w:val="20"/>
      <w:u w:val="single"/>
    </w:rPr>
  </w:style>
  <w:style w:type="character" w:customStyle="1" w:styleId="22">
    <w:name w:val="font41"/>
    <w:basedOn w:val="15"/>
    <w:qFormat/>
    <w:uiPriority w:val="0"/>
    <w:rPr>
      <w:rFonts w:hint="eastAsia" w:ascii="宋体" w:hAnsi="宋体" w:eastAsia="宋体" w:cs="宋体"/>
      <w:color w:val="000000"/>
      <w:sz w:val="20"/>
      <w:szCs w:val="20"/>
      <w:u w:val="single"/>
    </w:rPr>
  </w:style>
  <w:style w:type="table" w:customStyle="1" w:styleId="23">
    <w:name w:val="Table Normal"/>
    <w:semiHidden/>
    <w:unhideWhenUsed/>
    <w:qFormat/>
    <w:uiPriority w:val="0"/>
    <w:tblPr>
      <w:tblCellMar>
        <w:top w:w="0" w:type="dxa"/>
        <w:left w:w="0" w:type="dxa"/>
        <w:bottom w:w="0" w:type="dxa"/>
        <w:right w:w="0" w:type="dxa"/>
      </w:tblCellMar>
    </w:tbl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1" Type="http://schemas.openxmlformats.org/officeDocument/2006/relationships/fontTable" Target="fontTable.xml"/><Relationship Id="rId40" Type="http://schemas.openxmlformats.org/officeDocument/2006/relationships/numbering" Target="numbering.xml"/><Relationship Id="rId4" Type="http://schemas.openxmlformats.org/officeDocument/2006/relationships/header" Target="header2.xml"/><Relationship Id="rId39" Type="http://schemas.openxmlformats.org/officeDocument/2006/relationships/customXml" Target="../customXml/item1.xml"/><Relationship Id="rId38" Type="http://schemas.openxmlformats.org/officeDocument/2006/relationships/image" Target="media/image29.png"/><Relationship Id="rId37" Type="http://schemas.openxmlformats.org/officeDocument/2006/relationships/image" Target="media/image28.png"/><Relationship Id="rId36" Type="http://schemas.openxmlformats.org/officeDocument/2006/relationships/image" Target="media/image27.png"/><Relationship Id="rId35" Type="http://schemas.openxmlformats.org/officeDocument/2006/relationships/image" Target="media/image26.png"/><Relationship Id="rId34" Type="http://schemas.openxmlformats.org/officeDocument/2006/relationships/image" Target="media/image25.png"/><Relationship Id="rId33" Type="http://schemas.openxmlformats.org/officeDocument/2006/relationships/image" Target="media/image24.png"/><Relationship Id="rId32" Type="http://schemas.openxmlformats.org/officeDocument/2006/relationships/image" Target="media/image23.png"/><Relationship Id="rId31" Type="http://schemas.openxmlformats.org/officeDocument/2006/relationships/image" Target="media/image22.png"/><Relationship Id="rId30" Type="http://schemas.openxmlformats.org/officeDocument/2006/relationships/image" Target="media/image21.png"/><Relationship Id="rId3" Type="http://schemas.openxmlformats.org/officeDocument/2006/relationships/header" Target="header1.xml"/><Relationship Id="rId29" Type="http://schemas.openxmlformats.org/officeDocument/2006/relationships/image" Target="media/image20.png"/><Relationship Id="rId28" Type="http://schemas.openxmlformats.org/officeDocument/2006/relationships/image" Target="media/image19.png"/><Relationship Id="rId27" Type="http://schemas.openxmlformats.org/officeDocument/2006/relationships/image" Target="media/image18.png"/><Relationship Id="rId26" Type="http://schemas.openxmlformats.org/officeDocument/2006/relationships/image" Target="media/image17.png"/><Relationship Id="rId25" Type="http://schemas.openxmlformats.org/officeDocument/2006/relationships/image" Target="media/image16.png"/><Relationship Id="rId24" Type="http://schemas.openxmlformats.org/officeDocument/2006/relationships/image" Target="media/image15.png"/><Relationship Id="rId23" Type="http://schemas.openxmlformats.org/officeDocument/2006/relationships/image" Target="media/image14.png"/><Relationship Id="rId22" Type="http://schemas.openxmlformats.org/officeDocument/2006/relationships/image" Target="media/image13.png"/><Relationship Id="rId21" Type="http://schemas.openxmlformats.org/officeDocument/2006/relationships/image" Target="media/image12.png"/><Relationship Id="rId20" Type="http://schemas.openxmlformats.org/officeDocument/2006/relationships/image" Target="media/image11.png"/><Relationship Id="rId2" Type="http://schemas.openxmlformats.org/officeDocument/2006/relationships/settings" Target="settings.xml"/><Relationship Id="rId19" Type="http://schemas.openxmlformats.org/officeDocument/2006/relationships/image" Target="media/image10.png"/><Relationship Id="rId18" Type="http://schemas.openxmlformats.org/officeDocument/2006/relationships/image" Target="media/image9.png"/><Relationship Id="rId17" Type="http://schemas.openxmlformats.org/officeDocument/2006/relationships/image" Target="media/image8.png"/><Relationship Id="rId16" Type="http://schemas.openxmlformats.org/officeDocument/2006/relationships/image" Target="media/image7.png"/><Relationship Id="rId15" Type="http://schemas.openxmlformats.org/officeDocument/2006/relationships/image" Target="media/image6.png"/><Relationship Id="rId14" Type="http://schemas.openxmlformats.org/officeDocument/2006/relationships/image" Target="media/image5.png"/><Relationship Id="rId13" Type="http://schemas.openxmlformats.org/officeDocument/2006/relationships/image" Target="media/image4.png"/><Relationship Id="rId12" Type="http://schemas.openxmlformats.org/officeDocument/2006/relationships/image" Target="media/image3.png"/><Relationship Id="rId11" Type="http://schemas.openxmlformats.org/officeDocument/2006/relationships/image" Target="media/image2.png"/><Relationship Id="rId10" Type="http://schemas.openxmlformats.org/officeDocument/2006/relationships/image" Target="media/image1.png"/><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78</Pages>
  <Words>17547</Words>
  <Characters>18851</Characters>
  <Lines>0</Lines>
  <Paragraphs>0</Paragraphs>
  <TotalTime>0</TotalTime>
  <ScaleCrop>false</ScaleCrop>
  <LinksUpToDate>false</LinksUpToDate>
  <CharactersWithSpaces>19896</CharactersWithSpaces>
  <Application>WPS Office_12.1.0.29161_F1E327BC-269C-435d-A152-05C5408002CA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2025-11-06T04:05:00Z</dcterms:created>
  <dc:creator>Lenovo</dc:creator>
  <cp:lastModifiedBy>时光静好</cp:lastModifiedBy>
  <dcterms:modified xsi:type="dcterms:W3CDTF">2026-10-29T02:01:45Z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KSOTemplateDocerSaveRecord">
    <vt:lpwstr>eyJoZGlkIjoiN2ZhOWVjNWFkOThjNjhmZWI2YTBhZjJhNjc2MTdlNzUiLCJ1c2VySWQiOiI1NDg1NjEzMTQifQ==</vt:lpwstr>
  </property>
  <property fmtid="{D5CDD505-2E9C-101B-9397-08002B2CF9AE}" pid="4" name="ICV">
    <vt:lpwstr>406B9A5B7B764E409956BB3B5D73A433_12</vt:lpwstr>
  </property>
</Properties>
</file>