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版本号：ZCBN-省本级-2026-01387.1B420260520001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泌尿外科医疗卫生机构能力提升项目（三次）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ZCBN-省本级-2026-01387.1B4</w:t>
      </w:r>
      <w:r>
        <w:br/>
      </w:r>
      <w:r>
        <w:br/>
      </w:r>
      <w:r>
        <w:br/>
      </w:r>
    </w:p>
    <w:p>
      <w:pPr>
        <w:pStyle w:val="null3"/>
        <w:jc w:val="center"/>
        <w:outlineLvl w:val="2"/>
      </w:pPr>
      <w:r>
        <w:rPr>
          <w:rFonts w:ascii="仿宋_GB2312" w:hAnsi="仿宋_GB2312" w:cs="仿宋_GB2312" w:eastAsia="仿宋_GB2312"/>
          <w:sz w:val="28"/>
          <w:b/>
        </w:rPr>
        <w:t>西安医学院第三附属医院</w:t>
      </w:r>
    </w:p>
    <w:p>
      <w:pPr>
        <w:pStyle w:val="null3"/>
        <w:jc w:val="center"/>
        <w:outlineLvl w:val="2"/>
      </w:pPr>
      <w:r>
        <w:rPr>
          <w:rFonts w:ascii="仿宋_GB2312" w:hAnsi="仿宋_GB2312" w:cs="仿宋_GB2312" w:eastAsia="仿宋_GB2312"/>
          <w:sz w:val="28"/>
          <w:b/>
        </w:rPr>
        <w:t>中采易国际项目管理有限公司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中采易国际项目管理有限公司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西安医学院第三附属医院</w:t>
      </w:r>
      <w:r>
        <w:rPr>
          <w:rFonts w:ascii="仿宋_GB2312" w:hAnsi="仿宋_GB2312" w:cs="仿宋_GB2312" w:eastAsia="仿宋_GB2312"/>
        </w:rPr>
        <w:t>委托，拟对</w:t>
      </w:r>
      <w:r>
        <w:rPr>
          <w:rFonts w:ascii="仿宋_GB2312" w:hAnsi="仿宋_GB2312" w:cs="仿宋_GB2312" w:eastAsia="仿宋_GB2312"/>
        </w:rPr>
        <w:t>泌尿外科医疗卫生机构能力提升项目（三次）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ZCBN-省本级-2026-01387.1B4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泌尿外科医疗卫生机构能力提升项目（三次）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西安医学院第三附属医院泌尿外科医疗卫生机构能力提升项目， 采购预算：1,290,000.00元，具体内容详见招标文件第3章。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 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2024年度或2025年度经第三方审计的审计报告，至少包括三表一注，即资产负债表、利润表、现金流量表及其附注（成立时间至提交投标文件截止时间不足一年的可提供成立后任意时段的资产负债表）；或其开标前六个月内银行出具的资信证明；或财政部门认可的政府采购专业信用担保机构出具的投标担保函。（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提供开标时间前12个月内任意时段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4、社会保障资金缴纳证明：提供开标时间前12个月内任意时段的社会保障资金缴存单据或社保机构开具的社会保险参保缴费情况证明，依法不需要缴纳社会保障资金的单位应提供相关证明材料。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8、特定资质：（1）投标人为经销商的应具有有效的医疗器械经营许可证或经营备案凭证；投标人为制造厂家应具有有效的医疗器械生产许可证，且具有有效的医疗器械经营许可证或经营备案凭证。 （2）投标产品为医疗设备的需提供产品的有效医疗器械注册证或备案证。</w:t>
      </w:r>
    </w:p>
    <w:p>
      <w:pPr>
        <w:pStyle w:val="null3"/>
      </w:pPr>
      <w:r>
        <w:rPr>
          <w:rFonts w:ascii="仿宋_GB2312" w:hAnsi="仿宋_GB2312" w:cs="仿宋_GB2312" w:eastAsia="仿宋_GB2312"/>
        </w:rPr>
        <w:t>9、本项目不接受联合体投标：本项目不接受联合体投标，（提供非联合体承诺函）单位负责人为同一人或者存在直接控股、管理关系的不同单位，不得参加同一项下的政府采购活动。</w:t>
      </w:r>
    </w:p>
    <w:p>
      <w:pPr>
        <w:pStyle w:val="null3"/>
      </w:pPr>
      <w:r>
        <w:rPr>
          <w:rFonts w:ascii="仿宋_GB2312" w:hAnsi="仿宋_GB2312" w:cs="仿宋_GB2312" w:eastAsia="仿宋_GB2312"/>
        </w:rPr>
        <w:t>10、其他：投标人不得存在下列情形之一： 单位负责人为同一人或者存在直接控股、管理关系的不同投标人，不得参加本次采购活动； 为本项目提供整体设计、规范编制或者项目管理、监理、检测等服务的投标人，不得再参加本项目的采购活动；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西安医学院第三附属医院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陕西省西安市碑林区友谊西路 277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029-85225845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中采易国际项目管理有限公司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陕西省西安市雁塔区陕西省西安市雁塔区高新路25号瑞欣大厦1幢12101室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029-89386190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全部货物（钬激光治疗机、尿动力学分析仪、医用灌注泵） 均未列入《节能产品政府采购品目清单》中强制采购的产品范围，不适用强制采购要求，无需供应商提供节能产品认证证书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全部货物（钬激光治疗机、尿动力学分析仪、医用灌注泵） 均未列入《节能产品政府采购品目清单》优先采购范围，不适用相关要求</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全部货物（钬激光治疗机、尿动力学分析仪、医用灌注泵） 均未列入《环境标志产品政府采购品目清单》优先采购范围，不适用相关要求</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开户名称：中采易国际项目管理有限公司</w:t>
            </w:r>
          </w:p>
          <w:p>
            <w:pPr>
              <w:pStyle w:val="null3"/>
            </w:pPr>
            <w:r>
              <w:rPr>
                <w:rFonts w:ascii="仿宋_GB2312" w:hAnsi="仿宋_GB2312" w:cs="仿宋_GB2312" w:eastAsia="仿宋_GB2312"/>
              </w:rPr>
              <w:t>开户银行：长安银行股份有限公司营业部</w:t>
            </w:r>
          </w:p>
          <w:p>
            <w:pPr>
              <w:pStyle w:val="null3"/>
            </w:pPr>
            <w:r>
              <w:rPr>
                <w:rFonts w:ascii="仿宋_GB2312" w:hAnsi="仿宋_GB2312" w:cs="仿宋_GB2312" w:eastAsia="仿宋_GB2312"/>
              </w:rPr>
              <w:t>银行账号：806010001421039014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代理服务费收费标准：参照国家计委颁发的《招标代理服务收费管理暂行办法》（计价格[2002]1980号）下浮36%收取.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西安医学院第三附属医院</w:t>
      </w:r>
      <w:r>
        <w:rPr>
          <w:rFonts w:ascii="仿宋_GB2312" w:hAnsi="仿宋_GB2312" w:cs="仿宋_GB2312" w:eastAsia="仿宋_GB2312"/>
        </w:rPr>
        <w:t>和</w:t>
      </w:r>
      <w:r>
        <w:rPr>
          <w:rFonts w:ascii="仿宋_GB2312" w:hAnsi="仿宋_GB2312" w:cs="仿宋_GB2312" w:eastAsia="仿宋_GB2312"/>
        </w:rPr>
        <w:t>中采易国际项目管理有限公司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西安医学院第三附属医院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中采易国际项目管理有限公司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西安医学院第三附属医院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中采易国际项目管理有限公司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项目实施完毕后，供应商应向采购人提交项目验收报告，申请项目验收，并将项目实施过程中相关资料提交采购人。采购人收到项目验收报告后，组织相关人员进行验收。验收标准按照国家、行业有关规范和要求执行。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联系人：于经理</w:t>
      </w:r>
    </w:p>
    <w:p>
      <w:pPr>
        <w:pStyle w:val="null3"/>
      </w:pPr>
      <w:r>
        <w:rPr>
          <w:rFonts w:ascii="仿宋_GB2312" w:hAnsi="仿宋_GB2312" w:cs="仿宋_GB2312" w:eastAsia="仿宋_GB2312"/>
        </w:rPr>
        <w:t>联系电话：029-89386190</w:t>
      </w:r>
    </w:p>
    <w:p>
      <w:pPr>
        <w:pStyle w:val="null3"/>
      </w:pPr>
      <w:r>
        <w:rPr>
          <w:rFonts w:ascii="仿宋_GB2312" w:hAnsi="仿宋_GB2312" w:cs="仿宋_GB2312" w:eastAsia="仿宋_GB2312"/>
        </w:rPr>
        <w:t>地址：西安市雁塔区高新路25号瑞欣大厦1幢12101室</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西安医学院第三附属医院泌尿外科医疗卫生机构能力提升项目，采购内容为钬激光治疗机、尿动力学分析仪、医用灌注泵。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1,290,000.00</w:t>
      </w:r>
    </w:p>
    <w:p>
      <w:pPr>
        <w:pStyle w:val="null3"/>
      </w:pPr>
      <w:r>
        <w:rPr>
          <w:rFonts w:ascii="仿宋_GB2312" w:hAnsi="仿宋_GB2312" w:cs="仿宋_GB2312" w:eastAsia="仿宋_GB2312"/>
        </w:rPr>
        <w:t>采购包最高限价（元）: 1,290,000.00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钬激光治疗机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尿动力学分析仪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医用灌注泵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标的名称：钬激光治疗机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rPr>
              <w:t>1、适用范围：</w:t>
            </w:r>
            <w:r>
              <w:rPr>
                <w:rFonts w:ascii="仿宋_GB2312" w:hAnsi="仿宋_GB2312" w:cs="仿宋_GB2312" w:eastAsia="仿宋_GB2312"/>
                <w:sz w:val="28"/>
              </w:rPr>
              <w:t>临床</w:t>
            </w:r>
            <w:r>
              <w:rPr>
                <w:rFonts w:ascii="仿宋_GB2312" w:hAnsi="仿宋_GB2312" w:cs="仿宋_GB2312" w:eastAsia="仿宋_GB2312"/>
                <w:sz w:val="28"/>
              </w:rPr>
              <w:t>适用于泌尿系统碎石</w:t>
            </w:r>
          </w:p>
          <w:p>
            <w:pPr>
              <w:pStyle w:val="null3"/>
              <w:jc w:val="left"/>
            </w:pPr>
            <w:r>
              <w:rPr>
                <w:rFonts w:ascii="仿宋_GB2312" w:hAnsi="仿宋_GB2312" w:cs="仿宋_GB2312" w:eastAsia="仿宋_GB2312"/>
                <w:sz w:val="28"/>
              </w:rPr>
              <w:t>2、激光模式：脉冲</w:t>
            </w:r>
          </w:p>
          <w:p>
            <w:pPr>
              <w:pStyle w:val="null3"/>
              <w:jc w:val="left"/>
            </w:pPr>
            <w:r>
              <w:rPr>
                <w:rFonts w:ascii="仿宋_GB2312" w:hAnsi="仿宋_GB2312" w:cs="仿宋_GB2312" w:eastAsia="仿宋_GB2312"/>
                <w:sz w:val="28"/>
              </w:rPr>
              <w:t>3、工作激光输出波长：2100nm</w:t>
            </w:r>
            <w:r>
              <w:rPr>
                <w:rFonts w:ascii="仿宋_GB2312" w:hAnsi="仿宋_GB2312" w:cs="仿宋_GB2312" w:eastAsia="仿宋_GB2312"/>
                <w:sz w:val="21"/>
              </w:rPr>
              <w:t xml:space="preserve"> </w:t>
            </w:r>
            <w:r>
              <w:rPr>
                <w:rFonts w:ascii="仿宋_GB2312" w:hAnsi="仿宋_GB2312" w:cs="仿宋_GB2312" w:eastAsia="仿宋_GB2312"/>
                <w:sz w:val="28"/>
              </w:rPr>
              <w:t>±10</w:t>
            </w:r>
            <w:r>
              <w:rPr>
                <w:rFonts w:ascii="仿宋_GB2312" w:hAnsi="仿宋_GB2312" w:cs="仿宋_GB2312" w:eastAsia="仿宋_GB2312"/>
                <w:sz w:val="21"/>
              </w:rPr>
              <w:t xml:space="preserve"> </w:t>
            </w:r>
            <w:r>
              <w:rPr>
                <w:rFonts w:ascii="仿宋_GB2312" w:hAnsi="仿宋_GB2312" w:cs="仿宋_GB2312" w:eastAsia="仿宋_GB2312"/>
                <w:sz w:val="28"/>
              </w:rPr>
              <w:t>nm</w:t>
            </w:r>
          </w:p>
          <w:p>
            <w:pPr>
              <w:pStyle w:val="null3"/>
              <w:jc w:val="left"/>
            </w:pPr>
            <w:r>
              <w:rPr>
                <w:rFonts w:ascii="仿宋_GB2312" w:hAnsi="仿宋_GB2312" w:cs="仿宋_GB2312" w:eastAsia="仿宋_GB2312"/>
                <w:sz w:val="28"/>
              </w:rPr>
              <w:t>4、激光器输出方式：多核输出</w:t>
            </w:r>
          </w:p>
          <w:p>
            <w:pPr>
              <w:pStyle w:val="null3"/>
              <w:jc w:val="left"/>
            </w:pPr>
            <w:r>
              <w:rPr>
                <w:rFonts w:ascii="仿宋_GB2312" w:hAnsi="仿宋_GB2312" w:cs="仿宋_GB2312" w:eastAsia="仿宋_GB2312"/>
                <w:sz w:val="28"/>
              </w:rPr>
              <w:t>▲5、具有能量反馈系统：自动监测能量，自动实时能量控制和补偿。</w:t>
            </w:r>
          </w:p>
          <w:p>
            <w:pPr>
              <w:pStyle w:val="null3"/>
              <w:jc w:val="left"/>
            </w:pPr>
            <w:r>
              <w:rPr>
                <w:rFonts w:ascii="仿宋_GB2312" w:hAnsi="仿宋_GB2312" w:cs="仿宋_GB2312" w:eastAsia="仿宋_GB2312"/>
                <w:sz w:val="28"/>
              </w:rPr>
              <w:t>6、具有多种规格光纤接头，</w:t>
            </w:r>
            <w:r>
              <w:rPr>
                <w:rFonts w:ascii="仿宋_GB2312" w:hAnsi="仿宋_GB2312" w:cs="仿宋_GB2312" w:eastAsia="仿宋_GB2312"/>
                <w:sz w:val="28"/>
              </w:rPr>
              <w:t>适配</w:t>
            </w:r>
            <w:r>
              <w:rPr>
                <w:rFonts w:ascii="仿宋_GB2312" w:hAnsi="仿宋_GB2312" w:cs="仿宋_GB2312" w:eastAsia="仿宋_GB2312"/>
                <w:sz w:val="28"/>
              </w:rPr>
              <w:t>光纤型号：</w:t>
            </w:r>
            <w:r>
              <w:rPr>
                <w:rFonts w:ascii="仿宋_GB2312" w:hAnsi="仿宋_GB2312" w:cs="仿宋_GB2312" w:eastAsia="仿宋_GB2312"/>
                <w:sz w:val="28"/>
              </w:rPr>
              <w:t>200μm ，365μm ，550μm ，800μm， 1000μm。</w:t>
            </w:r>
          </w:p>
          <w:p>
            <w:pPr>
              <w:pStyle w:val="null3"/>
              <w:jc w:val="left"/>
            </w:pPr>
            <w:r>
              <w:rPr>
                <w:rFonts w:ascii="仿宋_GB2312" w:hAnsi="仿宋_GB2312" w:cs="仿宋_GB2312" w:eastAsia="仿宋_GB2312"/>
                <w:sz w:val="28"/>
              </w:rPr>
              <w:t>▲7、传输系统：激光光纤为无菌光纤，有独立无菌光纤注册证，且与主机</w:t>
            </w:r>
            <w:r>
              <w:rPr>
                <w:rFonts w:ascii="仿宋_GB2312" w:hAnsi="仿宋_GB2312" w:cs="仿宋_GB2312" w:eastAsia="仿宋_GB2312"/>
                <w:sz w:val="28"/>
              </w:rPr>
              <w:t>稳定兼容</w:t>
            </w:r>
            <w:r>
              <w:rPr>
                <w:rFonts w:ascii="仿宋_GB2312" w:hAnsi="仿宋_GB2312" w:cs="仿宋_GB2312" w:eastAsia="仿宋_GB2312"/>
                <w:sz w:val="28"/>
              </w:rPr>
              <w:t>，提供</w:t>
            </w:r>
            <w:r>
              <w:rPr>
                <w:rFonts w:ascii="仿宋_GB2312" w:hAnsi="仿宋_GB2312" w:cs="仿宋_GB2312" w:eastAsia="仿宋_GB2312"/>
                <w:sz w:val="28"/>
              </w:rPr>
              <w:t>注册证证明。</w:t>
            </w:r>
          </w:p>
          <w:p>
            <w:pPr>
              <w:pStyle w:val="null3"/>
              <w:jc w:val="left"/>
            </w:pPr>
            <w:r>
              <w:rPr>
                <w:rFonts w:ascii="仿宋_GB2312" w:hAnsi="仿宋_GB2312" w:cs="仿宋_GB2312" w:eastAsia="仿宋_GB2312"/>
                <w:sz w:val="28"/>
              </w:rPr>
              <w:t>激光终端输出功率不稳定度：</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9、激光终端输出功率复现性：≤</w:t>
            </w:r>
            <w:r>
              <w:rPr>
                <w:rFonts w:ascii="仿宋_GB2312" w:hAnsi="仿宋_GB2312" w:cs="仿宋_GB2312" w:eastAsia="仿宋_GB2312"/>
                <w:sz w:val="28"/>
              </w:rPr>
              <w:t>5</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10、光纤末端最大单脉冲能量：≥4.</w:t>
            </w:r>
            <w:r>
              <w:rPr>
                <w:rFonts w:ascii="仿宋_GB2312" w:hAnsi="仿宋_GB2312" w:cs="仿宋_GB2312" w:eastAsia="仿宋_GB2312"/>
                <w:sz w:val="28"/>
              </w:rPr>
              <w:t>5</w:t>
            </w:r>
            <w:r>
              <w:rPr>
                <w:rFonts w:ascii="仿宋_GB2312" w:hAnsi="仿宋_GB2312" w:cs="仿宋_GB2312" w:eastAsia="仿宋_GB2312"/>
                <w:sz w:val="28"/>
              </w:rPr>
              <w:t>J，</w:t>
            </w:r>
          </w:p>
          <w:p>
            <w:pPr>
              <w:pStyle w:val="null3"/>
              <w:jc w:val="left"/>
            </w:pPr>
            <w:r>
              <w:rPr>
                <w:rFonts w:ascii="仿宋_GB2312" w:hAnsi="仿宋_GB2312" w:cs="仿宋_GB2312" w:eastAsia="仿宋_GB2312"/>
                <w:sz w:val="28"/>
              </w:rPr>
              <w:t>11、工作频率：10 Hz</w:t>
            </w:r>
            <w:r>
              <w:rPr>
                <w:rFonts w:ascii="仿宋_GB2312" w:hAnsi="仿宋_GB2312" w:cs="仿宋_GB2312" w:eastAsia="仿宋_GB2312"/>
                <w:sz w:val="28"/>
              </w:rPr>
              <w:t>～</w:t>
            </w:r>
            <w:r>
              <w:rPr>
                <w:rFonts w:ascii="仿宋_GB2312" w:hAnsi="仿宋_GB2312" w:cs="仿宋_GB2312" w:eastAsia="仿宋_GB2312"/>
                <w:sz w:val="28"/>
              </w:rPr>
              <w:t>40Hz，</w:t>
            </w:r>
          </w:p>
          <w:p>
            <w:pPr>
              <w:pStyle w:val="null3"/>
              <w:jc w:val="left"/>
            </w:pPr>
            <w:r>
              <w:rPr>
                <w:rFonts w:ascii="仿宋_GB2312" w:hAnsi="仿宋_GB2312" w:cs="仿宋_GB2312" w:eastAsia="仿宋_GB2312"/>
                <w:sz w:val="28"/>
              </w:rPr>
              <w:t>▲12、</w:t>
            </w:r>
            <w:r>
              <w:rPr>
                <w:rFonts w:ascii="仿宋_GB2312" w:hAnsi="仿宋_GB2312" w:cs="仿宋_GB2312" w:eastAsia="仿宋_GB2312"/>
                <w:sz w:val="28"/>
              </w:rPr>
              <w:t>激光终端</w:t>
            </w:r>
            <w:r>
              <w:rPr>
                <w:rFonts w:ascii="仿宋_GB2312" w:hAnsi="仿宋_GB2312" w:cs="仿宋_GB2312" w:eastAsia="仿宋_GB2312"/>
                <w:sz w:val="28"/>
              </w:rPr>
              <w:t>输出平均功率：</w:t>
            </w:r>
            <w:r>
              <w:rPr>
                <w:rFonts w:ascii="仿宋_GB2312" w:hAnsi="仿宋_GB2312" w:cs="仿宋_GB2312" w:eastAsia="仿宋_GB2312"/>
                <w:sz w:val="28"/>
              </w:rPr>
              <w:t>≥</w:t>
            </w:r>
            <w:r>
              <w:rPr>
                <w:rFonts w:ascii="仿宋_GB2312" w:hAnsi="仿宋_GB2312" w:cs="仿宋_GB2312" w:eastAsia="仿宋_GB2312"/>
                <w:sz w:val="28"/>
              </w:rPr>
              <w:t>90</w:t>
            </w:r>
            <w:r>
              <w:rPr>
                <w:rFonts w:ascii="仿宋_GB2312" w:hAnsi="仿宋_GB2312" w:cs="仿宋_GB2312" w:eastAsia="仿宋_GB2312"/>
                <w:sz w:val="28"/>
              </w:rPr>
              <w:t xml:space="preserve">W </w:t>
            </w:r>
            <w:r>
              <w:rPr>
                <w:rFonts w:ascii="仿宋_GB2312" w:hAnsi="仿宋_GB2312" w:cs="仿宋_GB2312" w:eastAsia="仿宋_GB2312"/>
                <w:sz w:val="28"/>
              </w:rPr>
              <w:t>（</w:t>
            </w:r>
            <w:r>
              <w:rPr>
                <w:rFonts w:ascii="仿宋_GB2312" w:hAnsi="仿宋_GB2312" w:cs="仿宋_GB2312" w:eastAsia="仿宋_GB2312"/>
                <w:sz w:val="28"/>
              </w:rPr>
              <w:t>提供证明材料</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窄脉宽</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50</w:t>
            </w:r>
            <w:r>
              <w:rPr>
                <w:rFonts w:ascii="仿宋_GB2312" w:hAnsi="仿宋_GB2312" w:cs="仿宋_GB2312" w:eastAsia="仿宋_GB2312"/>
                <w:sz w:val="28"/>
              </w:rPr>
              <w:t>us</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14、</w:t>
            </w:r>
            <w:r>
              <w:rPr>
                <w:rFonts w:ascii="仿宋_GB2312" w:hAnsi="仿宋_GB2312" w:cs="仿宋_GB2312" w:eastAsia="仿宋_GB2312"/>
                <w:sz w:val="28"/>
              </w:rPr>
              <w:t>宽脉宽：</w:t>
            </w:r>
            <w:r>
              <w:rPr>
                <w:rFonts w:ascii="仿宋_GB2312" w:hAnsi="仿宋_GB2312" w:cs="仿宋_GB2312" w:eastAsia="仿宋_GB2312"/>
                <w:sz w:val="28"/>
              </w:rPr>
              <w:t>≥</w:t>
            </w:r>
            <w:r>
              <w:rPr>
                <w:rFonts w:ascii="仿宋_GB2312" w:hAnsi="仿宋_GB2312" w:cs="仿宋_GB2312" w:eastAsia="仿宋_GB2312"/>
                <w:sz w:val="28"/>
              </w:rPr>
              <w:t>590</w:t>
            </w:r>
            <w:r>
              <w:rPr>
                <w:rFonts w:ascii="仿宋_GB2312" w:hAnsi="仿宋_GB2312" w:cs="仿宋_GB2312" w:eastAsia="仿宋_GB2312"/>
                <w:sz w:val="28"/>
              </w:rPr>
              <w:t>us</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、控制方式：彩色液晶显示，触摸屏控制人机界面操作，开机自动检测光源系统，冷却系统，显示光纤是否接入，</w:t>
            </w:r>
            <w:r>
              <w:rPr>
                <w:rFonts w:ascii="仿宋_GB2312" w:hAnsi="仿宋_GB2312" w:cs="仿宋_GB2312" w:eastAsia="仿宋_GB2312"/>
                <w:sz w:val="28"/>
              </w:rPr>
              <w:t>具有</w:t>
            </w:r>
            <w:r>
              <w:rPr>
                <w:rFonts w:ascii="仿宋_GB2312" w:hAnsi="仿宋_GB2312" w:cs="仿宋_GB2312" w:eastAsia="仿宋_GB2312"/>
                <w:sz w:val="28"/>
              </w:rPr>
              <w:t>自动检测报警及保护装置。</w:t>
            </w:r>
          </w:p>
          <w:p>
            <w:pPr>
              <w:pStyle w:val="null3"/>
              <w:jc w:val="left"/>
            </w:pPr>
            <w:r>
              <w:rPr>
                <w:rFonts w:ascii="仿宋_GB2312" w:hAnsi="仿宋_GB2312" w:cs="仿宋_GB2312" w:eastAsia="仿宋_GB2312"/>
                <w:sz w:val="28"/>
              </w:rPr>
              <w:t>16、显示功能：液晶触摸显示屏，可设置并显示工作频率、单次脉冲能量。在碎石过程中，实时显示总功率，</w:t>
            </w:r>
            <w:r>
              <w:rPr>
                <w:rFonts w:ascii="仿宋_GB2312" w:hAnsi="仿宋_GB2312" w:cs="仿宋_GB2312" w:eastAsia="仿宋_GB2312"/>
                <w:sz w:val="28"/>
              </w:rPr>
              <w:t>具有</w:t>
            </w:r>
            <w:r>
              <w:rPr>
                <w:rFonts w:ascii="仿宋_GB2312" w:hAnsi="仿宋_GB2312" w:cs="仿宋_GB2312" w:eastAsia="仿宋_GB2312"/>
                <w:sz w:val="28"/>
              </w:rPr>
              <w:t>触屏控制关机功能。</w:t>
            </w:r>
          </w:p>
          <w:p>
            <w:pPr>
              <w:pStyle w:val="null3"/>
              <w:jc w:val="left"/>
            </w:pPr>
            <w:r>
              <w:rPr>
                <w:rFonts w:ascii="仿宋_GB2312" w:hAnsi="仿宋_GB2312" w:cs="仿宋_GB2312" w:eastAsia="仿宋_GB2312"/>
                <w:sz w:val="28"/>
              </w:rPr>
              <w:t>17、瞄准光激光波长为532nm, 绿色激光，可调节指示光强弱</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18、冷却方式：密封循环水冷，压缩机制冷，无氟。</w:t>
            </w:r>
          </w:p>
          <w:p>
            <w:pPr>
              <w:pStyle w:val="null3"/>
              <w:jc w:val="left"/>
            </w:pPr>
            <w:r>
              <w:rPr>
                <w:rFonts w:ascii="仿宋_GB2312" w:hAnsi="仿宋_GB2312" w:cs="仿宋_GB2312" w:eastAsia="仿宋_GB2312"/>
                <w:sz w:val="28"/>
              </w:rPr>
              <w:t>19、</w:t>
            </w:r>
            <w:r>
              <w:rPr>
                <w:rFonts w:ascii="仿宋_GB2312" w:hAnsi="仿宋_GB2312" w:cs="仿宋_GB2312" w:eastAsia="仿宋_GB2312"/>
                <w:sz w:val="28"/>
              </w:rPr>
              <w:t>具有</w:t>
            </w:r>
            <w:r>
              <w:rPr>
                <w:rFonts w:ascii="仿宋_GB2312" w:hAnsi="仿宋_GB2312" w:cs="仿宋_GB2312" w:eastAsia="仿宋_GB2312"/>
                <w:sz w:val="28"/>
              </w:rPr>
              <w:t>微机控制系统，对整机监控；具有安全防护装置系统</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、密封腔体设计：具有防震、防潮、防尘、防电磁波干扰。</w:t>
            </w:r>
          </w:p>
          <w:p>
            <w:pPr>
              <w:pStyle w:val="null3"/>
            </w:pPr>
            <w:r>
              <w:rPr>
                <w:rFonts w:ascii="仿宋_GB2312" w:hAnsi="仿宋_GB2312" w:cs="仿宋_GB2312" w:eastAsia="仿宋_GB2312"/>
                <w:sz w:val="28"/>
              </w:rPr>
              <w:t>21、</w:t>
            </w:r>
            <w:r>
              <w:rPr>
                <w:rFonts w:ascii="仿宋_GB2312" w:hAnsi="仿宋_GB2312" w:cs="仿宋_GB2312" w:eastAsia="仿宋_GB2312"/>
                <w:sz w:val="28"/>
              </w:rPr>
              <w:t>钬激光治疗</w:t>
            </w:r>
            <w:r>
              <w:rPr>
                <w:rFonts w:ascii="仿宋_GB2312" w:hAnsi="仿宋_GB2312" w:cs="仿宋_GB2312" w:eastAsia="仿宋_GB2312"/>
                <w:sz w:val="28"/>
              </w:rPr>
              <w:t>机</w:t>
            </w:r>
            <w:r>
              <w:rPr>
                <w:rFonts w:ascii="仿宋_GB2312" w:hAnsi="仿宋_GB2312" w:cs="仿宋_GB2312" w:eastAsia="仿宋_GB2312"/>
                <w:sz w:val="28"/>
              </w:rPr>
              <w:t>配置清单</w:t>
            </w:r>
            <w:r>
              <w:rPr>
                <w:rFonts w:ascii="仿宋_GB2312" w:hAnsi="仿宋_GB2312" w:cs="仿宋_GB2312" w:eastAsia="仿宋_GB2312"/>
                <w:sz w:val="28"/>
              </w:rPr>
              <w:t>（</w:t>
            </w:r>
            <w:r>
              <w:rPr>
                <w:rFonts w:ascii="仿宋_GB2312" w:hAnsi="仿宋_GB2312" w:cs="仿宋_GB2312" w:eastAsia="仿宋_GB2312"/>
                <w:sz w:val="28"/>
              </w:rPr>
              <w:t>包括但不限于</w:t>
            </w:r>
            <w:r>
              <w:rPr>
                <w:rFonts w:ascii="仿宋_GB2312" w:hAnsi="仿宋_GB2312" w:cs="仿宋_GB2312" w:eastAsia="仿宋_GB2312"/>
                <w:sz w:val="28"/>
              </w:rPr>
              <w:t>）</w:t>
            </w:r>
          </w:p>
          <w:tbl>
            <w:tblPr>
              <w:tblBorders>
                <w:top w:val="none" w:color="000000" w:sz="4"/>
                <w:left w:val="none" w:color="000000" w:sz="4"/>
                <w:bottom w:val="none" w:color="000000" w:sz="4"/>
                <w:right w:val="none" w:color="000000" w:sz="4"/>
                <w:insideH w:val="none"/>
                <w:insideV w:val="none"/>
              </w:tblBorders>
            </w:tblPr>
            <w:tblGrid>
              <w:gridCol w:w="223"/>
              <w:gridCol w:w="658"/>
              <w:gridCol w:w="622"/>
              <w:gridCol w:w="264"/>
              <w:gridCol w:w="250"/>
              <w:gridCol w:w="528"/>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名称</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规格</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单位</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数量</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备注</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激光治疗机主机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560"/>
                    <w:jc w:val="left"/>
                  </w:pPr>
                  <w:r>
                    <w:rPr>
                      <w:rFonts w:ascii="仿宋_GB2312" w:hAnsi="仿宋_GB2312" w:cs="仿宋_GB2312" w:eastAsia="仿宋_GB2312"/>
                      <w:sz w:val="28"/>
                    </w:rPr>
                    <w:t>≥</w:t>
                  </w:r>
                  <w:r>
                    <w:rPr>
                      <w:rFonts w:ascii="仿宋_GB2312" w:hAnsi="仿宋_GB2312" w:cs="仿宋_GB2312" w:eastAsia="仿宋_GB2312"/>
                      <w:sz w:val="24"/>
                    </w:rPr>
                    <w:t>90</w:t>
                  </w:r>
                  <w:r>
                    <w:rPr>
                      <w:rFonts w:ascii="仿宋_GB2312" w:hAnsi="仿宋_GB2312" w:cs="仿宋_GB2312" w:eastAsia="仿宋_GB2312"/>
                      <w:sz w:val="24"/>
                    </w:rPr>
                    <w:t>w</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专用光纤</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内径</w:t>
                  </w:r>
                  <w:r>
                    <w:rPr>
                      <w:rFonts w:ascii="仿宋_GB2312" w:hAnsi="仿宋_GB2312" w:cs="仿宋_GB2312" w:eastAsia="仿宋_GB2312"/>
                      <w:sz w:val="24"/>
                    </w:rPr>
                    <w:t>550μm</w:t>
                  </w:r>
                </w:p>
                <w:p>
                  <w:pPr>
                    <w:pStyle w:val="null3"/>
                    <w:spacing w:after="165"/>
                    <w:jc w:val="center"/>
                  </w:pPr>
                  <w:r>
                    <w:rPr>
                      <w:rFonts w:ascii="仿宋_GB2312" w:hAnsi="仿宋_GB2312" w:cs="仿宋_GB2312" w:eastAsia="仿宋_GB2312"/>
                      <w:sz w:val="24"/>
                    </w:rPr>
                    <w:t>内径</w:t>
                  </w:r>
                  <w:r>
                    <w:rPr>
                      <w:rFonts w:ascii="仿宋_GB2312" w:hAnsi="仿宋_GB2312" w:cs="仿宋_GB2312" w:eastAsia="仿宋_GB2312"/>
                      <w:sz w:val="24"/>
                    </w:rPr>
                    <w:t>200μm</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根</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各</w:t>
                  </w:r>
                  <w:r>
                    <w:rPr>
                      <w:rFonts w:ascii="仿宋_GB2312" w:hAnsi="仿宋_GB2312" w:cs="仿宋_GB2312" w:eastAsia="仿宋_GB2312"/>
                      <w:sz w:val="24"/>
                    </w:rPr>
                    <w:t>2</w:t>
                  </w:r>
                  <w:r>
                    <w:rPr>
                      <w:rFonts w:ascii="仿宋_GB2312" w:hAnsi="仿宋_GB2312" w:cs="仿宋_GB2312" w:eastAsia="仿宋_GB2312"/>
                      <w:sz w:val="24"/>
                    </w:rPr>
                    <w:t>根，</w:t>
                  </w:r>
                  <w:r>
                    <w:rPr>
                      <w:rFonts w:ascii="仿宋_GB2312" w:hAnsi="仿宋_GB2312" w:cs="仿宋_GB2312" w:eastAsia="仿宋_GB2312"/>
                      <w:sz w:val="24"/>
                    </w:rPr>
                    <w:t>长</w:t>
                  </w:r>
                  <w:r>
                    <w:rPr>
                      <w:rFonts w:ascii="仿宋_GB2312" w:hAnsi="仿宋_GB2312" w:cs="仿宋_GB2312" w:eastAsia="仿宋_GB2312"/>
                      <w:sz w:val="24"/>
                    </w:rPr>
                    <w:t>3米</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专用</w:t>
                  </w:r>
                  <w:r>
                    <w:rPr>
                      <w:rFonts w:ascii="仿宋_GB2312" w:hAnsi="仿宋_GB2312" w:cs="仿宋_GB2312" w:eastAsia="仿宋_GB2312"/>
                      <w:sz w:val="24"/>
                    </w:rPr>
                    <w:t>光纤</w:t>
                  </w:r>
                  <w:r>
                    <w:rPr>
                      <w:rFonts w:ascii="仿宋_GB2312" w:hAnsi="仿宋_GB2312" w:cs="仿宋_GB2312" w:eastAsia="仿宋_GB2312"/>
                      <w:sz w:val="24"/>
                    </w:rPr>
                    <w:t>剥线钳</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550μm剥线钳</w:t>
                  </w:r>
                </w:p>
                <w:p>
                  <w:pPr>
                    <w:pStyle w:val="null3"/>
                    <w:spacing w:after="165"/>
                    <w:jc w:val="center"/>
                  </w:pPr>
                  <w:r>
                    <w:rPr>
                      <w:rFonts w:ascii="仿宋_GB2312" w:hAnsi="仿宋_GB2312" w:cs="仿宋_GB2312" w:eastAsia="仿宋_GB2312"/>
                      <w:sz w:val="24"/>
                    </w:rPr>
                    <w:t>200μm剥线钳</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各一把</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切割笔</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脚踏开关</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机器开关钥匙</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激光防护</w:t>
                  </w:r>
                  <w:r>
                    <w:rPr>
                      <w:rFonts w:ascii="仿宋_GB2312" w:hAnsi="仿宋_GB2312" w:cs="仿宋_GB2312" w:eastAsia="仿宋_GB2312"/>
                      <w:sz w:val="24"/>
                    </w:rPr>
                    <w:t>眼镜</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副</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保险丝</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tc>
      </w:tr>
    </w:tbl>
    <w:p>
      <w:pPr>
        <w:pStyle w:val="null3"/>
      </w:pPr>
      <w:r>
        <w:rPr>
          <w:rFonts w:ascii="仿宋_GB2312" w:hAnsi="仿宋_GB2312" w:cs="仿宋_GB2312" w:eastAsia="仿宋_GB2312"/>
        </w:rPr>
        <w:t>标的名称：尿动力学分析仪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after="165"/>
              <w:jc w:val="both"/>
            </w:pPr>
            <w:r>
              <w:rPr>
                <w:rFonts w:ascii="仿宋_GB2312" w:hAnsi="仿宋_GB2312" w:cs="仿宋_GB2312" w:eastAsia="仿宋_GB2312"/>
                <w:sz w:val="28"/>
              </w:rPr>
              <w:t>1.适用范围：鉴别排尿功能障碍的病因。</w:t>
            </w:r>
          </w:p>
          <w:p>
            <w:pPr>
              <w:pStyle w:val="null3"/>
              <w:spacing w:after="165"/>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压力测定范围：</w:t>
            </w:r>
            <w:r>
              <w:rPr>
                <w:rFonts w:ascii="仿宋_GB2312" w:hAnsi="仿宋_GB2312" w:cs="仿宋_GB2312" w:eastAsia="仿宋_GB2312"/>
                <w:sz w:val="28"/>
              </w:rPr>
              <w:t>-50cmH2O（-4.9kPa）～200cmH2O（19.6kPa），误差≤2%。</w:t>
            </w:r>
          </w:p>
          <w:p>
            <w:pPr>
              <w:pStyle w:val="null3"/>
              <w:spacing w:after="165"/>
              <w:jc w:val="both"/>
            </w:pPr>
            <w:r>
              <w:rPr>
                <w:rFonts w:ascii="仿宋_GB2312" w:hAnsi="仿宋_GB2312" w:cs="仿宋_GB2312" w:eastAsia="仿宋_GB2312"/>
                <w:sz w:val="28"/>
              </w:rPr>
              <w:t>3.称重式尿流率测量传感器。</w:t>
            </w:r>
          </w:p>
          <w:p>
            <w:pPr>
              <w:pStyle w:val="null3"/>
              <w:spacing w:after="165"/>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尿流率测定范围：</w:t>
            </w:r>
            <w:r>
              <w:rPr>
                <w:rFonts w:ascii="仿宋_GB2312" w:hAnsi="仿宋_GB2312" w:cs="仿宋_GB2312" w:eastAsia="仿宋_GB2312"/>
                <w:sz w:val="28"/>
              </w:rPr>
              <w:t>0mL/s～50mL/s，误差≤2%。</w:t>
            </w:r>
          </w:p>
          <w:p>
            <w:pPr>
              <w:pStyle w:val="null3"/>
              <w:spacing w:after="165"/>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总尿量测定范围：</w:t>
            </w:r>
            <w:r>
              <w:rPr>
                <w:rFonts w:ascii="仿宋_GB2312" w:hAnsi="仿宋_GB2312" w:cs="仿宋_GB2312" w:eastAsia="仿宋_GB2312"/>
                <w:sz w:val="28"/>
              </w:rPr>
              <w:t>0mL/s～1000mL/s，误差≤1%。</w:t>
            </w:r>
          </w:p>
          <w:p>
            <w:pPr>
              <w:pStyle w:val="null3"/>
              <w:spacing w:after="165"/>
              <w:jc w:val="both"/>
            </w:pPr>
            <w:r>
              <w:rPr>
                <w:rFonts w:ascii="仿宋_GB2312" w:hAnsi="仿宋_GB2312" w:cs="仿宋_GB2312" w:eastAsia="仿宋_GB2312"/>
                <w:sz w:val="28"/>
              </w:rPr>
              <w:t>6.排尿时间测定范围：0s～240s，误差≤1%。</w:t>
            </w:r>
          </w:p>
          <w:p>
            <w:pPr>
              <w:pStyle w:val="null3"/>
              <w:spacing w:after="165"/>
              <w:jc w:val="both"/>
            </w:pPr>
            <w:r>
              <w:rPr>
                <w:rFonts w:ascii="仿宋_GB2312" w:hAnsi="仿宋_GB2312" w:cs="仿宋_GB2312" w:eastAsia="仿宋_GB2312"/>
                <w:sz w:val="28"/>
              </w:rPr>
              <w:t>7.配有漏斗。</w:t>
            </w:r>
          </w:p>
          <w:p>
            <w:pPr>
              <w:pStyle w:val="null3"/>
              <w:spacing w:after="165"/>
              <w:jc w:val="both"/>
            </w:pPr>
            <w:r>
              <w:rPr>
                <w:rFonts w:ascii="仿宋_GB2312" w:hAnsi="仿宋_GB2312" w:cs="仿宋_GB2312" w:eastAsia="仿宋_GB2312"/>
                <w:sz w:val="28"/>
              </w:rPr>
              <w:t>8.牵引长度≥300mm。</w:t>
            </w:r>
          </w:p>
          <w:p>
            <w:pPr>
              <w:pStyle w:val="null3"/>
              <w:spacing w:after="165"/>
              <w:jc w:val="both"/>
            </w:pPr>
            <w:r>
              <w:rPr>
                <w:rFonts w:ascii="仿宋_GB2312" w:hAnsi="仿宋_GB2312" w:cs="仿宋_GB2312" w:eastAsia="仿宋_GB2312"/>
                <w:sz w:val="28"/>
              </w:rPr>
              <w:t>9.牵引速度：0.5mm/s、1.0mm/s、2.0mm/s、4.0mm/s、误差≤1%。</w:t>
            </w:r>
          </w:p>
          <w:p>
            <w:pPr>
              <w:pStyle w:val="null3"/>
              <w:spacing w:after="165"/>
              <w:jc w:val="both"/>
            </w:pPr>
            <w:r>
              <w:rPr>
                <w:rFonts w:ascii="仿宋_GB2312" w:hAnsi="仿宋_GB2312" w:cs="仿宋_GB2312" w:eastAsia="仿宋_GB2312"/>
                <w:sz w:val="28"/>
              </w:rPr>
              <w:t>▲10.灌注率误差：2mL/min～50mL/min、误差≤1%。</w:t>
            </w:r>
          </w:p>
          <w:p>
            <w:pPr>
              <w:pStyle w:val="null3"/>
              <w:spacing w:after="165"/>
              <w:jc w:val="both"/>
            </w:pPr>
            <w:r>
              <w:rPr>
                <w:rFonts w:ascii="仿宋_GB2312" w:hAnsi="仿宋_GB2312" w:cs="仿宋_GB2312" w:eastAsia="仿宋_GB2312"/>
                <w:sz w:val="28"/>
              </w:rPr>
              <w:t>11.灌注量范围0mL～1000mL、误差≤ 2%。</w:t>
            </w:r>
          </w:p>
          <w:p>
            <w:pPr>
              <w:pStyle w:val="null3"/>
              <w:spacing w:after="165"/>
              <w:jc w:val="both"/>
            </w:pPr>
            <w:r>
              <w:rPr>
                <w:rFonts w:ascii="仿宋_GB2312" w:hAnsi="仿宋_GB2312" w:cs="仿宋_GB2312" w:eastAsia="仿宋_GB2312"/>
                <w:sz w:val="28"/>
              </w:rPr>
              <w:t>▲12.推注泵推注率：2mL/min～5mL/min（以1mL/min的速度率递增）：误差≤2%。</w:t>
            </w:r>
          </w:p>
          <w:p>
            <w:pPr>
              <w:pStyle w:val="null3"/>
              <w:spacing w:after="165"/>
              <w:jc w:val="both"/>
            </w:pPr>
            <w:r>
              <w:rPr>
                <w:rFonts w:ascii="仿宋_GB2312" w:hAnsi="仿宋_GB2312" w:cs="仿宋_GB2312" w:eastAsia="仿宋_GB2312"/>
                <w:sz w:val="28"/>
              </w:rPr>
              <w:t>13.软件终身免费升级。</w:t>
            </w:r>
          </w:p>
          <w:p>
            <w:pPr>
              <w:pStyle w:val="null3"/>
              <w:spacing w:after="165"/>
              <w:jc w:val="both"/>
            </w:pPr>
            <w:r>
              <w:rPr>
                <w:rFonts w:ascii="仿宋_GB2312" w:hAnsi="仿宋_GB2312" w:cs="仿宋_GB2312" w:eastAsia="仿宋_GB2312"/>
                <w:sz w:val="28"/>
              </w:rPr>
              <w:t>14.具有膀胱压超限保护功能，保护阀值≥150cmH2O。</w:t>
            </w:r>
          </w:p>
          <w:p>
            <w:pPr>
              <w:pStyle w:val="null3"/>
              <w:spacing w:after="165"/>
              <w:jc w:val="both"/>
            </w:pPr>
            <w:r>
              <w:rPr>
                <w:rFonts w:ascii="仿宋_GB2312" w:hAnsi="仿宋_GB2312" w:cs="仿宋_GB2312" w:eastAsia="仿宋_GB2312"/>
                <w:sz w:val="28"/>
              </w:rPr>
              <w:t>15.常温下可连续工作≥8小时。</w:t>
            </w:r>
          </w:p>
          <w:p>
            <w:pPr>
              <w:pStyle w:val="null3"/>
              <w:spacing w:after="165"/>
              <w:jc w:val="both"/>
            </w:pPr>
            <w:r>
              <w:rPr>
                <w:rFonts w:ascii="仿宋_GB2312" w:hAnsi="仿宋_GB2312" w:cs="仿宋_GB2312" w:eastAsia="仿宋_GB2312"/>
                <w:sz w:val="28"/>
              </w:rPr>
              <w:t>16.设备配有专用耗材。</w:t>
            </w:r>
          </w:p>
          <w:p>
            <w:pPr>
              <w:pStyle w:val="null3"/>
              <w:spacing w:after="165"/>
              <w:jc w:val="both"/>
            </w:pPr>
            <w:r>
              <w:rPr>
                <w:rFonts w:ascii="仿宋_GB2312" w:hAnsi="仿宋_GB2312" w:cs="仿宋_GB2312" w:eastAsia="仿宋_GB2312"/>
                <w:sz w:val="28"/>
              </w:rPr>
              <w:t>17.具有尿流率列线图。</w:t>
            </w:r>
          </w:p>
          <w:p>
            <w:pPr>
              <w:pStyle w:val="null3"/>
              <w:spacing w:after="165"/>
              <w:jc w:val="both"/>
            </w:pPr>
            <w:r>
              <w:rPr>
                <w:rFonts w:ascii="仿宋_GB2312" w:hAnsi="仿宋_GB2312" w:cs="仿宋_GB2312" w:eastAsia="仿宋_GB2312"/>
                <w:sz w:val="28"/>
              </w:rPr>
              <w:t>18.检查报告具有相关引导式语句和参考值。</w:t>
            </w:r>
          </w:p>
          <w:p>
            <w:pPr>
              <w:pStyle w:val="null3"/>
              <w:spacing w:after="165"/>
              <w:jc w:val="both"/>
            </w:pPr>
            <w:r>
              <w:rPr>
                <w:rFonts w:ascii="仿宋_GB2312" w:hAnsi="仿宋_GB2312" w:cs="仿宋_GB2312" w:eastAsia="仿宋_GB2312"/>
                <w:sz w:val="28"/>
              </w:rPr>
              <w:t>19.具有检查未执行事件提醒功能。</w:t>
            </w:r>
          </w:p>
          <w:p>
            <w:pPr>
              <w:pStyle w:val="null3"/>
              <w:spacing w:after="165"/>
              <w:jc w:val="both"/>
            </w:pPr>
            <w:r>
              <w:rPr>
                <w:rFonts w:ascii="仿宋_GB2312" w:hAnsi="仿宋_GB2312" w:cs="仿宋_GB2312" w:eastAsia="仿宋_GB2312"/>
                <w:sz w:val="28"/>
              </w:rPr>
              <w:t>20.各压力通道可一键置零，也可单独根据具体偏移数值置零。</w:t>
            </w:r>
          </w:p>
          <w:p>
            <w:pPr>
              <w:pStyle w:val="null3"/>
              <w:spacing w:after="165"/>
              <w:jc w:val="both"/>
            </w:pPr>
            <w:r>
              <w:rPr>
                <w:rFonts w:ascii="仿宋_GB2312" w:hAnsi="仿宋_GB2312" w:cs="仿宋_GB2312" w:eastAsia="仿宋_GB2312"/>
                <w:sz w:val="28"/>
              </w:rPr>
              <w:t>21.编辑分析报告功能包含：插入，新增，修改，删除功能，符合ICS标准报告模板，方便临床医生快速自动化生成报告并打印。</w:t>
            </w:r>
          </w:p>
          <w:p>
            <w:pPr>
              <w:pStyle w:val="null3"/>
            </w:pPr>
            <w:r>
              <w:rPr>
                <w:rFonts w:ascii="仿宋_GB2312" w:hAnsi="仿宋_GB2312" w:cs="仿宋_GB2312" w:eastAsia="仿宋_GB2312"/>
                <w:sz w:val="28"/>
              </w:rPr>
              <w:t>22.工作站：显示屏≥24英寸，分辨率 ≥1920*1080，window10及以上系统。彩色激光打印机1台，打印分辨率≥600*600dpi</w:t>
            </w:r>
          </w:p>
          <w:p>
            <w:pPr>
              <w:pStyle w:val="null3"/>
              <w:jc w:val="both"/>
            </w:pPr>
            <w:r>
              <w:rPr>
                <w:rFonts w:ascii="仿宋_GB2312" w:hAnsi="仿宋_GB2312" w:cs="仿宋_GB2312" w:eastAsia="仿宋_GB2312"/>
                <w:sz w:val="28"/>
              </w:rPr>
              <w:t>23.尿动力学分析仪配置清单</w:t>
            </w:r>
          </w:p>
          <w:tbl>
            <w:tblPr>
              <w:tblBorders>
                <w:top w:val="none" w:color="000000" w:sz="4"/>
                <w:left w:val="none" w:color="000000" w:sz="4"/>
                <w:bottom w:val="none" w:color="000000" w:sz="4"/>
                <w:right w:val="none" w:color="000000" w:sz="4"/>
                <w:insideH w:val="none"/>
                <w:insideV w:val="none"/>
              </w:tblBorders>
            </w:tblPr>
            <w:tblGrid>
              <w:gridCol w:w="1098"/>
              <w:gridCol w:w="364"/>
              <w:gridCol w:w="474"/>
              <w:gridCol w:w="615"/>
            </w:tblGrid>
            <w:tr>
              <w:tc>
                <w:tcPr>
                  <w:tcW w:type="dxa" w:w="1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名</w:t>
                  </w:r>
                  <w:r>
                    <w:rPr>
                      <w:rFonts w:ascii="仿宋_GB2312" w:hAnsi="仿宋_GB2312" w:cs="仿宋_GB2312" w:eastAsia="仿宋_GB2312"/>
                      <w:sz w:val="24"/>
                    </w:rPr>
                    <w:t>称</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w:t>
                  </w:r>
                  <w:r>
                    <w:rPr>
                      <w:rFonts w:ascii="仿宋_GB2312" w:hAnsi="仿宋_GB2312" w:cs="仿宋_GB2312" w:eastAsia="仿宋_GB2312"/>
                      <w:sz w:val="24"/>
                    </w:rPr>
                    <w:t>位</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w:t>
                  </w:r>
                  <w:r>
                    <w:rPr>
                      <w:rFonts w:ascii="仿宋_GB2312" w:hAnsi="仿宋_GB2312" w:cs="仿宋_GB2312" w:eastAsia="仿宋_GB2312"/>
                      <w:sz w:val="24"/>
                    </w:rPr>
                    <w:t>量</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备注</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主机</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控制台</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尿流率仪</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100mL量筒</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8"/>
                    </w:rPr>
                    <w:t>≥</w:t>
                  </w:r>
                  <w:r>
                    <w:rPr>
                      <w:rFonts w:ascii="仿宋_GB2312" w:hAnsi="仿宋_GB2312" w:cs="仿宋_GB2312" w:eastAsia="仿宋_GB2312"/>
                      <w:sz w:val="28"/>
                    </w:rPr>
                    <w:t>5</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1000mL烧杯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8"/>
                    </w:rPr>
                    <w:t>≥</w:t>
                  </w:r>
                  <w:r>
                    <w:rPr>
                      <w:rFonts w:ascii="仿宋_GB2312" w:hAnsi="仿宋_GB2312" w:cs="仿宋_GB2312" w:eastAsia="仿宋_GB2312"/>
                      <w:sz w:val="28"/>
                    </w:rPr>
                    <w:t>5</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彩色打印机</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一次性使用尿动力学导管，</w:t>
                  </w:r>
                  <w:r>
                    <w:rPr>
                      <w:rFonts w:ascii="仿宋_GB2312" w:hAnsi="仿宋_GB2312" w:cs="仿宋_GB2312" w:eastAsia="仿宋_GB2312"/>
                      <w:sz w:val="24"/>
                    </w:rPr>
                    <w:t>连接管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套装</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一次性使用尿动力学导管</w:t>
                  </w:r>
                  <w:r>
                    <w:rPr>
                      <w:rFonts w:ascii="仿宋_GB2312" w:hAnsi="仿宋_GB2312" w:cs="仿宋_GB2312" w:eastAsia="仿宋_GB2312"/>
                      <w:sz w:val="24"/>
                    </w:rPr>
                    <w:t>10F</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一次性使用尿动力学导管</w:t>
                  </w:r>
                  <w:r>
                    <w:rPr>
                      <w:rFonts w:ascii="仿宋_GB2312" w:hAnsi="仿宋_GB2312" w:cs="仿宋_GB2312" w:eastAsia="仿宋_GB2312"/>
                      <w:sz w:val="24"/>
                    </w:rPr>
                    <w:t>8F</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心电极贴片</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300mm直尺</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注射器</w:t>
                  </w:r>
                  <w:r>
                    <w:rPr>
                      <w:rFonts w:ascii="仿宋_GB2312" w:hAnsi="仿宋_GB2312" w:cs="仿宋_GB2312" w:eastAsia="仿宋_GB2312"/>
                      <w:sz w:val="24"/>
                    </w:rPr>
                    <w:t>20mL</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注射器</w:t>
                  </w:r>
                  <w:r>
                    <w:rPr>
                      <w:rFonts w:ascii="仿宋_GB2312" w:hAnsi="仿宋_GB2312" w:cs="仿宋_GB2312" w:eastAsia="仿宋_GB2312"/>
                      <w:sz w:val="24"/>
                    </w:rPr>
                    <w:t>50mL</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标准挂钩</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bl>
          <w:p/>
        </w:tc>
      </w:tr>
    </w:tbl>
    <w:p>
      <w:pPr>
        <w:pStyle w:val="null3"/>
      </w:pPr>
      <w:r>
        <w:rPr>
          <w:rFonts w:ascii="仿宋_GB2312" w:hAnsi="仿宋_GB2312" w:cs="仿宋_GB2312" w:eastAsia="仿宋_GB2312"/>
        </w:rPr>
        <w:t>标的名称：医用灌注泵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1.适用范围：主要用于配合经皮肾镜、输尿管镜等腔镜手术中的灌注冲洗操作。</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液晶屏显示</w:t>
            </w:r>
            <w:r>
              <w:rPr>
                <w:rFonts w:ascii="仿宋_GB2312" w:hAnsi="仿宋_GB2312" w:cs="仿宋_GB2312" w:eastAsia="仿宋_GB2312"/>
                <w:sz w:val="28"/>
              </w:rPr>
              <w:t>，</w:t>
            </w:r>
            <w:r>
              <w:rPr>
                <w:rFonts w:ascii="仿宋_GB2312" w:hAnsi="仿宋_GB2312" w:cs="仿宋_GB2312" w:eastAsia="仿宋_GB2312"/>
                <w:sz w:val="28"/>
              </w:rPr>
              <w:t>显示至少包含</w:t>
            </w:r>
            <w:r>
              <w:rPr>
                <w:rFonts w:ascii="仿宋_GB2312" w:hAnsi="仿宋_GB2312" w:cs="仿宋_GB2312" w:eastAsia="仿宋_GB2312"/>
                <w:sz w:val="28"/>
              </w:rPr>
              <w:t>设定流量、设定压力、实际压力等各种功能数据</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压力设定范围</w:t>
            </w:r>
            <w:r>
              <w:rPr>
                <w:rFonts w:ascii="仿宋_GB2312" w:hAnsi="仿宋_GB2312" w:cs="仿宋_GB2312" w:eastAsia="仿宋_GB2312"/>
                <w:sz w:val="28"/>
              </w:rPr>
              <w:t>15～700mmHg</w:t>
            </w:r>
            <w:r>
              <w:rPr>
                <w:rFonts w:ascii="仿宋_GB2312" w:hAnsi="仿宋_GB2312" w:cs="仿宋_GB2312" w:eastAsia="仿宋_GB2312"/>
                <w:sz w:val="28"/>
              </w:rPr>
              <w:t>，</w:t>
            </w:r>
            <w:r>
              <w:rPr>
                <w:rFonts w:ascii="仿宋_GB2312" w:hAnsi="仿宋_GB2312" w:cs="仿宋_GB2312" w:eastAsia="仿宋_GB2312"/>
                <w:sz w:val="28"/>
              </w:rPr>
              <w:t>动态控压，可调</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流量设定范围</w:t>
            </w:r>
            <w:r>
              <w:rPr>
                <w:rFonts w:ascii="仿宋_GB2312" w:hAnsi="仿宋_GB2312" w:cs="仿宋_GB2312" w:eastAsia="仿宋_GB2312"/>
                <w:sz w:val="28"/>
              </w:rPr>
              <w:t>10ml～1500ml/min</w:t>
            </w:r>
            <w:r>
              <w:rPr>
                <w:rFonts w:ascii="仿宋_GB2312" w:hAnsi="仿宋_GB2312" w:cs="仿宋_GB2312" w:eastAsia="仿宋_GB2312"/>
                <w:sz w:val="28"/>
              </w:rPr>
              <w:t>，</w:t>
            </w:r>
            <w:r>
              <w:rPr>
                <w:rFonts w:ascii="仿宋_GB2312" w:hAnsi="仿宋_GB2312" w:cs="仿宋_GB2312" w:eastAsia="仿宋_GB2312"/>
                <w:sz w:val="28"/>
              </w:rPr>
              <w:t>可调。</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应用范围</w:t>
            </w:r>
            <w:r>
              <w:rPr>
                <w:rFonts w:ascii="仿宋_GB2312" w:hAnsi="仿宋_GB2312" w:cs="仿宋_GB2312" w:eastAsia="仿宋_GB2312"/>
                <w:sz w:val="28"/>
              </w:rPr>
              <w:t>：</w:t>
            </w:r>
            <w:r>
              <w:rPr>
                <w:rFonts w:ascii="仿宋_GB2312" w:hAnsi="仿宋_GB2312" w:cs="仿宋_GB2312" w:eastAsia="仿宋_GB2312"/>
                <w:sz w:val="28"/>
              </w:rPr>
              <w:t>灌注</w:t>
            </w:r>
            <w:r>
              <w:rPr>
                <w:rFonts w:ascii="仿宋_GB2312" w:hAnsi="仿宋_GB2312" w:cs="仿宋_GB2312" w:eastAsia="仿宋_GB2312"/>
                <w:sz w:val="28"/>
              </w:rPr>
              <w:t>、</w:t>
            </w:r>
            <w:r>
              <w:rPr>
                <w:rFonts w:ascii="仿宋_GB2312" w:hAnsi="仿宋_GB2312" w:cs="仿宋_GB2312" w:eastAsia="仿宋_GB2312"/>
                <w:sz w:val="28"/>
              </w:rPr>
              <w:t>冲洗</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6.冲洗</w:t>
            </w:r>
            <w:r>
              <w:rPr>
                <w:rFonts w:ascii="仿宋_GB2312" w:hAnsi="仿宋_GB2312" w:cs="仿宋_GB2312" w:eastAsia="仿宋_GB2312"/>
                <w:sz w:val="28"/>
              </w:rPr>
              <w:t>压力设定范围</w:t>
            </w:r>
            <w:r>
              <w:rPr>
                <w:rFonts w:ascii="仿宋_GB2312" w:hAnsi="仿宋_GB2312" w:cs="仿宋_GB2312" w:eastAsia="仿宋_GB2312"/>
                <w:sz w:val="28"/>
              </w:rPr>
              <w:t>100～400mmHg</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管路可高温高压和低温等离子消毒</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配件可与其他品牌</w:t>
            </w:r>
            <w:r>
              <w:rPr>
                <w:rFonts w:ascii="仿宋_GB2312" w:hAnsi="仿宋_GB2312" w:cs="仿宋_GB2312" w:eastAsia="仿宋_GB2312"/>
                <w:sz w:val="28"/>
              </w:rPr>
              <w:t>兼容</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噪声</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0dB(A)</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配置要求：</w:t>
            </w:r>
            <w:r>
              <w:rPr>
                <w:rFonts w:ascii="仿宋_GB2312" w:hAnsi="仿宋_GB2312" w:cs="仿宋_GB2312" w:eastAsia="仿宋_GB2312"/>
                <w:sz w:val="28"/>
              </w:rPr>
              <w:t>灌注泵主机</w:t>
            </w:r>
            <w:r>
              <w:rPr>
                <w:rFonts w:ascii="仿宋_GB2312" w:hAnsi="仿宋_GB2312" w:cs="仿宋_GB2312" w:eastAsia="仿宋_GB2312"/>
                <w:sz w:val="28"/>
              </w:rPr>
              <w:t>1台</w:t>
            </w:r>
            <w:r>
              <w:rPr>
                <w:rFonts w:ascii="仿宋_GB2312" w:hAnsi="仿宋_GB2312" w:cs="仿宋_GB2312" w:eastAsia="仿宋_GB2312"/>
                <w:sz w:val="28"/>
              </w:rPr>
              <w:t>、</w:t>
            </w:r>
            <w:r>
              <w:rPr>
                <w:rFonts w:ascii="仿宋_GB2312" w:hAnsi="仿宋_GB2312" w:cs="仿宋_GB2312" w:eastAsia="仿宋_GB2312"/>
                <w:sz w:val="28"/>
              </w:rPr>
              <w:t>管路</w:t>
            </w:r>
            <w:r>
              <w:rPr>
                <w:rFonts w:ascii="仿宋_GB2312" w:hAnsi="仿宋_GB2312" w:cs="仿宋_GB2312" w:eastAsia="仿宋_GB2312"/>
                <w:sz w:val="28"/>
              </w:rPr>
              <w:t>≥2</w:t>
            </w:r>
            <w:r>
              <w:rPr>
                <w:rFonts w:ascii="仿宋_GB2312" w:hAnsi="仿宋_GB2312" w:cs="仿宋_GB2312" w:eastAsia="仿宋_GB2312"/>
                <w:sz w:val="28"/>
              </w:rPr>
              <w:t>套</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钬激光治疗机：合同签订后10日内须完成供货、安装与调试，并提供现场操作培训。尿动力学分析仪：合同签订后10日内须完成供货、安装与调试，并提供临床操作培训。医用灌注泵：要求合同签订后10日内完成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货到安装调试完成并验收合格后，乙方开具正式发票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（1）招标文件、投标文件、澄清表（函）； （2）合同及附件文本； （3）项目实施完毕后，供应商应向采购人提交项目验收报告，申请项目验收，并将项目实施过程中相关资料提交采购人。采购人收到项目验收报告后，组织相关人员进行验收。验收标准按照国家、行业有关规范和要求执行。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钬激光治疗机：整机（含主机、激光器及所有光纤）质保期≥2年，激光器核心部件延长保修期限至5年；尿动力学分析仪：整机（含主机、传感器及软件系统）质保期≥3年；关键传感器（压力传感器、尿流率传感器）延长保修期至5年 ；医用灌注泵：主机及所有管路质保期≥3年；质保期自货物终验合格之日起计算，并在合同签订之前提供原厂质保承诺函，保修期内免费维护，并免费提供备品、备件，更换故障部件、设备等。 培训服务要求：钬激光治疗机供应商应提供不少于贰次现场操作培训，内容包括设备操作、光纤安装与维护、常见故障处理等，并须提供操作视频与纸质培训手册。尿动力学分析仪厂家应提供≥2次现场培训，内容须涵盖设备操作、导管安装、传感器校准、软件使用及基本故障排除，并须提供操作视频与纸质培训资料。 医用灌注泵要求供应商提供现场操作培训，并随设备提供操作视频资料及纸质培训手册。 技术支持：钬激光治疗机30分钟内响应，24小时内提出解决方案并解决故障，48小时内无法解决问题提供备用机。尿动力学分析仪30分钟内响应，24小时内提出解决方案并解决故障，48小时内无法解决问题提供备用机。医用灌注泵30分钟内响应、24小时内排除故障并提出解决方案、48小时内解决问题，无法解决问题时提供备用机。 耗材供应要求： 钬激光治疗机： 供应商须承诺5年内保障光纤等耗材的持续供应，并须提供常用耗材的详细阳光采购网挂网价清单： 耗材名称：医用激光光纤 ，规格：200微米 ，单位： 根 ，最高限价：16000元 ；耗材名称：医用激光光纤， 规格：550微米 ，单位： 根 ，最高限价：6000元； 耗材名称：一次性使用无菌激光光纤， 规格：272微米 ，单位：根，最高限价： 4000元；耗材名称： 一次性使用无菌激光光纤，规格： 550微米 ，单位：根， 最高限价：3000元。 尿动力学分析仪： 供应商应承诺5年内保障测压导管、电极等专用耗材的持续供应，并须提供常用耗材的详细阳光采购网挂网价清单： 耗材名称：一次性使用尿动力管， 单位：根， 最高限价：260元</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(一)按《政府采购法》、《民法典》中的相关条款执行。 (二)乙方未按合同要求提供货物或质量不能满足本合同、招标文件、投标文件等相关文件要求时，甲方验收不合格的或出现质量问题，在约定的条件下，乙方必须无条件按照甲方要求的时限进行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2、乙方支付甲方违约金，违约金计算方法:以合同总价为基数，支付甲方合同总价的30%为违约金，违约金不足以赔偿甲方损失的，由乙方另行承担。 同时，甲方有权对乙方的违约行为报监管机构进行相应的处罚。 (三)乙方逾期交货的，交货期每超过一天，乙方应按照合同总价款的1%向甲方支付违约金；迟延交货超过10天的，视为乙方根本违约，甲方有权依据本条第(二)款之约定单方解除本合同。 (四)乙方违约时，甲方为主张权利而支出的律师费、保全费、保全保险费、差旅费等费用由乙方承担。 (五)因乙方产品内在质量问题，引发甲方生产或质量事故，造成甲方及第三人人身损失、财产损失的，乙方应赔偿甲方为此支付的所有费用(包括但不限于赔偿的费用、必要的律师费、罚款等)，此责任不因甲方已进行质量监测而免除。 争议解决：本合同在履行过程中发生的争议，由甲、乙双方当事人协商解决，协商不成的依法向甲方所在地人民法院起诉。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政府采购电子化交易平台项目实施，投标人需要在线提交所有通过电子化交易平台实施的政府采购项目的投标文件。中标人领取中标通知书时须线下提交纸质投标文件正本壹份、副本贰份、电子版壹份（U盘壹份注明单位名称，随正本密封）编辑目录和页码，内容和通过电子化交易平台实施的政府采购项目提交的投标文件一致。纸质投标文件正副本分别胶装（投标文件采用双面打印）。递交文件地点：西安市雁塔区高新路25号瑞欣大厦1幢12101室。 2、定标环节采购人有权对响应文件承诺响应的内容进行复核，如有虚假响应，一经发现，取消成交资格并上报财政主管部门，列入政府采购黑名单。 3、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4、需要落实的政府采购政策： 4.1《国务院办公厅关于建立政府强制采购节能产品制度的通知》（国办发〔2007〕51号）； 4.2《财政部 司法部关于政府采购支持监狱企业发展有关问题的通知》（财库〔2014〕68 号）； 4.3《财政部、民政部、中国残疾人联合会关于促进残疾人就业政府采购政策的通知》（财库〔2017〕141号）； 4.4《财政部 发展改革委 生态环境部 市场监管总局关于调整优化节能产品、环境标志产品政府采购执行机制的通知》（财库〔2019〕9号）； 4.5《关于运用政府采购政策支持乡村产业振兴的通知》（财库〔2021〕19 号）； 4.6《政府采购促进中小企业发展管理办法》（财库〔2020〕46号）；4.7陕西省财政厅关于印发《陕西省中小企业政府采购信用融资办法》（陕财办采〔2018〕23号）； 4.8《关于进一步加大政府采购支持中小企业力度的通知》（财库〔2022〕19号）； 4.9《关于扩大政府采购支持绿色建材促进建筑品质提升政策实施范围的通知》（财库〔2022〕35号）。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基本资格条件承诺函.docx 投标函 残疾人福利性单位声明函 中小企业声明函 供应商资格证明材料.docx 法定代表人资格证明及授权书.docx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基本资格条件承诺函.docx 投标保证金缴纳凭证.docx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 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或其开标前六个月内银行出具的资信证明；或财政部门认可的政府采购专业信用担保机构出具的投标担保函。（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提供开标时间前12个月内任意时段的依法缴纳税款的相关凭据（时间以税款所属日期为准），凭据应有税务机关或代收机关的公章或业务专用章。依法免税或无须缴纳税款的投标人，应提供相关证明文件。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提供开标时间前12个月内任意时段的社会保障资金缴存单据或社保机构开具的社会保险参保缴费情况证明，依法不需要缴纳社会保障资金的单位应提供相关证明材料。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投标函 供应商资格证明材料.docx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 （2）投标产品为医疗设备的需提供产品的有效医疗器械注册证或备案证。</w:t>
            </w:r>
          </w:p>
        </w:tc>
        <w:tc>
          <w:tcPr>
            <w:tcW w:type="dxa" w:w="1661"/>
          </w:tcPr>
          <w:p>
            <w:pPr>
              <w:pStyle w:val="null3"/>
            </w:pPr>
            <w:r>
              <w:rPr>
                <w:rFonts w:ascii="仿宋_GB2312" w:hAnsi="仿宋_GB2312" w:cs="仿宋_GB2312" w:eastAsia="仿宋_GB2312"/>
              </w:rPr>
              <w:t>基本资格条件承诺函.docx 投标函 供应商资格证明材料.docx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本项目不接受联合体投标，（提供非联合体承诺函）单位负责人为同一人或者存在直接控股、管理关系的不同单位，不得参加同一项下的政府采购活动。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投标函 供应商资格证明材料.docx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投标人不得存在下列情形之一： 单位负责人为同一人或者存在直接控股、管理关系的不同投标人，不得参加本次采购活动； 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基本资格条件承诺函.docx 投标函 供应商资格证明材料.docx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技术方案.docx 业绩一览表.docx 投标函 中小企业声明函 残疾人福利性单位声明函 标的清单 供应商资格证明材料.docx 投标文件封面 商务条款响应偏离表.docx 技术响应与偏离表.docx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技术方案.docx 业绩一览表.docx 基本资格条件承诺函.docx 中小企业声明函 供应商资格证明材料.docx 商务条款响应偏离表.docx 法定代表人资格证明及授权书.docx 开标一览表2及分项报价表.docx 投标函 投标保证金缴纳凭证.docx 残疾人福利性单位声明函 标的清单 投标文件封面 技术响应与偏离表.docx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标的清单 供应商资格证明材料.docx 投标文件封面 商务条款响应偏离表.docx 技术响应与偏离表.docx 开标一览表2及分项报价表.docx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供应商资格证明材料.docx 投标文件封面 商务条款响应偏离表.docx 技术响应与偏离表.docx 开标一览表2及分项报价表.docx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供应商资格证明材料.docx 投标文件封面 商务条款响应偏离表.docx 技术响应与偏离表.docx 开标一览表2及分项报价表.docx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满足招标文件要求并提供承诺函</w:t>
            </w:r>
          </w:p>
        </w:tc>
        <w:tc>
          <w:tcPr>
            <w:tcW w:type="dxa" w:w="1661"/>
          </w:tcPr>
          <w:p>
            <w:pPr>
              <w:pStyle w:val="null3"/>
            </w:pPr>
            <w:r>
              <w:rPr>
                <w:rFonts w:ascii="仿宋_GB2312" w:hAnsi="仿宋_GB2312" w:cs="仿宋_GB2312" w:eastAsia="仿宋_GB2312"/>
              </w:rPr>
              <w:t>技术方案.docx 投标函 供应商资格证明材料.docx 投标文件封面 商务条款响应偏离表.docx 技术响应与偏离表.docx 开标一览表2及分项报价表.docx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开标一览表 技术方案.docx 投标函 中小企业声明函 残疾人福利性单位声明函 标的清单 供应商资格证明材料.docx 投标文件封面 商务条款响应偏离表.docx 技术响应与偏离表.docx 监狱企业的证明文件 开标一览表2及分项报价表.docx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投标保证金缴纳凭证.docx 供应商资格证明材料.docx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技术方案.docx 业绩一览表.docx 基本资格条件承诺函.docx 中小企业声明函 供应商资格证明材料.docx 商务条款响应偏离表.docx 法定代表人资格证明及授权书.docx 开标一览表2及分项报价表.docx 投标函 投标保证金缴纳凭证.docx 残疾人福利性单位声明函 标的清单 投标文件封面 技术响应与偏离表.docx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完全符合、响应招标文件的每一项要求，没有负偏离计25分；“▲”参数每负偏离一项扣3分，非“▲”参数为一般参数，每负偏离一项扣1分。 1、“▲”参数供应商需提供相关的技术、功能证明材料（不限于产品技术说明、检测报告、产品彩页等）予以佐证。 2、佐证材料与技术偏离表响应指标有不一致的，又未能出具厂家盖章的说明文件的，每个设备给予4分扣分； 3、评标委员会认为完全复制招标文件技术指标要求，无所投产品实际指标响应的，给予5分扣分。文字描述、国标、定制尺寸的技术指标除外。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针对本项目的采购需求，对所投产品的选型进行详细分析说明，分析包含（1）明确设备与医院使用需求的匹配情况；（2）设备选型的具体特点；（3）设备的安全防护措施完善，可靠性高。 分析各项内容全面详细、阐述条理清晰详尽、符合本项目采购需求、能有效保障本项目实施，每有一个缺项扣3分，每有一处缺陷扣0.5分。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供应商提供针对本项目的实施方案及验收方案，方案针对本项目实施提出（1）重点、难点分析并给出相应的解决方案；（2）安装、检测、调试措施、质量保证；（3）安全控制方案；（4）验收方案。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供应商针对本项目有具体的供货组织安排，方案包含（1）详细的人员、财力调配；（2）运输、派送措施；（3）安装、检测、调试措施等。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产品进货渠道正规，提供证明材料不限于销售协议或代理协议、厂家授权等相关资料。质量保证，确保生产供应的产品无假货、水货、翻新货且无产权纠纷， 1、提供的投标产品合法来源渠道证明文件详细完整得3分； 2、提供部分产品来源渠道证明文件得2分； 3、仅提供一项产品的合法来源渠道证明文件得1分；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提供所投产品2023年3月1日至投标文件递交截止时间前（以合同签订时间为准）的业绩，每提供1份得1分，最高得6分； 业绩证明（以完整的合同为准，须在投标文件中附合同的复印件加盖单位公章）弄虚作假者，取消其中标资格。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针对本项目具有可行的技术培训方案，方案包含（1）制定培训课程计划表，列出每种培训的地点和时间；（2）培训内容应包括所提供产品的原理和技术性能、操作维护方法、安装调试、排除故障等。 方案及承诺各项内容全面详细、阐述条理清晰详尽、符合本项目采购需求、能有效保障本项目实施，每有一个缺项扣3分，每有一处缺陷扣0.5分。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的售后服务方案，包含（1）售后服务机构健全，能够提供高效服务的，具有相应的物力、人力保障；（2）在设备发生不同类型故障后的到达现场时间、解决故障时间；（3）应急补救措施或方案。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开标一览表2及分项报价表.docx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开标一览表2及分项报价表.docx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开标一览表2及分项报价表.docx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详见附件：法定代表人资格证明及授权书.docx</w:t>
      </w:r>
    </w:p>
    <w:p>
      <w:pPr>
        <w:pStyle w:val="null3"/>
        <w:ind w:firstLine="960"/>
      </w:pPr>
      <w:r>
        <w:rPr>
          <w:rFonts w:ascii="仿宋_GB2312" w:hAnsi="仿宋_GB2312" w:cs="仿宋_GB2312" w:eastAsia="仿宋_GB2312"/>
        </w:rPr>
        <w:t>详见附件：开标一览表2及分项报价表.docx</w:t>
      </w:r>
    </w:p>
    <w:p>
      <w:pPr>
        <w:pStyle w:val="null3"/>
        <w:ind w:firstLine="960"/>
      </w:pPr>
      <w:r>
        <w:rPr>
          <w:rFonts w:ascii="仿宋_GB2312" w:hAnsi="仿宋_GB2312" w:cs="仿宋_GB2312" w:eastAsia="仿宋_GB2312"/>
        </w:rPr>
        <w:t>详见附件：供应商资格证明材料.docx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详见附件：基本资格条件承诺函.docx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详见附件：拟定合同文本.docx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