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版本号：BHZB-202605020260824001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南郑区青少年校外活动中心消防改造项目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BHZB-2026050</w:t>
      </w:r>
      <w:r>
        <w:br/>
      </w:r>
      <w:r>
        <w:br/>
      </w:r>
      <w:r>
        <w:br/>
      </w:r>
    </w:p>
    <w:p>
      <w:pPr>
        <w:pStyle w:val="null3"/>
        <w:jc w:val="center"/>
        <w:outlineLvl w:val="2"/>
      </w:pPr>
      <w:r>
        <w:rPr>
          <w:rFonts w:ascii="仿宋_GB2312" w:hAnsi="仿宋_GB2312" w:cs="仿宋_GB2312" w:eastAsia="仿宋_GB2312"/>
          <w:sz w:val="28"/>
          <w:b/>
        </w:rPr>
        <w:t>汉中市南郑区青少年校外活动中心</w:t>
      </w:r>
    </w:p>
    <w:p>
      <w:pPr>
        <w:pStyle w:val="null3"/>
        <w:jc w:val="center"/>
        <w:outlineLvl w:val="2"/>
      </w:pPr>
      <w:r>
        <w:rPr>
          <w:rFonts w:ascii="仿宋_GB2312" w:hAnsi="仿宋_GB2312" w:cs="仿宋_GB2312" w:eastAsia="仿宋_GB2312"/>
          <w:sz w:val="28"/>
          <w:b/>
        </w:rPr>
        <w:t>陕西博华项目管理有限公司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陕西博华项目管理有限公司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汉中市南郑区青少年校外活动中心</w:t>
      </w:r>
      <w:r>
        <w:rPr>
          <w:rFonts w:ascii="仿宋_GB2312" w:hAnsi="仿宋_GB2312" w:cs="仿宋_GB2312" w:eastAsia="仿宋_GB2312"/>
        </w:rPr>
        <w:t>委托，拟对</w:t>
      </w:r>
      <w:r>
        <w:rPr>
          <w:rFonts w:ascii="仿宋_GB2312" w:hAnsi="仿宋_GB2312" w:cs="仿宋_GB2312" w:eastAsia="仿宋_GB2312"/>
        </w:rPr>
        <w:t>南郑区青少年校外活动中心消防改造项目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BHZB-2026050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南郑区青少年校外活动中心消防改造项目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本工程位于南郑区青少年校外活动中心；建设内容主要为：修缮改造原墙面、防火门及隔墙通道等装饰装修工程，增设火灾报警联动系统及各层补充安全出口标志灯，室外安装消火栓及管道等。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采购包1（南郑区青少年校外活动中心消防改造项目）：属于专门面向中小企业采购。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企业法人、事业法人、其他组织或自然人,企业法人应提供具有统一社会信用代码的营业执照,事业法人应提供事业单位法人证,其他组织应提供合法证明文件,自然人提供身份证明文件；</w:t>
      </w:r>
    </w:p>
    <w:p>
      <w:pPr>
        <w:pStyle w:val="null3"/>
      </w:pPr>
      <w:r>
        <w:rPr>
          <w:rFonts w:ascii="仿宋_GB2312" w:hAnsi="仿宋_GB2312" w:cs="仿宋_GB2312" w:eastAsia="仿宋_GB2312"/>
        </w:rPr>
        <w:t>2、合法的授权：法定代表人（其他组织、自然人）直接参加投标只须提供法定代表人（其他组织、自然人）身份证明书及身份证加盖公章，法定代表人授权他人参加的，须提供法定代表人授权委托书及被授权人身份证加盖公章；</w:t>
      </w:r>
    </w:p>
    <w:p>
      <w:pPr>
        <w:pStyle w:val="null3"/>
      </w:pPr>
      <w:r>
        <w:rPr>
          <w:rFonts w:ascii="仿宋_GB2312" w:hAnsi="仿宋_GB2312" w:cs="仿宋_GB2312" w:eastAsia="仿宋_GB2312"/>
        </w:rPr>
        <w:t>3、供应商资质：供应商须具备独立法人资格，具备建设行政主管部门核发的消防设施工程专业承包乙级及以上资质，并持有有效的安全生产许可证；</w:t>
      </w:r>
    </w:p>
    <w:p>
      <w:pPr>
        <w:pStyle w:val="null3"/>
      </w:pPr>
      <w:r>
        <w:rPr>
          <w:rFonts w:ascii="仿宋_GB2312" w:hAnsi="仿宋_GB2312" w:cs="仿宋_GB2312" w:eastAsia="仿宋_GB2312"/>
        </w:rPr>
        <w:t>4、拟派项目经理资质：拟派项目经理具备机电工程专业二级及以上注册建造师资质证书，持有有效的安全生产考核合格证书（B 证），且无在建工程；</w:t>
      </w:r>
    </w:p>
    <w:p>
      <w:pPr>
        <w:pStyle w:val="null3"/>
      </w:pPr>
      <w:r>
        <w:rPr>
          <w:rFonts w:ascii="仿宋_GB2312" w:hAnsi="仿宋_GB2312" w:cs="仿宋_GB2312" w:eastAsia="仿宋_GB2312"/>
        </w:rPr>
        <w:t>5、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6、声明函：本项目不接受联合体投标，不允许分包。供应商应提供《非联合体不分包投标声明》。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汉中市南郑区青少年校外活动中心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陕西省汉中市南郑区汉山街道办汉山路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18161763553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陕西博华项目管理有限公司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汉台区莲湖东路一职高大门向东50米营业房三楼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0916-8833222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开户名称：陕西博华项目管理有限公司</w:t>
            </w:r>
          </w:p>
          <w:p>
            <w:pPr>
              <w:pStyle w:val="null3"/>
            </w:pPr>
            <w:r>
              <w:rPr>
                <w:rFonts w:ascii="仿宋_GB2312" w:hAnsi="仿宋_GB2312" w:cs="仿宋_GB2312" w:eastAsia="仿宋_GB2312"/>
              </w:rPr>
              <w:t>开户银行：中国银行汉中莲湖路支行</w:t>
            </w:r>
          </w:p>
          <w:p>
            <w:pPr>
              <w:pStyle w:val="null3"/>
            </w:pPr>
            <w:r>
              <w:rPr>
                <w:rFonts w:ascii="仿宋_GB2312" w:hAnsi="仿宋_GB2312" w:cs="仿宋_GB2312" w:eastAsia="仿宋_GB2312"/>
              </w:rPr>
              <w:t>银行账号：1020 9711 6758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代理服务费收费标准：以签订的代理合同约定为准</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汉中市南郑区青少年校外活动中心</w:t>
      </w:r>
      <w:r>
        <w:rPr>
          <w:rFonts w:ascii="仿宋_GB2312" w:hAnsi="仿宋_GB2312" w:cs="仿宋_GB2312" w:eastAsia="仿宋_GB2312"/>
        </w:rPr>
        <w:t>和</w:t>
      </w:r>
      <w:r>
        <w:rPr>
          <w:rFonts w:ascii="仿宋_GB2312" w:hAnsi="仿宋_GB2312" w:cs="仿宋_GB2312" w:eastAsia="仿宋_GB2312"/>
        </w:rPr>
        <w:t>陕西博华项目管理有限公司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汉中市南郑区青少年校外活动中心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陕西博华项目管理有限公司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汉中市南郑区青少年校外活动中心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陕西博华项目管理有限公司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须承诺，本项目所使用自有知识产权成果完整无权属纠纷；若涉及第三方知识产权成果，供应商需事前取得第三方完整合法授权，承担全部知识产权许可、维权、侵权赔偿责任，保证采购人使用本项目成果不遭受任何知识产权侵权追责，相关知识产权归属、使用范围、侵权责任划分等内容在采购合同中另行细化约定。</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必须达到国家及行业现行技术规范标准，符合国家及行业验收合格标准，满足项目采购文件及合同约定。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陕西博华项目管理有限公司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陕西博华项目管理有限公司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陕西博华项目管理有限公司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联系人：王女士</w:t>
      </w:r>
    </w:p>
    <w:p>
      <w:pPr>
        <w:pStyle w:val="null3"/>
      </w:pPr>
      <w:r>
        <w:rPr>
          <w:rFonts w:ascii="仿宋_GB2312" w:hAnsi="仿宋_GB2312" w:cs="仿宋_GB2312" w:eastAsia="仿宋_GB2312"/>
        </w:rPr>
        <w:t>联系电话：0916-8833222</w:t>
      </w:r>
    </w:p>
    <w:p>
      <w:pPr>
        <w:pStyle w:val="null3"/>
      </w:pPr>
      <w:r>
        <w:rPr>
          <w:rFonts w:ascii="仿宋_GB2312" w:hAnsi="仿宋_GB2312" w:cs="仿宋_GB2312" w:eastAsia="仿宋_GB2312"/>
        </w:rPr>
        <w:t>地址：汉台区莲湖东路一职高大门向东50米营业房三楼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399,915.84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南郑区青少年校外活动中心消防改造项目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标的名称：南郑区青少年校外活动中心消防改造项目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center"/>
              <w:outlineLvl w:val="0"/>
            </w:pPr>
            <w:r>
              <w:rPr>
                <w:rFonts w:ascii="仿宋_GB2312" w:hAnsi="仿宋_GB2312" w:cs="仿宋_GB2312" w:eastAsia="仿宋_GB2312"/>
                <w:sz w:val="24"/>
                <w:b/>
              </w:rPr>
              <w:t>采购需求</w:t>
            </w:r>
          </w:p>
          <w:p>
            <w:pPr>
              <w:pStyle w:val="null3"/>
              <w:spacing w:before="105" w:after="105"/>
              <w:jc w:val="left"/>
              <w:outlineLvl w:val="1"/>
            </w:pPr>
            <w:r>
              <w:rPr>
                <w:rFonts w:ascii="仿宋_GB2312" w:hAnsi="仿宋_GB2312" w:cs="仿宋_GB2312" w:eastAsia="仿宋_GB2312"/>
                <w:sz w:val="24"/>
                <w:b/>
              </w:rPr>
              <w:t>一、项目概况</w:t>
            </w:r>
          </w:p>
          <w:p>
            <w:pPr>
              <w:pStyle w:val="null3"/>
              <w:spacing w:before="105" w:after="105"/>
              <w:ind w:firstLine="480"/>
              <w:jc w:val="left"/>
            </w:pPr>
            <w:r>
              <w:rPr>
                <w:rFonts w:ascii="仿宋_GB2312" w:hAnsi="仿宋_GB2312" w:cs="仿宋_GB2312" w:eastAsia="仿宋_GB2312"/>
                <w:sz w:val="24"/>
              </w:rPr>
              <w:t>本项目实施地点位于南郑区青少年校外活动中心。项目主要建设内容包含原有墙面、防火门、隔墙通道修缮改造等装饰装修工程；增设火灾报警联动系统、各楼层补充安全出口标志灯；室外消火栓及配套管道安装等全部相关工作。承包人须完成本项目全部内容的材料采购、运输、安装、调试、检测、成品保护、竣工验收、保修及相关配套服务，直至项目整体交付使用。</w:t>
            </w:r>
          </w:p>
          <w:p>
            <w:pPr>
              <w:pStyle w:val="null3"/>
              <w:spacing w:before="105" w:after="105"/>
              <w:jc w:val="left"/>
              <w:outlineLvl w:val="1"/>
            </w:pPr>
            <w:r>
              <w:rPr>
                <w:rFonts w:ascii="仿宋_GB2312" w:hAnsi="仿宋_GB2312" w:cs="仿宋_GB2312" w:eastAsia="仿宋_GB2312"/>
                <w:sz w:val="24"/>
                <w:b/>
              </w:rPr>
              <w:t>二、编制及执行依据</w:t>
            </w:r>
          </w:p>
          <w:p>
            <w:pPr>
              <w:pStyle w:val="null3"/>
              <w:numPr>
                <w:ilvl w:val="0"/>
                <w:numId w:val="1"/>
              </w:numPr>
              <w:jc w:val="both"/>
            </w:pPr>
            <w:r>
              <w:rPr>
                <w:rFonts w:ascii="仿宋_GB2312" w:hAnsi="仿宋_GB2312" w:cs="仿宋_GB2312" w:eastAsia="仿宋_GB2312"/>
                <w:sz w:val="24"/>
              </w:rPr>
              <w:t>《陕西省住房和城乡建设厅关于印发</w:t>
            </w:r>
            <w:r>
              <w:rPr>
                <w:rFonts w:ascii="仿宋_GB2312" w:hAnsi="仿宋_GB2312" w:cs="仿宋_GB2312" w:eastAsia="仿宋_GB2312"/>
                <w:sz w:val="24"/>
              </w:rPr>
              <w:t>2025 陕西省建设工程费用规则等计价依据的通知》（陕建管发〔2025〕10 号）；</w:t>
            </w:r>
          </w:p>
          <w:p>
            <w:pPr>
              <w:pStyle w:val="null3"/>
              <w:numPr>
                <w:ilvl w:val="0"/>
                <w:numId w:val="1"/>
              </w:numPr>
              <w:jc w:val="both"/>
            </w:pPr>
            <w:r>
              <w:rPr>
                <w:rFonts w:ascii="仿宋_GB2312" w:hAnsi="仿宋_GB2312" w:cs="仿宋_GB2312" w:eastAsia="仿宋_GB2312"/>
                <w:sz w:val="24"/>
              </w:rPr>
              <w:t>《陕西省建设工程工程量清单计价标准及计算标准》（</w:t>
            </w:r>
            <w:r>
              <w:rPr>
                <w:rFonts w:ascii="仿宋_GB2312" w:hAnsi="仿宋_GB2312" w:cs="仿宋_GB2312" w:eastAsia="仿宋_GB2312"/>
                <w:sz w:val="24"/>
              </w:rPr>
              <w:t>2025）、《陕西省房屋建筑与装饰工程工程量计算标准》（2025）；</w:t>
            </w:r>
          </w:p>
          <w:p>
            <w:pPr>
              <w:pStyle w:val="null3"/>
              <w:numPr>
                <w:ilvl w:val="0"/>
                <w:numId w:val="1"/>
              </w:numPr>
              <w:jc w:val="both"/>
            </w:pPr>
            <w:r>
              <w:rPr>
                <w:rFonts w:ascii="仿宋_GB2312" w:hAnsi="仿宋_GB2312" w:cs="仿宋_GB2312" w:eastAsia="仿宋_GB2312"/>
                <w:sz w:val="24"/>
              </w:rPr>
              <w:t>国家、陕西省现行有效的消防、建筑装饰装修相关规范、标准及管理规定。</w:t>
            </w:r>
          </w:p>
          <w:p>
            <w:pPr>
              <w:pStyle w:val="null3"/>
              <w:spacing w:before="105" w:after="105"/>
              <w:jc w:val="left"/>
              <w:outlineLvl w:val="1"/>
            </w:pPr>
            <w:r>
              <w:rPr>
                <w:rFonts w:ascii="仿宋_GB2312" w:hAnsi="仿宋_GB2312" w:cs="仿宋_GB2312" w:eastAsia="仿宋_GB2312"/>
                <w:sz w:val="24"/>
                <w:b/>
              </w:rPr>
              <w:t>三、质量要求</w:t>
            </w:r>
          </w:p>
          <w:p>
            <w:pPr>
              <w:pStyle w:val="null3"/>
              <w:spacing w:before="105" w:after="105"/>
              <w:ind w:firstLine="480"/>
              <w:jc w:val="left"/>
            </w:pPr>
            <w:r>
              <w:rPr>
                <w:rFonts w:ascii="仿宋_GB2312" w:hAnsi="仿宋_GB2312" w:cs="仿宋_GB2312" w:eastAsia="仿宋_GB2312"/>
                <w:sz w:val="24"/>
              </w:rPr>
              <w:t>本项目工程质量须达到</w:t>
            </w:r>
            <w:r>
              <w:rPr>
                <w:rFonts w:ascii="仿宋_GB2312" w:hAnsi="仿宋_GB2312" w:cs="仿宋_GB2312" w:eastAsia="仿宋_GB2312"/>
                <w:sz w:val="24"/>
                <w:b/>
              </w:rPr>
              <w:t>合格</w:t>
            </w:r>
            <w:r>
              <w:rPr>
                <w:rFonts w:ascii="仿宋_GB2312" w:hAnsi="仿宋_GB2312" w:cs="仿宋_GB2312" w:eastAsia="仿宋_GB2312"/>
                <w:sz w:val="24"/>
              </w:rPr>
              <w:t>标准，须满足国家、行业及陕西省现行相关规范标准，一次性通过竣工验收及消防相关查验，满足正常使用要求。</w:t>
            </w:r>
          </w:p>
          <w:p>
            <w:pPr>
              <w:pStyle w:val="null3"/>
              <w:spacing w:before="105" w:after="105"/>
              <w:jc w:val="left"/>
              <w:outlineLvl w:val="1"/>
            </w:pPr>
            <w:r>
              <w:rPr>
                <w:rFonts w:ascii="仿宋_GB2312" w:hAnsi="仿宋_GB2312" w:cs="仿宋_GB2312" w:eastAsia="仿宋_GB2312"/>
                <w:sz w:val="24"/>
                <w:b/>
              </w:rPr>
              <w:t>四、</w:t>
            </w:r>
            <w:r>
              <w:rPr>
                <w:rFonts w:ascii="仿宋_GB2312" w:hAnsi="仿宋_GB2312" w:cs="仿宋_GB2312" w:eastAsia="仿宋_GB2312"/>
                <w:sz w:val="24"/>
                <w:b/>
              </w:rPr>
              <w:t>其他要求</w:t>
            </w:r>
          </w:p>
          <w:p>
            <w:pPr>
              <w:pStyle w:val="null3"/>
              <w:spacing w:before="105" w:after="105"/>
              <w:ind w:firstLine="480"/>
              <w:jc w:val="left"/>
            </w:pPr>
            <w:r>
              <w:rPr>
                <w:rFonts w:ascii="仿宋_GB2312" w:hAnsi="仿宋_GB2312" w:cs="仿宋_GB2312" w:eastAsia="仿宋_GB2312"/>
                <w:sz w:val="24"/>
              </w:rPr>
              <w:t>1、工期：</w:t>
            </w:r>
            <w:r>
              <w:rPr>
                <w:rFonts w:ascii="仿宋_GB2312" w:hAnsi="仿宋_GB2312" w:cs="仿宋_GB2312" w:eastAsia="仿宋_GB2312"/>
                <w:sz w:val="24"/>
              </w:rPr>
              <w:t>自合同签订之日起</w:t>
            </w:r>
            <w:r>
              <w:rPr>
                <w:rFonts w:ascii="仿宋_GB2312" w:hAnsi="仿宋_GB2312" w:cs="仿宋_GB2312" w:eastAsia="仿宋_GB2312"/>
                <w:sz w:val="24"/>
              </w:rPr>
              <w:t>45日历天</w:t>
            </w:r>
          </w:p>
          <w:p>
            <w:pPr>
              <w:pStyle w:val="null3"/>
              <w:spacing w:before="105" w:after="105"/>
              <w:jc w:val="left"/>
              <w:outlineLvl w:val="1"/>
            </w:pPr>
            <w:r>
              <w:rPr>
                <w:rFonts w:ascii="仿宋_GB2312" w:hAnsi="仿宋_GB2312" w:cs="仿宋_GB2312" w:eastAsia="仿宋_GB2312"/>
                <w:sz w:val="24"/>
                <w:b/>
              </w:rPr>
              <w:t>2、建设地点：按采购人指定地点。</w:t>
            </w:r>
          </w:p>
          <w:p>
            <w:pPr>
              <w:pStyle w:val="null3"/>
              <w:spacing w:before="105" w:after="105"/>
              <w:jc w:val="left"/>
              <w:outlineLvl w:val="1"/>
            </w:pPr>
            <w:r>
              <w:rPr>
                <w:rFonts w:ascii="仿宋_GB2312" w:hAnsi="仿宋_GB2312" w:cs="仿宋_GB2312" w:eastAsia="仿宋_GB2312"/>
                <w:sz w:val="24"/>
                <w:b/>
              </w:rPr>
              <w:t>3、支付方式：分期付款</w:t>
            </w:r>
          </w:p>
          <w:p>
            <w:pPr>
              <w:pStyle w:val="null3"/>
              <w:spacing w:before="105" w:after="105"/>
              <w:jc w:val="left"/>
              <w:outlineLvl w:val="1"/>
            </w:pPr>
            <w:r>
              <w:rPr>
                <w:rFonts w:ascii="仿宋_GB2312" w:hAnsi="仿宋_GB2312" w:cs="仿宋_GB2312" w:eastAsia="仿宋_GB2312"/>
                <w:sz w:val="24"/>
                <w:b/>
              </w:rPr>
              <w:t>4、合同支付约定：</w:t>
            </w:r>
          </w:p>
          <w:p>
            <w:pPr>
              <w:pStyle w:val="null3"/>
              <w:spacing w:before="105" w:after="105"/>
              <w:jc w:val="left"/>
              <w:outlineLvl w:val="1"/>
            </w:pPr>
            <w:r>
              <w:rPr>
                <w:rFonts w:ascii="仿宋_GB2312" w:hAnsi="仿宋_GB2312" w:cs="仿宋_GB2312" w:eastAsia="仿宋_GB2312"/>
                <w:sz w:val="24"/>
                <w:b/>
              </w:rPr>
              <w:t>预付款，合同签订后，达到付款条件起</w:t>
            </w:r>
            <w:r>
              <w:rPr>
                <w:rFonts w:ascii="仿宋_GB2312" w:hAnsi="仿宋_GB2312" w:cs="仿宋_GB2312" w:eastAsia="仿宋_GB2312"/>
                <w:sz w:val="24"/>
                <w:b/>
              </w:rPr>
              <w:t>10个工作日内，支付合同总金额的40.0%；</w:t>
            </w:r>
          </w:p>
          <w:p>
            <w:pPr>
              <w:pStyle w:val="null3"/>
              <w:spacing w:before="105" w:after="105"/>
              <w:jc w:val="left"/>
              <w:outlineLvl w:val="1"/>
            </w:pPr>
            <w:r>
              <w:rPr>
                <w:rFonts w:ascii="仿宋_GB2312" w:hAnsi="仿宋_GB2312" w:cs="仿宋_GB2312" w:eastAsia="仿宋_GB2312"/>
                <w:sz w:val="24"/>
                <w:b/>
              </w:rPr>
              <w:t>其他，工程验收合格后，达到付款条件起</w:t>
            </w:r>
            <w:r>
              <w:rPr>
                <w:rFonts w:ascii="仿宋_GB2312" w:hAnsi="仿宋_GB2312" w:cs="仿宋_GB2312" w:eastAsia="仿宋_GB2312"/>
                <w:sz w:val="24"/>
                <w:b/>
              </w:rPr>
              <w:t>10个工作日内，支付合同总金额的40.0%；</w:t>
            </w:r>
          </w:p>
          <w:p>
            <w:pPr>
              <w:pStyle w:val="null3"/>
              <w:spacing w:before="105" w:after="105"/>
              <w:jc w:val="left"/>
              <w:outlineLvl w:val="1"/>
            </w:pPr>
            <w:r>
              <w:rPr>
                <w:rFonts w:ascii="仿宋_GB2312" w:hAnsi="仿宋_GB2312" w:cs="仿宋_GB2312" w:eastAsia="仿宋_GB2312"/>
                <w:sz w:val="24"/>
                <w:b/>
              </w:rPr>
              <w:t>其他，结算审核完成后，达到付款条件起</w:t>
            </w:r>
            <w:r>
              <w:rPr>
                <w:rFonts w:ascii="仿宋_GB2312" w:hAnsi="仿宋_GB2312" w:cs="仿宋_GB2312" w:eastAsia="仿宋_GB2312"/>
                <w:sz w:val="24"/>
                <w:b/>
              </w:rPr>
              <w:t>10个工作日内，支付合同总金额的20.0%；</w:t>
            </w:r>
          </w:p>
          <w:p>
            <w:pPr>
              <w:pStyle w:val="null3"/>
              <w:spacing w:before="105" w:after="105"/>
              <w:jc w:val="left"/>
              <w:outlineLvl w:val="1"/>
            </w:pPr>
            <w:r>
              <w:rPr>
                <w:rFonts w:ascii="仿宋_GB2312" w:hAnsi="仿宋_GB2312" w:cs="仿宋_GB2312" w:eastAsia="仿宋_GB2312"/>
                <w:sz w:val="24"/>
                <w:b/>
              </w:rPr>
              <w:t>五</w:t>
            </w:r>
            <w:r>
              <w:rPr>
                <w:rFonts w:ascii="仿宋_GB2312" w:hAnsi="仿宋_GB2312" w:cs="仿宋_GB2312" w:eastAsia="仿宋_GB2312"/>
                <w:sz w:val="24"/>
                <w:b/>
              </w:rPr>
              <w:t>、验收要求</w:t>
            </w:r>
          </w:p>
          <w:p>
            <w:pPr>
              <w:pStyle w:val="null3"/>
              <w:spacing w:before="105" w:after="105"/>
              <w:ind w:firstLine="480"/>
              <w:jc w:val="left"/>
            </w:pPr>
            <w:r>
              <w:rPr>
                <w:rFonts w:ascii="仿宋_GB2312" w:hAnsi="仿宋_GB2312" w:cs="仿宋_GB2312" w:eastAsia="仿宋_GB2312"/>
                <w:sz w:val="24"/>
              </w:rPr>
              <w:t>项目全部完工后，供应商提交完整竣工资料及验收申请，采购人按照国家、陕西省现行规范、合同、清单及本采购需求组织履约验收，工程质量达到合格标准方可通过验收。</w:t>
            </w:r>
          </w:p>
          <w:p>
            <w:pPr>
              <w:pStyle w:val="null3"/>
              <w:spacing w:before="105" w:after="105"/>
              <w:jc w:val="left"/>
              <w:outlineLvl w:val="1"/>
            </w:pPr>
            <w:r>
              <w:rPr>
                <w:rFonts w:ascii="仿宋_GB2312" w:hAnsi="仿宋_GB2312" w:cs="仿宋_GB2312" w:eastAsia="仿宋_GB2312"/>
                <w:sz w:val="24"/>
                <w:b/>
              </w:rPr>
              <w:t>六</w:t>
            </w:r>
            <w:r>
              <w:rPr>
                <w:rFonts w:ascii="仿宋_GB2312" w:hAnsi="仿宋_GB2312" w:cs="仿宋_GB2312" w:eastAsia="仿宋_GB2312"/>
                <w:sz w:val="24"/>
                <w:b/>
              </w:rPr>
              <w:t>、质保要求</w:t>
            </w:r>
          </w:p>
          <w:p>
            <w:pPr>
              <w:pStyle w:val="null3"/>
              <w:spacing w:before="105" w:after="105"/>
              <w:ind w:firstLine="480"/>
              <w:jc w:val="left"/>
            </w:pPr>
            <w:r>
              <w:rPr>
                <w:rFonts w:ascii="仿宋_GB2312" w:hAnsi="仿宋_GB2312" w:cs="仿宋_GB2312" w:eastAsia="仿宋_GB2312"/>
                <w:sz w:val="24"/>
              </w:rPr>
              <w:t>整体工程质保期按照国家现行规范执行，自项目竣工验收合格之日起算，质保期内出现质量问题，供应商须在接到通知后及时到场免费维修更换。</w:t>
            </w:r>
          </w:p>
          <w:p>
            <w:pPr>
              <w:pStyle w:val="null3"/>
              <w:ind w:firstLine="480"/>
              <w:jc w:val="both"/>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必须达到国家及行业现行技术规范标准，符合国家及行业验收合格标准，满足项目合同约定及采购人要求。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满足磋商文件及采购人需求，符合相关行业规范标准。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1、各供应商应根据“陕西省财政厅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 2、成交供应商在领取中标通知书前，须向采购代理机构提交纸质版响应文件（一正一副）电子版U盘1个，且提供的响应文件必须与在陕西省政府采购综合管理平台的项目电子化交易系统中递交的电子响应文件内容一致，纸质版响应文件必须装订成册签字盖章。 3、成交供应商可在中标结果公示后的2个工作日内，前往代理公司领取加盖采购人及代理公司公章的纸质版中标通知书。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供应商需在项目电子化交易系统中按要求上传《汉中市政府采购供应商资格承诺函》并进行电子签章。</w:t>
            </w:r>
          </w:p>
        </w:tc>
        <w:tc>
          <w:tcPr>
            <w:tcW w:type="dxa" w:w="1661"/>
          </w:tcPr>
          <w:p>
            <w:pPr>
              <w:pStyle w:val="null3"/>
            </w:pPr>
            <w:r>
              <w:rPr>
                <w:rFonts w:ascii="仿宋_GB2312" w:hAnsi="仿宋_GB2312" w:cs="仿宋_GB2312" w:eastAsia="仿宋_GB2312"/>
              </w:rPr>
              <w:t>1供应商资格证明文件.docx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企业法人、事业法人、其他组织或自然人,企业法人应提供具有统一社会信用代码的营业执照,事业法人应提供事业单位法人证,其他组织应提供合法证明文件,自然人提供身份证明文件；</w:t>
            </w:r>
          </w:p>
        </w:tc>
        <w:tc>
          <w:tcPr>
            <w:tcW w:type="dxa" w:w="1661"/>
          </w:tcPr>
          <w:p>
            <w:pPr>
              <w:pStyle w:val="null3"/>
            </w:pPr>
            <w:r>
              <w:rPr>
                <w:rFonts w:ascii="仿宋_GB2312" w:hAnsi="仿宋_GB2312" w:cs="仿宋_GB2312" w:eastAsia="仿宋_GB2312"/>
              </w:rPr>
              <w:t>1供应商资格证明文件.docx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合法的授权</w:t>
            </w:r>
          </w:p>
        </w:tc>
        <w:tc>
          <w:tcPr>
            <w:tcW w:type="dxa" w:w="3322"/>
          </w:tcPr>
          <w:p>
            <w:pPr>
              <w:pStyle w:val="null3"/>
            </w:pPr>
            <w:r>
              <w:rPr>
                <w:rFonts w:ascii="仿宋_GB2312" w:hAnsi="仿宋_GB2312" w:cs="仿宋_GB2312" w:eastAsia="仿宋_GB2312"/>
              </w:rPr>
              <w:t>法定代表人（其他组织、自然人）直接参加投标只须提供法定代表人（其他组织、自然人）身份证明书及身份证加盖公章，法定代表人授权他人参加的，须提供法定代表人授权委托书及被授权人身份证加盖公章；</w:t>
            </w:r>
          </w:p>
        </w:tc>
        <w:tc>
          <w:tcPr>
            <w:tcW w:type="dxa" w:w="1661"/>
          </w:tcPr>
          <w:p>
            <w:pPr>
              <w:pStyle w:val="null3"/>
            </w:pPr>
            <w:r>
              <w:rPr>
                <w:rFonts w:ascii="仿宋_GB2312" w:hAnsi="仿宋_GB2312" w:cs="仿宋_GB2312" w:eastAsia="仿宋_GB2312"/>
              </w:rPr>
              <w:t>1供应商资格证明文件.docx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供应商须具备独立法人资格，具备建设行政主管部门核发的消防设施工程专业承包乙级及以上资质，并持有有效的安全生产许可证；</w:t>
            </w:r>
          </w:p>
        </w:tc>
        <w:tc>
          <w:tcPr>
            <w:tcW w:type="dxa" w:w="1661"/>
          </w:tcPr>
          <w:p>
            <w:pPr>
              <w:pStyle w:val="null3"/>
            </w:pPr>
            <w:r>
              <w:rPr>
                <w:rFonts w:ascii="仿宋_GB2312" w:hAnsi="仿宋_GB2312" w:cs="仿宋_GB2312" w:eastAsia="仿宋_GB2312"/>
              </w:rPr>
              <w:t>1供应商资格证明文件.docx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拟派项目经理资质</w:t>
            </w:r>
          </w:p>
        </w:tc>
        <w:tc>
          <w:tcPr>
            <w:tcW w:type="dxa" w:w="3322"/>
          </w:tcPr>
          <w:p>
            <w:pPr>
              <w:pStyle w:val="null3"/>
            </w:pPr>
            <w:r>
              <w:rPr>
                <w:rFonts w:ascii="仿宋_GB2312" w:hAnsi="仿宋_GB2312" w:cs="仿宋_GB2312" w:eastAsia="仿宋_GB2312"/>
              </w:rPr>
              <w:t>拟派项目经理具备机电工程专业二级及以上注册建造师资质证书，持有有效的安全生产考核合格证书（B 证），且无在建工程；</w:t>
            </w:r>
          </w:p>
        </w:tc>
        <w:tc>
          <w:tcPr>
            <w:tcW w:type="dxa" w:w="1661"/>
          </w:tcPr>
          <w:p>
            <w:pPr>
              <w:pStyle w:val="null3"/>
            </w:pPr>
            <w:r>
              <w:rPr>
                <w:rFonts w:ascii="仿宋_GB2312" w:hAnsi="仿宋_GB2312" w:cs="仿宋_GB2312" w:eastAsia="仿宋_GB2312"/>
              </w:rPr>
              <w:t>1供应商资格证明文件.docx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1供应商资格证明文件.docx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本项目不接受联合体投标，不允许分包。供应商应提供《非联合体不分包投标声明》。</w:t>
            </w:r>
          </w:p>
        </w:tc>
        <w:tc>
          <w:tcPr>
            <w:tcW w:type="dxa" w:w="1661"/>
          </w:tcPr>
          <w:p>
            <w:pPr>
              <w:pStyle w:val="null3"/>
            </w:pPr>
            <w:r>
              <w:rPr>
                <w:rFonts w:ascii="仿宋_GB2312" w:hAnsi="仿宋_GB2312" w:cs="仿宋_GB2312" w:eastAsia="仿宋_GB2312"/>
              </w:rPr>
              <w:t>1供应商资格证明文件.docx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不满足下列情形之一的，应在符合性审查时按照无效投标处理： (1)响应文件的签署、盖章及格式：满足采购文件中响应文件的签署、盖章及格式要求； (2)响应有效期：响应有效期符合采购文件要求； (3)供应商名称与营业执照一致； (4)投标报价：①投标报价符合唯一性要求：②投标报价表填写符合要求；③计量单位、报价货币均符合采购文件要求；④未超出采购预算或采购文件规定的最高限价。 (5)响应文件内容：响应文件内容齐全、无遗漏； (6)工期：应满足采购文件中要求；</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3技术响应方案.docx 1供应商资格证明文件.docx 标的清单 响应函 2技术、服务及其他商务要求应答表.docx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施工总体方案</w:t>
            </w:r>
          </w:p>
        </w:tc>
        <w:tc>
          <w:tcPr>
            <w:tcW w:type="dxa" w:w="2492"/>
          </w:tcPr>
          <w:p>
            <w:pPr>
              <w:pStyle w:val="null3"/>
            </w:pPr>
            <w:r>
              <w:rPr>
                <w:rFonts w:ascii="仿宋_GB2312" w:hAnsi="仿宋_GB2312" w:cs="仿宋_GB2312" w:eastAsia="仿宋_GB2312"/>
              </w:rPr>
              <w:t>评审要点：①本项目现场现状分析；②报警、喷淋、消火栓、应急照明改造施工思路；③人员密集场所施工保护措施；④施工工序流程。基础满分 10 分；完全缺失 1 个要点扣 2 分；有描述但照搬文件、无本项目针对性、措施不可落地每处瑕疵扣 1 分；扣完为止；无方案得 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2技术、服务及其他商务要求应答表.docx</w:t>
            </w:r>
          </w:p>
          <w:p>
            <w:pPr>
              <w:pStyle w:val="null3"/>
            </w:pPr>
            <w:r>
              <w:rPr>
                <w:rFonts w:ascii="仿宋_GB2312" w:hAnsi="仿宋_GB2312" w:cs="仿宋_GB2312" w:eastAsia="仿宋_GB2312"/>
              </w:rPr>
              <w:t>3技术响应方案.docx</w:t>
            </w:r>
          </w:p>
        </w:tc>
      </w:tr>
      <w:tr>
        <w:tc>
          <w:tcPr>
            <w:tcW w:type="dxa" w:w="831"/>
            <w:vMerge/>
          </w:tcPr>
          <w:p/>
        </w:tc>
        <w:tc>
          <w:tcPr>
            <w:tcW w:type="dxa" w:w="1661"/>
          </w:tcPr>
          <w:p>
            <w:pPr>
              <w:pStyle w:val="null3"/>
            </w:pPr>
            <w:r>
              <w:rPr>
                <w:rFonts w:ascii="仿宋_GB2312" w:hAnsi="仿宋_GB2312" w:cs="仿宋_GB2312" w:eastAsia="仿宋_GB2312"/>
              </w:rPr>
              <w:t>工期及进度保障方案</w:t>
            </w:r>
          </w:p>
        </w:tc>
        <w:tc>
          <w:tcPr>
            <w:tcW w:type="dxa" w:w="2492"/>
          </w:tcPr>
          <w:p>
            <w:pPr>
              <w:pStyle w:val="null3"/>
            </w:pPr>
            <w:r>
              <w:rPr>
                <w:rFonts w:ascii="仿宋_GB2312" w:hAnsi="仿宋_GB2312" w:cs="仿宋_GB2312" w:eastAsia="仿宋_GB2312"/>
              </w:rPr>
              <w:t>评审要点：①总工期承诺；②分阶段进度计划；③工期滞后补救措施；④不影响青少年活动中心正常教学活动的施工安排。基础满分 10 分；完全缺失 1 个要点扣 2.5 分；有描述但内容简略、措施不落地每处瑕疵扣 1 分；扣完为止；无方案得 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2技术、服务及其他商务要求应答表.docx</w:t>
            </w:r>
          </w:p>
          <w:p>
            <w:pPr>
              <w:pStyle w:val="null3"/>
            </w:pPr>
            <w:r>
              <w:rPr>
                <w:rFonts w:ascii="仿宋_GB2312" w:hAnsi="仿宋_GB2312" w:cs="仿宋_GB2312" w:eastAsia="仿宋_GB2312"/>
              </w:rPr>
              <w:t>3技术响应方案.docx</w:t>
            </w:r>
          </w:p>
        </w:tc>
      </w:tr>
      <w:tr>
        <w:tc>
          <w:tcPr>
            <w:tcW w:type="dxa" w:w="831"/>
            <w:vMerge/>
          </w:tcPr>
          <w:p/>
        </w:tc>
        <w:tc>
          <w:tcPr>
            <w:tcW w:type="dxa" w:w="1661"/>
          </w:tcPr>
          <w:p>
            <w:pPr>
              <w:pStyle w:val="null3"/>
            </w:pPr>
            <w:r>
              <w:rPr>
                <w:rFonts w:ascii="仿宋_GB2312" w:hAnsi="仿宋_GB2312" w:cs="仿宋_GB2312" w:eastAsia="仿宋_GB2312"/>
              </w:rPr>
              <w:t>施工项目部人员配置</w:t>
            </w:r>
          </w:p>
        </w:tc>
        <w:tc>
          <w:tcPr>
            <w:tcW w:type="dxa" w:w="2492"/>
          </w:tcPr>
          <w:p>
            <w:pPr>
              <w:pStyle w:val="null3"/>
            </w:pPr>
            <w:r>
              <w:rPr>
                <w:rFonts w:ascii="仿宋_GB2312" w:hAnsi="仿宋_GB2312" w:cs="仿宋_GB2312" w:eastAsia="仿宋_GB2312"/>
              </w:rPr>
              <w:t>评审要点：①项目经理岗位职责；②专职安全员岗位职责；③消防技术施工负责人配置；④现场作业班组管理。基础满分 5 分；完全缺失 1 个要点扣 1.5 分；有描述但照搬文件、岗位职责不贴合本项目、管理措施空洞，每处瑕疵扣 1 分；扣完为止；无相关人员配置方案得 0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2技术、服务及其他商务要求应答表.docx</w:t>
            </w:r>
          </w:p>
          <w:p>
            <w:pPr>
              <w:pStyle w:val="null3"/>
            </w:pPr>
            <w:r>
              <w:rPr>
                <w:rFonts w:ascii="仿宋_GB2312" w:hAnsi="仿宋_GB2312" w:cs="仿宋_GB2312" w:eastAsia="仿宋_GB2312"/>
              </w:rPr>
              <w:t>3技术响应方案.docx</w:t>
            </w:r>
          </w:p>
        </w:tc>
      </w:tr>
      <w:tr>
        <w:tc>
          <w:tcPr>
            <w:tcW w:type="dxa" w:w="831"/>
            <w:vMerge/>
          </w:tcPr>
          <w:p/>
        </w:tc>
        <w:tc>
          <w:tcPr>
            <w:tcW w:type="dxa" w:w="1661"/>
          </w:tcPr>
          <w:p>
            <w:pPr>
              <w:pStyle w:val="null3"/>
            </w:pPr>
            <w:r>
              <w:rPr>
                <w:rFonts w:ascii="仿宋_GB2312" w:hAnsi="仿宋_GB2312" w:cs="仿宋_GB2312" w:eastAsia="仿宋_GB2312"/>
              </w:rPr>
              <w:t>质量、安全及文明施工方案</w:t>
            </w:r>
          </w:p>
        </w:tc>
        <w:tc>
          <w:tcPr>
            <w:tcW w:type="dxa" w:w="2492"/>
          </w:tcPr>
          <w:p>
            <w:pPr>
              <w:pStyle w:val="null3"/>
            </w:pPr>
            <w:r>
              <w:rPr>
                <w:rFonts w:ascii="仿宋_GB2312" w:hAnsi="仿宋_GB2312" w:cs="仿宋_GB2312" w:eastAsia="仿宋_GB2312"/>
              </w:rPr>
              <w:t>评审要点：①消防工程质量管控措施；②消防施工验收、检测配合方案；③施工现场安全防护；④动火作业专项安全措施；⑤文明施工、降噪防尘、成品保护。基础满分 10 分；完全缺失 1 个要点扣 2 分；有描述但措施笼统、缺少可执行细节每处瑕疵扣 1 分；扣完为止；无方案得 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2技术、服务及其他商务要求应答表.docx</w:t>
            </w:r>
          </w:p>
          <w:p>
            <w:pPr>
              <w:pStyle w:val="null3"/>
            </w:pPr>
            <w:r>
              <w:rPr>
                <w:rFonts w:ascii="仿宋_GB2312" w:hAnsi="仿宋_GB2312" w:cs="仿宋_GB2312" w:eastAsia="仿宋_GB2312"/>
              </w:rPr>
              <w:t>3技术响应方案.docx</w:t>
            </w:r>
          </w:p>
        </w:tc>
      </w:tr>
      <w:tr>
        <w:tc>
          <w:tcPr>
            <w:tcW w:type="dxa" w:w="831"/>
            <w:vMerge/>
          </w:tcPr>
          <w:p/>
        </w:tc>
        <w:tc>
          <w:tcPr>
            <w:tcW w:type="dxa" w:w="1661"/>
          </w:tcPr>
          <w:p>
            <w:pPr>
              <w:pStyle w:val="null3"/>
            </w:pPr>
            <w:r>
              <w:rPr>
                <w:rFonts w:ascii="仿宋_GB2312" w:hAnsi="仿宋_GB2312" w:cs="仿宋_GB2312" w:eastAsia="仿宋_GB2312"/>
              </w:rPr>
              <w:t>施工现场应急处置方案</w:t>
            </w:r>
          </w:p>
        </w:tc>
        <w:tc>
          <w:tcPr>
            <w:tcW w:type="dxa" w:w="2492"/>
          </w:tcPr>
          <w:p>
            <w:pPr>
              <w:pStyle w:val="null3"/>
            </w:pPr>
            <w:r>
              <w:rPr>
                <w:rFonts w:ascii="仿宋_GB2312" w:hAnsi="仿宋_GB2312" w:cs="仿宋_GB2312" w:eastAsia="仿宋_GB2312"/>
              </w:rPr>
              <w:t>评审要点：①火灾险情应急处置；②高处作业伤害应急；③触电事故应急；④突发教学活动冲突应急。基础满分 5 分；完全缺失 1 个要点扣 1.5 分；有描述但照搬文件、措施不贴合本项目、无可操作性，每处瑕疵扣 1 分；扣完为止；无方案得 0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2技术、服务及其他商务要求应答表.docx</w:t>
            </w:r>
          </w:p>
          <w:p>
            <w:pPr>
              <w:pStyle w:val="null3"/>
            </w:pPr>
            <w:r>
              <w:rPr>
                <w:rFonts w:ascii="仿宋_GB2312" w:hAnsi="仿宋_GB2312" w:cs="仿宋_GB2312" w:eastAsia="仿宋_GB2312"/>
              </w:rPr>
              <w:t>3技术响应方案.docx</w:t>
            </w:r>
          </w:p>
        </w:tc>
      </w:tr>
      <w:tr>
        <w:tc>
          <w:tcPr>
            <w:tcW w:type="dxa" w:w="831"/>
            <w:vMerge/>
          </w:tcPr>
          <w:p/>
        </w:tc>
        <w:tc>
          <w:tcPr>
            <w:tcW w:type="dxa" w:w="1661"/>
          </w:tcPr>
          <w:p>
            <w:pPr>
              <w:pStyle w:val="null3"/>
            </w:pPr>
            <w:r>
              <w:rPr>
                <w:rFonts w:ascii="仿宋_GB2312" w:hAnsi="仿宋_GB2312" w:cs="仿宋_GB2312" w:eastAsia="仿宋_GB2312"/>
              </w:rPr>
              <w:t>售后服务及质保方案</w:t>
            </w:r>
          </w:p>
        </w:tc>
        <w:tc>
          <w:tcPr>
            <w:tcW w:type="dxa" w:w="2492"/>
          </w:tcPr>
          <w:p>
            <w:pPr>
              <w:pStyle w:val="null3"/>
            </w:pPr>
            <w:r>
              <w:rPr>
                <w:rFonts w:ascii="仿宋_GB2312" w:hAnsi="仿宋_GB2312" w:cs="仿宋_GB2312" w:eastAsia="仿宋_GB2312"/>
              </w:rPr>
              <w:t>评审要点：①质保期限承诺；②故障响应处置时限；③质保期内维修更换；④竣工后消防验收配合；⑤竣工资料移交。基础满分 10 分；完全缺失 1 个要点扣 2 分；有描述但内容简略每处瑕疵扣 1 分；扣完为止；无方案得 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2技术、服务及其他商务要求应答表.docx</w:t>
            </w:r>
          </w:p>
          <w:p>
            <w:pPr>
              <w:pStyle w:val="null3"/>
            </w:pPr>
            <w:r>
              <w:rPr>
                <w:rFonts w:ascii="仿宋_GB2312" w:hAnsi="仿宋_GB2312" w:cs="仿宋_GB2312" w:eastAsia="仿宋_GB2312"/>
              </w:rPr>
              <w:t>3技术响应方案.docx</w:t>
            </w:r>
          </w:p>
        </w:tc>
      </w:tr>
      <w:tr>
        <w:tc>
          <w:tcPr>
            <w:tcW w:type="dxa" w:w="831"/>
            <w:vMerge/>
          </w:tcPr>
          <w:p/>
        </w:tc>
        <w:tc>
          <w:tcPr>
            <w:tcW w:type="dxa" w:w="1661"/>
          </w:tcPr>
          <w:p>
            <w:pPr>
              <w:pStyle w:val="null3"/>
            </w:pPr>
            <w:r>
              <w:rPr>
                <w:rFonts w:ascii="仿宋_GB2312" w:hAnsi="仿宋_GB2312" w:cs="仿宋_GB2312" w:eastAsia="仿宋_GB2312"/>
              </w:rPr>
              <w:t>项目管理机构配置</w:t>
            </w:r>
          </w:p>
        </w:tc>
        <w:tc>
          <w:tcPr>
            <w:tcW w:type="dxa" w:w="2492"/>
          </w:tcPr>
          <w:p>
            <w:pPr>
              <w:pStyle w:val="null3"/>
            </w:pPr>
            <w:r>
              <w:rPr>
                <w:rFonts w:ascii="仿宋_GB2312" w:hAnsi="仿宋_GB2312" w:cs="仿宋_GB2312" w:eastAsia="仿宋_GB2312"/>
              </w:rPr>
              <w:t>1. 项目经理：机电二级注册建造师 + B 证，提供社保，得 6 分；无证书或无社保不计分。2. 配置专职安全员（C 证），得 4 分；无证书不计分。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2技术、服务及其他商务要求应答表.docx</w:t>
            </w:r>
          </w:p>
          <w:p>
            <w:pPr>
              <w:pStyle w:val="null3"/>
            </w:pPr>
            <w:r>
              <w:rPr>
                <w:rFonts w:ascii="仿宋_GB2312" w:hAnsi="仿宋_GB2312" w:cs="仿宋_GB2312" w:eastAsia="仿宋_GB2312"/>
              </w:rPr>
              <w:t>3技术响应方案.docx</w:t>
            </w:r>
          </w:p>
        </w:tc>
      </w:tr>
      <w:tr>
        <w:tc>
          <w:tcPr>
            <w:tcW w:type="dxa" w:w="831"/>
            <w:vMerge/>
          </w:tcPr>
          <w:p/>
        </w:tc>
        <w:tc>
          <w:tcPr>
            <w:tcW w:type="dxa" w:w="1661"/>
          </w:tcPr>
          <w:p>
            <w:pPr>
              <w:pStyle w:val="null3"/>
            </w:pPr>
            <w:r>
              <w:rPr>
                <w:rFonts w:ascii="仿宋_GB2312" w:hAnsi="仿宋_GB2312" w:cs="仿宋_GB2312" w:eastAsia="仿宋_GB2312"/>
              </w:rPr>
              <w:t>履约保障承诺</w:t>
            </w:r>
          </w:p>
        </w:tc>
        <w:tc>
          <w:tcPr>
            <w:tcW w:type="dxa" w:w="2492"/>
          </w:tcPr>
          <w:p>
            <w:pPr>
              <w:pStyle w:val="null3"/>
            </w:pPr>
            <w:r>
              <w:rPr>
                <w:rFonts w:ascii="仿宋_GB2312" w:hAnsi="仿宋_GB2312" w:cs="仿宋_GB2312" w:eastAsia="仿宋_GB2312"/>
              </w:rPr>
              <w:t>提供完整的工期、质量、安全、质保、现场管控书面承诺并加盖公章，内容完整得 5 分；缺一项承诺扣 1 分，扣完为止；无承诺 0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2技术、服务及其他商务要求应答表.docx</w:t>
            </w:r>
          </w:p>
          <w:p>
            <w:pPr>
              <w:pStyle w:val="null3"/>
            </w:pPr>
            <w:r>
              <w:rPr>
                <w:rFonts w:ascii="仿宋_GB2312" w:hAnsi="仿宋_GB2312" w:cs="仿宋_GB2312" w:eastAsia="仿宋_GB2312"/>
              </w:rPr>
              <w:t>3技术响应方案.docx</w:t>
            </w:r>
          </w:p>
        </w:tc>
      </w:tr>
      <w:tr>
        <w:tc>
          <w:tcPr>
            <w:tcW w:type="dxa" w:w="831"/>
            <w:vMerge/>
          </w:tcPr>
          <w:p/>
        </w:tc>
        <w:tc>
          <w:tcPr>
            <w:tcW w:type="dxa" w:w="1661"/>
          </w:tcPr>
          <w:p>
            <w:pPr>
              <w:pStyle w:val="null3"/>
            </w:pPr>
            <w:r>
              <w:rPr>
                <w:rFonts w:ascii="仿宋_GB2312" w:hAnsi="仿宋_GB2312" w:cs="仿宋_GB2312" w:eastAsia="仿宋_GB2312"/>
              </w:rPr>
              <w:t>类似工程业绩</w:t>
            </w:r>
          </w:p>
        </w:tc>
        <w:tc>
          <w:tcPr>
            <w:tcW w:type="dxa" w:w="2492"/>
          </w:tcPr>
          <w:p>
            <w:pPr>
              <w:pStyle w:val="null3"/>
            </w:pPr>
            <w:r>
              <w:rPr>
                <w:rFonts w:ascii="仿宋_GB2312" w:hAnsi="仿宋_GB2312" w:cs="仿宋_GB2312" w:eastAsia="仿宋_GB2312"/>
              </w:rPr>
              <w:t>近 3 年内消防改造类施工项目业绩，每提供 1 份合同关键页（体现消防改造内容）得 2.5 分，最多 5 分；无有效业绩不得分。注：仅框架协议无实际施工内容不计分。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3技术响应方案.docx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低价优先法计算；评标基准价 = 满足招标文件全部实质性要求最低有效投标报价。投标报价得分 =(评标基准价 ÷ 投标报价)×30。①投标报价超过预算按无效响应；②小微企业按政策给予价格扣除。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详见附件：1供应商资格证明文件.docx</w:t>
      </w:r>
    </w:p>
    <w:p>
      <w:pPr>
        <w:pStyle w:val="null3"/>
        <w:ind w:firstLine="960"/>
      </w:pPr>
      <w:r>
        <w:rPr>
          <w:rFonts w:ascii="仿宋_GB2312" w:hAnsi="仿宋_GB2312" w:cs="仿宋_GB2312" w:eastAsia="仿宋_GB2312"/>
        </w:rPr>
        <w:t>详见附件：2技术、服务及其他商务要求应答表.docx</w:t>
      </w:r>
    </w:p>
    <w:p>
      <w:pPr>
        <w:pStyle w:val="null3"/>
        <w:ind w:firstLine="960"/>
      </w:pPr>
      <w:r>
        <w:rPr>
          <w:rFonts w:ascii="仿宋_GB2312" w:hAnsi="仿宋_GB2312" w:cs="仿宋_GB2312" w:eastAsia="仿宋_GB2312"/>
        </w:rPr>
        <w:t>详见附件：3技术响应方案.docx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详见附件：4合同文本.docx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