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政府强制采购产品明细表</w:t>
      </w:r>
    </w:p>
    <w:p w14:paraId="43F064FF">
      <w:pPr>
        <w:pStyle w:val="6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051"/>
        <w:gridCol w:w="861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5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80" w:firstLineChars="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 xml:space="preserve">仿真操作终端 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80" w:firstLineChars="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  <w:r>
              <w:rPr>
                <w:rFonts w:hint="default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CAE工作站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7B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shd w:val="clear" w:color="auto" w:fill="auto"/>
                <w:lang w:val="zh-CN" w:eastAsia="zh-CN" w:bidi="zh-CN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ED762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D990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528FD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5B47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6AF332B7">
      <w:pPr>
        <w:numPr>
          <w:ilvl w:val="0"/>
          <w:numId w:val="0"/>
        </w:numPr>
        <w:spacing w:line="360" w:lineRule="auto"/>
        <w:ind w:left="0" w:leftChars="0" w:firstLine="440" w:firstLineChars="200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①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属于《节能产品政府采购品目清单》中政府强制采购产品的，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应当提供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国家确定的认证机构出具的、处于有效期之内的节能产品认证证书，否则作无效响应处理。</w:t>
      </w:r>
    </w:p>
    <w:p w14:paraId="40834535">
      <w:pPr>
        <w:numPr>
          <w:ilvl w:val="0"/>
          <w:numId w:val="0"/>
        </w:numPr>
        <w:spacing w:line="360" w:lineRule="auto"/>
        <w:ind w:leftChars="0" w:firstLine="440" w:firstLineChars="20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</w:rPr>
        <w:t>属于政府强制采购产品不填报的，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作无效响应处理。</w:t>
      </w:r>
    </w:p>
    <w:p w14:paraId="4A139AA9">
      <w:pPr>
        <w:spacing w:line="360" w:lineRule="auto"/>
        <w:ind w:firstLine="440" w:firstLineChars="200"/>
        <w:jc w:val="both"/>
        <w:rPr>
          <w:rFonts w:hint="default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  <w:t>③证书后附</w:t>
      </w: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1C4B3B00"/>
    <w:rsid w:val="1F8A3382"/>
    <w:rsid w:val="2AD27163"/>
    <w:rsid w:val="2F2C593F"/>
    <w:rsid w:val="33284CA2"/>
    <w:rsid w:val="3E8A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0</Lines>
  <Paragraphs>0</Paragraphs>
  <TotalTime>0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soul</cp:lastModifiedBy>
  <dcterms:modified xsi:type="dcterms:W3CDTF">2026-07-21T09:15:17Z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3232E0FAD5024A8DA2708CA6F1F57DBF_12</vt:lpwstr>
  </property>
</Properties>
</file>