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0C74DE">
      <w:pPr>
        <w:ind w:firstLine="482" w:firstLineChars="200"/>
        <w:rPr>
          <w:rFonts w:hint="default" w:eastAsia="仿宋_GB2312"/>
          <w:lang w:val="en-US" w:eastAsia="zh-CN"/>
        </w:rPr>
      </w:pPr>
      <w:r>
        <w:rPr>
          <w:rFonts w:ascii="仿宋_GB2312" w:hAnsi="仿宋_GB2312" w:eastAsia="仿宋_GB2312" w:cs="仿宋_GB2312"/>
          <w:b/>
          <w:bCs/>
          <w:color w:val="000000" w:themeColor="text1"/>
          <w:sz w:val="24"/>
          <w:szCs w:val="32"/>
          <w:highlight w:val="none"/>
          <w14:textFill>
            <w14:solidFill>
              <w14:schemeClr w14:val="tx1"/>
            </w14:solidFill>
          </w14:textFill>
        </w:rPr>
        <w:t>监控指挥及室内外大屏运维项目，内容包括西安市生态环境综合执法支队一大队监控指挥中心DLP大屏、室内LED大屏（三片）和室外LED大屏（一片）及其他设备的问题处理服务、备件替换服务、巡检服务、保障服务、设备返厂处理服务等。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24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具体要求详见磋商文件。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BA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王天鹏</cp:lastModifiedBy>
  <dcterms:modified xsi:type="dcterms:W3CDTF">2026-05-18T11:57:28Z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eyJoZGlkIjoiNDBjYzFmMWQzOTQxOWZlZWZlNGU0MzAyNTQzODJmZWMiLCJ1c2VySWQiOiIzOTg2MDAyMTkifQ==</vt:lpwstr>
  </property>
  <property fmtid="{D5CDD505-2E9C-101B-9397-08002B2CF9AE}" pid="4" name="ICV">
    <vt:lpwstr>B97E3C7AE228456A990FE563A3B40C81_12</vt:lpwstr>
  </property>
</Properties>
</file>