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版本号：YD-2026042.2B120260724001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2026年徐李社区芍药种植及配套设施建设项目(二次)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YD-2026042.2B1</w:t>
      </w:r>
      <w:r>
        <w:br/>
      </w:r>
      <w:r>
        <w:br/>
      </w:r>
      <w:r>
        <w:br/>
      </w:r>
    </w:p>
    <w:p>
      <w:pPr>
        <w:pStyle w:val="null3"/>
        <w:jc w:val="center"/>
        <w:outlineLvl w:val="2"/>
      </w:pPr>
      <w:r>
        <w:rPr>
          <w:rFonts w:ascii="仿宋_GB2312" w:hAnsi="仿宋_GB2312" w:cs="仿宋_GB2312" w:eastAsia="仿宋_GB2312"/>
          <w:sz w:val="28"/>
          <w:b/>
        </w:rPr>
        <w:t>城固县董家营镇人民政府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城固县董家营镇人民政府</w:t>
      </w:r>
      <w:r>
        <w:rPr>
          <w:rFonts w:ascii="仿宋_GB2312" w:hAnsi="仿宋_GB2312" w:cs="仿宋_GB2312" w:eastAsia="仿宋_GB2312"/>
        </w:rPr>
        <w:t>委托，拟对</w:t>
      </w:r>
      <w:r>
        <w:rPr>
          <w:rFonts w:ascii="仿宋_GB2312" w:hAnsi="仿宋_GB2312" w:cs="仿宋_GB2312" w:eastAsia="仿宋_GB2312"/>
        </w:rPr>
        <w:t>2026年徐李社区芍药种植及配套设施建设项目(二次)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YD-2026042.2B1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2026年徐李社区芍药种植及配套设施建设项目(二次)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种植芍药20亩；新建钢结构分拣⻋间400平⽅⽶、保鲜库200⽴⽅⽶。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采购包1（新建钢结构分拣车间400平方米、保鲜库200立方米）：属于专门面向中小企业采购。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 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 ；</w:t>
      </w:r>
    </w:p>
    <w:p>
      <w:pPr>
        <w:pStyle w:val="null3"/>
      </w:pPr>
      <w:r>
        <w:rPr>
          <w:rFonts w:ascii="仿宋_GB2312" w:hAnsi="仿宋_GB2312" w:cs="仿宋_GB2312" w:eastAsia="仿宋_GB2312"/>
        </w:rPr>
        <w:t>5、供应商资质：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城固县董家营镇人民政府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城固县董家营镇徐李社区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0916-7531001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城固县董家营镇人民政府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城固县董家营镇人民政府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城固县董家营镇人民政府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种植芍药20亩；新建钢结构分拣车间400平方米、保鲜库200立方米。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763,561.55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新建钢结构分拣车间400平方米、保鲜库200立方米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标的名称：新建钢结构分拣车间400平方米、保鲜库200立方米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本项目位于</w:t>
            </w:r>
            <w:r>
              <w:rPr>
                <w:rFonts w:ascii="仿宋_GB2312" w:hAnsi="仿宋_GB2312" w:cs="仿宋_GB2312" w:eastAsia="仿宋_GB2312"/>
                <w:sz w:val="21"/>
              </w:rPr>
              <w:t>城固县董家营镇徐李社区，结构类型为钢结构，</w:t>
            </w:r>
            <w:r>
              <w:rPr>
                <w:rFonts w:ascii="仿宋_GB2312" w:hAnsi="仿宋_GB2312" w:cs="仿宋_GB2312" w:eastAsia="仿宋_GB2312"/>
                <w:sz w:val="21"/>
              </w:rPr>
              <w:t>内容为：</w:t>
            </w:r>
            <w:r>
              <w:rPr>
                <w:rFonts w:ascii="仿宋_GB2312" w:hAnsi="仿宋_GB2312" w:cs="仿宋_GB2312" w:eastAsia="仿宋_GB2312"/>
                <w:sz w:val="21"/>
              </w:rPr>
              <w:t>新建钢结构分拣车间</w:t>
            </w:r>
            <w:r>
              <w:rPr>
                <w:rFonts w:ascii="仿宋_GB2312" w:hAnsi="仿宋_GB2312" w:cs="仿宋_GB2312" w:eastAsia="仿宋_GB2312"/>
                <w:sz w:val="21"/>
              </w:rPr>
              <w:t>400平方米、保鲜库200立方米</w:t>
            </w:r>
            <w:r>
              <w:rPr>
                <w:rFonts w:ascii="仿宋_GB2312" w:hAnsi="仿宋_GB2312" w:cs="仿宋_GB2312" w:eastAsia="仿宋_GB2312"/>
                <w:sz w:val="21"/>
              </w:rPr>
              <w:t>，具体内容详见工程量清单。</w:t>
            </w:r>
          </w:p>
          <w:p>
            <w:pPr>
              <w:pStyle w:val="null3"/>
              <w:jc w:val="both"/>
            </w:pPr>
            <w:r>
              <w:rPr>
                <w:rFonts w:ascii="仿宋_GB2312" w:hAnsi="仿宋_GB2312" w:cs="仿宋_GB2312" w:eastAsia="仿宋_GB2312"/>
                <w:sz w:val="21"/>
              </w:rPr>
              <w:t>二、编制依据</w:t>
            </w:r>
          </w:p>
          <w:p>
            <w:pPr>
              <w:pStyle w:val="null3"/>
              <w:jc w:val="both"/>
            </w:pPr>
            <w:r>
              <w:rPr>
                <w:rFonts w:ascii="仿宋_GB2312" w:hAnsi="仿宋_GB2312" w:cs="仿宋_GB2312" w:eastAsia="仿宋_GB2312"/>
                <w:sz w:val="21"/>
              </w:rPr>
              <w:t>1、施⼯图纸、相关施⼯规范、国家标准等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jc w:val="both"/>
            </w:pPr>
            <w:r>
              <w:rPr>
                <w:rFonts w:ascii="仿宋_GB2312" w:hAnsi="仿宋_GB2312" w:cs="仿宋_GB2312" w:eastAsia="仿宋_GB2312"/>
                <w:sz w:val="21"/>
              </w:rPr>
              <w:t>3、《陕西省建设工程费用规则》(2025)、《建设工程工程量清单计价标准》(2025)、《房屋建筑与装修工程工程量计算标准》、《通用安装工程工程量计算标准》及其配套文件。</w:t>
            </w:r>
          </w:p>
          <w:p>
            <w:pPr>
              <w:pStyle w:val="null3"/>
              <w:jc w:val="both"/>
            </w:pPr>
            <w:r>
              <w:rPr>
                <w:rFonts w:ascii="仿宋_GB2312" w:hAnsi="仿宋_GB2312" w:cs="仿宋_GB2312" w:eastAsia="仿宋_GB2312"/>
                <w:sz w:val="21"/>
              </w:rPr>
              <w:t>4、《陕西省房屋建筑与装饰工程消耗量定额》(2025)、《陕西省通用安装工程消耗量定额》(2025)、《陕西省建设工程施工机械台班费用定额》(2025)。</w:t>
            </w:r>
          </w:p>
          <w:p>
            <w:pPr>
              <w:pStyle w:val="null3"/>
              <w:jc w:val="both"/>
            </w:pPr>
            <w:r>
              <w:rPr>
                <w:rFonts w:ascii="仿宋_GB2312" w:hAnsi="仿宋_GB2312" w:cs="仿宋_GB2312" w:eastAsia="仿宋_GB2312"/>
                <w:sz w:val="21"/>
              </w:rPr>
              <w:t>5、《陕西省房屋建筑与装饰工程基价表》(2025)</w:t>
            </w:r>
            <w:r>
              <w:rPr>
                <w:rFonts w:ascii="仿宋_GB2312" w:hAnsi="仿宋_GB2312" w:cs="仿宋_GB2312" w:eastAsia="仿宋_GB2312"/>
                <w:sz w:val="21"/>
              </w:rPr>
              <w:t>、</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三、项目工期：</w:t>
            </w:r>
            <w:r>
              <w:rPr>
                <w:rFonts w:ascii="仿宋_GB2312" w:hAnsi="仿宋_GB2312" w:cs="仿宋_GB2312" w:eastAsia="仿宋_GB2312"/>
                <w:sz w:val="21"/>
              </w:rPr>
              <w:t>60天</w:t>
            </w:r>
          </w:p>
          <w:p>
            <w:pPr>
              <w:pStyle w:val="null3"/>
              <w:jc w:val="both"/>
            </w:pPr>
            <w:r>
              <w:rPr>
                <w:rFonts w:ascii="仿宋_GB2312" w:hAnsi="仿宋_GB2312" w:cs="仿宋_GB2312" w:eastAsia="仿宋_GB2312"/>
                <w:sz w:val="21"/>
              </w:rPr>
              <w:t>四、本项目缺陷责任期为：</w:t>
            </w:r>
            <w:r>
              <w:rPr>
                <w:rFonts w:ascii="仿宋_GB2312" w:hAnsi="仿宋_GB2312" w:cs="仿宋_GB2312" w:eastAsia="仿宋_GB2312"/>
                <w:sz w:val="21"/>
              </w:rPr>
              <w:t>2年</w:t>
            </w:r>
          </w:p>
          <w:p>
            <w:pPr>
              <w:pStyle w:val="null3"/>
              <w:jc w:val="both"/>
            </w:pPr>
            <w:r>
              <w:rPr>
                <w:rFonts w:ascii="仿宋_GB2312" w:hAnsi="仿宋_GB2312" w:cs="仿宋_GB2312" w:eastAsia="仿宋_GB2312"/>
                <w:sz w:val="21"/>
              </w:rPr>
              <w:t>五、工程质量</w:t>
            </w:r>
            <w:r>
              <w:rPr>
                <w:rFonts w:ascii="仿宋_GB2312" w:hAnsi="仿宋_GB2312" w:cs="仿宋_GB2312" w:eastAsia="仿宋_GB2312"/>
                <w:sz w:val="21"/>
              </w:rPr>
              <w:t>:达到国家及行业标准。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进度款，⼯程完⼯后，达到付款条件起30个工作日内，支付合同总金额的40.0%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进度款，⼯程竣⼯验收后，达到付款条件起30个工作日内，支付合同总金额的30.0%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日告知采购代理机构（联系⽅式：0916-2610065/邮箱：1042853189@qq.com）。3、投标⼈自行在系统规定处上传保证⾦凭证或保函，如未按系统要求上传，投标⼈自行承担开标过程中出现的后果及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 采购供应商基本资格条件承诺制的通知》(汉财办采管(2024)20 号) 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 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 ；</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已标价工程量清单.docx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施工方案；②本项⽬实施重难点分析及解决措施；③确保⼯程质量的技术组织措施；④确保⼯期的技术组织措施；⑤确保安全⽣产组织措施；⑥确保⽂明施⼯的技术组织措施；⑦环境保护技术组织措施；⑧验收交付⽅案； 以上各项内容全面明确、阐述条理清晰得40分，每缺一项扣5分，每项中的内容存在缺陷，扣1-4分，扣完为止。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 提供身份证、注册证、安全考核证、职称证、社保等证明材料，提供齐全且证书证件合格有效得2分。未提供或缺项不得分；③配备1名技术负责人，需提供身份证、安全考核证、职称证、社保等证明材料，提供齐全且证书证件合格有效得2分。未提供或缺项不得分；④配备其他岗位人员，满足基础5人得3分，每多1人加0.5分，最多加2分.本项最高5分。需提供身份证、岗位证、社保等证明材料，未提供或缺项不得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3分，不提供不得分；②提供拟投入设备及时进场承诺得2分，不提供不得分；③提供拟投入设备状况良好，满足项目需求的承诺得2分，不提供不得分；④应对突发事件具有足够的可调度设备储备确保工作任务正常进行，提供承诺得2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2、以满足本次招标文件要求的最低报价为评标基准价，其价格为满分；3、供应商报价得分=（评标基准价/投标报价）×30（本项目为专门面向中小企业采购项目，不再执行价格评审优惠扶持政策）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