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版本号：ZHPM-ZC-2604020260715001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西安市中小学骨干校长及中层管理人员管理能力提升培训项目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ZHPM-ZC-26040</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西安市中小学骨干校长及中层管理人员管理能力提升培训项目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ZHPM-ZC-26040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西安市中小学骨干校长及中层管理人员管理能力提升培训项目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教育强国建设规划纲要（2024—2035年）》、陕西省《新时代基础教育扩优提质行动计划实施方案》文件精神，结合西安市2026年在“优配置、提质量、促公平、强队伍、优治理”五个方面聚力攻坚的核心要求，本项目聚焦当前中小学管理队伍在政策执行、课程改革、教学管理、队伍建设、安全治理、家校协同、文化建设等方面的现实需求，通过系统化、专业化、实战化培训，全面提升骨干校长治校办学能力与中层管理人员组织执行能力，建设一支政治过硬、业务精湛、治校有方、执行有力的高素质专业化教育管理队伍，为西安市基础教育高质量发展提供坚实人才支撑与组织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采购包1（骨干校长培训）：属于专门面向中小企业采购。</w:t>
      </w:r>
    </w:p>
    <w:p>
      <w:pPr>
        <w:pStyle w:val="null3"/>
      </w:pPr>
      <w:r>
        <w:rPr>
          <w:rFonts w:ascii="仿宋_GB2312" w:hAnsi="仿宋_GB2312" w:cs="仿宋_GB2312" w:eastAsia="仿宋_GB2312"/>
        </w:rPr>
        <w:t>采购包2（中层管理人员培训）：属于专门面向中小企业采购。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需提供法定代表人份证明（含法人身份证复印件），法定身代表人委托代理人参加磋商的，需提供法定代表人授权委托书（含法定代表人及代理人身份证复印件）。</w:t>
      </w:r>
    </w:p>
    <w:p>
      <w:pPr>
        <w:pStyle w:val="null3"/>
      </w:pPr>
      <w:r>
        <w:rPr>
          <w:rFonts w:ascii="仿宋_GB2312" w:hAnsi="仿宋_GB2312" w:cs="仿宋_GB2312" w:eastAsia="仿宋_GB2312"/>
        </w:rPr>
        <w:t>2、联合体：本项目不接受联合体参与磋商。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磋商的，需提供法定代表人份证明（含法人身份证复印件），法定身代表人委托代理人参加磋商的，需提供法定代表人授权委托书（含法定代表人及代理人身份证复印件）。</w:t>
      </w:r>
    </w:p>
    <w:p>
      <w:pPr>
        <w:pStyle w:val="null3"/>
      </w:pPr>
      <w:r>
        <w:rPr>
          <w:rFonts w:ascii="仿宋_GB2312" w:hAnsi="仿宋_GB2312" w:cs="仿宋_GB2312" w:eastAsia="仿宋_GB2312"/>
        </w:rPr>
        <w:t>2、联合体：本项目不接受联合体参与磋商。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西安市高新区团结南路35号高新新天地2号楼2402室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张小怡、齐涛、张莉莉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p>
          <w:p>
            <w:pPr>
              <w:pStyle w:val="null3"/>
            </w:pPr>
            <w:r>
              <w:rPr>
                <w:rFonts w:ascii="仿宋_GB2312" w:hAnsi="仿宋_GB2312" w:cs="仿宋_GB2312" w:eastAsia="仿宋_GB2312"/>
              </w:rPr>
              <w:t>采购包2：650,000.00元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以政府采购项目中标（成交）金额作为代理服务费计费基数，参照国家计委关于印发《采购代理服务收费管理暂行办法的通知》（计价格[2002]1980号）、《国家发展和改革委员会办公厅关于招标代理服务收费有关问题的通知》（发改办价格〔2003〕857号）以及《国家发展改革委关于降低部分建设项目收费标准规范收费行为等有关问题的通知》(发改价格〔2011〕534号)文件规定的计费标准收取代理服务费。 银行户名：中昊项目管理有限公司 开户银行：中国民生银行股份有限公司西安高新科技支行 账号：160927203 备注：项目编号+采购包号+代理服务费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采购合同及附件文本； 磋商文件、 响应文件； 国家相应的标准、 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采购合同及附件文本； 磋商文件、 响应文件； 国家相应的标准、 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联系人：张小怡、齐涛、张莉莉</w:t>
      </w:r>
    </w:p>
    <w:p>
      <w:pPr>
        <w:pStyle w:val="null3"/>
      </w:pPr>
      <w:r>
        <w:rPr>
          <w:rFonts w:ascii="仿宋_GB2312" w:hAnsi="仿宋_GB2312" w:cs="仿宋_GB2312" w:eastAsia="仿宋_GB2312"/>
        </w:rPr>
        <w:t>联系电话：029-89565589</w:t>
      </w:r>
    </w:p>
    <w:p>
      <w:pPr>
        <w:pStyle w:val="null3"/>
      </w:pPr>
      <w:r>
        <w:rPr>
          <w:rFonts w:ascii="仿宋_GB2312" w:hAnsi="仿宋_GB2312" w:cs="仿宋_GB2312" w:eastAsia="仿宋_GB2312"/>
        </w:rPr>
        <w:t>地址：西安市高新区团结南路35号高新新天地2号楼2402室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依据《教育强国建设规划纲要（</w:t>
      </w:r>
      <w:r>
        <w:rPr>
          <w:rFonts w:ascii="仿宋_GB2312" w:hAnsi="仿宋_GB2312" w:cs="仿宋_GB2312" w:eastAsia="仿宋_GB2312"/>
        </w:rPr>
        <w:t>2024—2035年）》、陕西省《新时代基础教育扩优提质行动计划实施方案》文件精神，结合西安市2026年在“优配置、提质量、促公平、强队伍、优治理”五个方面聚力攻坚的核心要求，本项目聚焦当前中小学管理队伍在政策执行、课程改革、教学管理、队伍建设、安全治理、家校协同、文化建设等方面的现实需求，通过系统化、专业化、实战化培训，全面提升骨干校长治校办学能力与中层管理人员组织执行能力，建设一支政治过硬、业务精湛、治校有方、执行有力的高素质专业化教育管理队伍，为西安市基础教育高质量发展提供坚实人才支撑与组织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骨干校长培训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中层管理人员培训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标的名称：骨干校长培训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一、基本情况</w:t>
            </w:r>
          </w:p>
          <w:p>
            <w:pPr>
              <w:pStyle w:val="null3"/>
            </w:pPr>
            <w:r>
              <w:rPr>
                <w:rFonts w:ascii="仿宋_GB2312" w:hAnsi="仿宋_GB2312" w:cs="仿宋_GB2312" w:eastAsia="仿宋_GB2312"/>
              </w:rPr>
              <w:t>西安市中小学骨干校长及中层管理人员管理能力提升培训项目，本项目分为两个标段。</w:t>
            </w:r>
          </w:p>
          <w:p>
            <w:pPr>
              <w:pStyle w:val="null3"/>
            </w:pPr>
            <w:r>
              <w:rPr>
                <w:rFonts w:ascii="仿宋_GB2312" w:hAnsi="仿宋_GB2312" w:cs="仿宋_GB2312" w:eastAsia="仿宋_GB2312"/>
              </w:rPr>
              <w:t>采购包</w:t>
            </w:r>
            <w:r>
              <w:rPr>
                <w:rFonts w:ascii="仿宋_GB2312" w:hAnsi="仿宋_GB2312" w:cs="仿宋_GB2312" w:eastAsia="仿宋_GB2312"/>
              </w:rPr>
              <w:t>1：骨干校长培训</w:t>
            </w:r>
          </w:p>
          <w:p>
            <w:pPr>
              <w:pStyle w:val="null3"/>
            </w:pPr>
            <w:r>
              <w:rPr>
                <w:rFonts w:ascii="仿宋_GB2312" w:hAnsi="仿宋_GB2312" w:cs="仿宋_GB2312" w:eastAsia="仿宋_GB2312"/>
              </w:rPr>
              <w:t>培训人数：骨干校长</w:t>
            </w:r>
            <w:r>
              <w:rPr>
                <w:rFonts w:ascii="仿宋_GB2312" w:hAnsi="仿宋_GB2312" w:cs="仿宋_GB2312" w:eastAsia="仿宋_GB2312"/>
              </w:rPr>
              <w:t>400人</w:t>
            </w:r>
          </w:p>
          <w:p>
            <w:pPr>
              <w:pStyle w:val="null3"/>
            </w:pPr>
            <w:r>
              <w:rPr>
                <w:rFonts w:ascii="仿宋_GB2312" w:hAnsi="仿宋_GB2312" w:cs="仿宋_GB2312" w:eastAsia="仿宋_GB2312"/>
              </w:rPr>
              <w:t>培训时长：</w:t>
            </w:r>
            <w:r>
              <w:rPr>
                <w:rFonts w:ascii="仿宋_GB2312" w:hAnsi="仿宋_GB2312" w:cs="仿宋_GB2312" w:eastAsia="仿宋_GB2312"/>
              </w:rPr>
              <w:t>3天集中培训（分批开展）</w:t>
            </w:r>
          </w:p>
          <w:p>
            <w:pPr>
              <w:pStyle w:val="null3"/>
            </w:pPr>
            <w:r>
              <w:rPr>
                <w:rFonts w:ascii="仿宋_GB2312" w:hAnsi="仿宋_GB2312" w:cs="仿宋_GB2312" w:eastAsia="仿宋_GB2312"/>
              </w:rPr>
              <w:t>预算金额：</w:t>
            </w:r>
            <w:r>
              <w:rPr>
                <w:rFonts w:ascii="仿宋_GB2312" w:hAnsi="仿宋_GB2312" w:cs="仿宋_GB2312" w:eastAsia="仿宋_GB2312"/>
              </w:rPr>
              <w:t>520000元</w:t>
            </w:r>
          </w:p>
          <w:p>
            <w:pPr>
              <w:pStyle w:val="null3"/>
            </w:pPr>
            <w:r>
              <w:rPr>
                <w:rFonts w:ascii="仿宋_GB2312" w:hAnsi="仿宋_GB2312" w:cs="仿宋_GB2312" w:eastAsia="仿宋_GB2312"/>
              </w:rPr>
              <w:t>二、项目实施背景和依据</w:t>
            </w:r>
          </w:p>
          <w:p>
            <w:pPr>
              <w:pStyle w:val="null3"/>
            </w:pPr>
            <w:r>
              <w:rPr>
                <w:rFonts w:ascii="仿宋_GB2312" w:hAnsi="仿宋_GB2312" w:cs="仿宋_GB2312" w:eastAsia="仿宋_GB2312"/>
              </w:rPr>
              <w:t>依据《教育强国建设规划纲要（</w:t>
            </w:r>
            <w:r>
              <w:rPr>
                <w:rFonts w:ascii="仿宋_GB2312" w:hAnsi="仿宋_GB2312" w:cs="仿宋_GB2312" w:eastAsia="仿宋_GB2312"/>
              </w:rPr>
              <w:t>2024—2035年）》、陕西省《新时代基础教育扩优提质行动计划实施方案》文件精神，结合西安市2026年在“优配置、提质量、促公平、强队伍、优治理”五个方面聚力攻坚的核心要求，本项目聚焦当前中小学管理队伍在政策执行、课程改革、教学管理、队伍建设、安全治理、家校协同、文化建设等方面的现实需求，通过系统化、专业化、实战化培训，全面提升骨干校长治校办学能力与中层管理人员组织执行能力，建设一支政治过硬、业务精湛、治校有方、执行有力的高素质专业化教育管理队伍，为西安市基础教育高质量发展提供坚实人才支撑与组织保障。</w:t>
            </w:r>
          </w:p>
          <w:p>
            <w:pPr>
              <w:pStyle w:val="null3"/>
            </w:pPr>
            <w:r>
              <w:rPr>
                <w:rFonts w:ascii="仿宋_GB2312" w:hAnsi="仿宋_GB2312" w:cs="仿宋_GB2312" w:eastAsia="仿宋_GB2312"/>
              </w:rPr>
              <w:t>三、项目需求</w:t>
            </w:r>
          </w:p>
          <w:p>
            <w:pPr>
              <w:pStyle w:val="null3"/>
            </w:pPr>
            <w:r>
              <w:rPr>
                <w:rFonts w:ascii="仿宋_GB2312" w:hAnsi="仿宋_GB2312" w:cs="仿宋_GB2312" w:eastAsia="仿宋_GB2312"/>
              </w:rPr>
              <w:t>采购包</w:t>
            </w:r>
            <w:r>
              <w:rPr>
                <w:rFonts w:ascii="仿宋_GB2312" w:hAnsi="仿宋_GB2312" w:cs="仿宋_GB2312" w:eastAsia="仿宋_GB2312"/>
              </w:rPr>
              <w:t>1：骨干校长培训（400人）</w:t>
            </w:r>
          </w:p>
          <w:p>
            <w:pPr>
              <w:pStyle w:val="null3"/>
            </w:pPr>
            <w:r>
              <w:rPr>
                <w:rFonts w:ascii="仿宋_GB2312" w:hAnsi="仿宋_GB2312" w:cs="仿宋_GB2312" w:eastAsia="仿宋_GB2312"/>
              </w:rPr>
              <w:t>1.培训对象：西安市中小学骨干校长，共400人</w:t>
            </w:r>
          </w:p>
          <w:p>
            <w:pPr>
              <w:pStyle w:val="null3"/>
            </w:pPr>
            <w:r>
              <w:rPr>
                <w:rFonts w:ascii="仿宋_GB2312" w:hAnsi="仿宋_GB2312" w:cs="仿宋_GB2312" w:eastAsia="仿宋_GB2312"/>
              </w:rPr>
              <w:t>2.培训时长：3天集中面授</w:t>
            </w:r>
          </w:p>
          <w:p>
            <w:pPr>
              <w:pStyle w:val="null3"/>
            </w:pPr>
            <w:r>
              <w:rPr>
                <w:rFonts w:ascii="仿宋_GB2312" w:hAnsi="仿宋_GB2312" w:cs="仿宋_GB2312" w:eastAsia="仿宋_GB2312"/>
              </w:rPr>
              <w:t>3.培训内容：以《教育强国建设规划纲要（2024—2035年）》对教育改革发展的要求为统领，聚焦教育改革发展政策与办学理念、办学治校专业能力两大维度设计实施培训。教育改革发展政策与办学理念重点围绕政治素养提升、政策执行、理念贯彻等方面安排培训；办学治校专业能力依据校长专业标准，重点围绕学校发展规划、课程改革、教学管理、队伍建设、安全治理、家校协同、文化建设等方面安排培训。提升校长综合素养和办学治校水平。</w:t>
            </w:r>
          </w:p>
          <w:p>
            <w:pPr>
              <w:pStyle w:val="null3"/>
            </w:pPr>
            <w:r>
              <w:rPr>
                <w:rFonts w:ascii="仿宋_GB2312" w:hAnsi="仿宋_GB2312" w:cs="仿宋_GB2312" w:eastAsia="仿宋_GB2312"/>
                <w:sz w:val="21"/>
              </w:rPr>
              <w:t>4.培训方式：坚持理论引领与实践应用相结合，按照培训内容要求，科学系统设置培训模块、安排课程专题，采用政策解读、专家引领、案例剖析、互动研讨、情景模拟、任务驱动、成果打磨等方式，突出针对性、实战性与参与性。坚持问题导向、需求导向、成果导向，确保培训内容可理解、可借鉴、可落地、可推广。凝聚校长思想共识，促进经验交流，推动实践方案生成。</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标的名称：中层管理人员培训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一、基本情况</w:t>
            </w:r>
          </w:p>
          <w:p>
            <w:pPr>
              <w:pStyle w:val="null3"/>
            </w:pPr>
            <w:r>
              <w:rPr>
                <w:rFonts w:ascii="仿宋_GB2312" w:hAnsi="仿宋_GB2312" w:cs="仿宋_GB2312" w:eastAsia="仿宋_GB2312"/>
              </w:rPr>
              <w:t>西安市中小学骨干校长及中层管理人员管理能力提升培训项目，本项目分为两个标段。</w:t>
            </w:r>
          </w:p>
          <w:p>
            <w:pPr>
              <w:pStyle w:val="null3"/>
            </w:pPr>
            <w:r>
              <w:rPr>
                <w:rFonts w:ascii="仿宋_GB2312" w:hAnsi="仿宋_GB2312" w:cs="仿宋_GB2312" w:eastAsia="仿宋_GB2312"/>
              </w:rPr>
              <w:t>采购包</w:t>
            </w:r>
            <w:r>
              <w:rPr>
                <w:rFonts w:ascii="仿宋_GB2312" w:hAnsi="仿宋_GB2312" w:cs="仿宋_GB2312" w:eastAsia="仿宋_GB2312"/>
              </w:rPr>
              <w:t>2：中层管理人员培训</w:t>
            </w:r>
          </w:p>
          <w:p>
            <w:pPr>
              <w:pStyle w:val="null3"/>
            </w:pPr>
            <w:r>
              <w:rPr>
                <w:rFonts w:ascii="仿宋_GB2312" w:hAnsi="仿宋_GB2312" w:cs="仿宋_GB2312" w:eastAsia="仿宋_GB2312"/>
              </w:rPr>
              <w:t>培训人数：中层管理人员</w:t>
            </w:r>
            <w:r>
              <w:rPr>
                <w:rFonts w:ascii="仿宋_GB2312" w:hAnsi="仿宋_GB2312" w:cs="仿宋_GB2312" w:eastAsia="仿宋_GB2312"/>
              </w:rPr>
              <w:t>500人（分批开展）</w:t>
            </w:r>
          </w:p>
          <w:p>
            <w:pPr>
              <w:pStyle w:val="null3"/>
            </w:pPr>
            <w:r>
              <w:rPr>
                <w:rFonts w:ascii="仿宋_GB2312" w:hAnsi="仿宋_GB2312" w:cs="仿宋_GB2312" w:eastAsia="仿宋_GB2312"/>
              </w:rPr>
              <w:t>培训时长：</w:t>
            </w:r>
            <w:r>
              <w:rPr>
                <w:rFonts w:ascii="仿宋_GB2312" w:hAnsi="仿宋_GB2312" w:cs="仿宋_GB2312" w:eastAsia="仿宋_GB2312"/>
              </w:rPr>
              <w:t>3天集中培训</w:t>
            </w:r>
          </w:p>
          <w:p>
            <w:pPr>
              <w:pStyle w:val="null3"/>
            </w:pPr>
            <w:r>
              <w:rPr>
                <w:rFonts w:ascii="仿宋_GB2312" w:hAnsi="仿宋_GB2312" w:cs="仿宋_GB2312" w:eastAsia="仿宋_GB2312"/>
              </w:rPr>
              <w:t>预算金额：</w:t>
            </w:r>
            <w:r>
              <w:rPr>
                <w:rFonts w:ascii="仿宋_GB2312" w:hAnsi="仿宋_GB2312" w:cs="仿宋_GB2312" w:eastAsia="仿宋_GB2312"/>
              </w:rPr>
              <w:t>650000元</w:t>
            </w:r>
          </w:p>
          <w:p>
            <w:pPr>
              <w:pStyle w:val="null3"/>
            </w:pPr>
            <w:r>
              <w:rPr>
                <w:rFonts w:ascii="仿宋_GB2312" w:hAnsi="仿宋_GB2312" w:cs="仿宋_GB2312" w:eastAsia="仿宋_GB2312"/>
              </w:rPr>
              <w:t>二、项目实施背景和依据</w:t>
            </w:r>
          </w:p>
          <w:p>
            <w:pPr>
              <w:pStyle w:val="null3"/>
            </w:pPr>
            <w:r>
              <w:rPr>
                <w:rFonts w:ascii="仿宋_GB2312" w:hAnsi="仿宋_GB2312" w:cs="仿宋_GB2312" w:eastAsia="仿宋_GB2312"/>
              </w:rPr>
              <w:t>依据《教育强国建设规划纲要（</w:t>
            </w:r>
            <w:r>
              <w:rPr>
                <w:rFonts w:ascii="仿宋_GB2312" w:hAnsi="仿宋_GB2312" w:cs="仿宋_GB2312" w:eastAsia="仿宋_GB2312"/>
              </w:rPr>
              <w:t>2024—2035年）》、陕西省《新时代基础教育扩优提质行动计划实施方案》文件精神，结合西安市2026年在“优配置、提质量、促公平、强队伍、优治理”五个方面聚力攻坚的核心要求，本项目聚焦当前中小学管理队伍在政策执行、课程改革、教学管理、队伍建设、安全治理、家校协同、文化建设等方面的现实需求，通过系统化、专业化、实战化培训，全面提升骨干校长治校办学能力与中层管理人员组织执行能力，建设一支政治过硬、业务精湛、治校有方、执行有力的高素质专业化教育管理队伍，为西安市基础教育高质量发展提供坚实人才支撑与组织保障。</w:t>
            </w:r>
          </w:p>
          <w:p>
            <w:pPr>
              <w:pStyle w:val="null3"/>
            </w:pPr>
            <w:r>
              <w:rPr>
                <w:rFonts w:ascii="仿宋_GB2312" w:hAnsi="仿宋_GB2312" w:cs="仿宋_GB2312" w:eastAsia="仿宋_GB2312"/>
              </w:rPr>
              <w:t>三、项目需求</w:t>
            </w:r>
          </w:p>
          <w:p>
            <w:pPr>
              <w:pStyle w:val="null3"/>
            </w:pPr>
            <w:r>
              <w:rPr>
                <w:rFonts w:ascii="仿宋_GB2312" w:hAnsi="仿宋_GB2312" w:cs="仿宋_GB2312" w:eastAsia="仿宋_GB2312"/>
              </w:rPr>
              <w:t>采购包</w:t>
            </w:r>
            <w:r>
              <w:rPr>
                <w:rFonts w:ascii="仿宋_GB2312" w:hAnsi="仿宋_GB2312" w:cs="仿宋_GB2312" w:eastAsia="仿宋_GB2312"/>
              </w:rPr>
              <w:t>2：中层管理人员培训</w:t>
            </w:r>
          </w:p>
          <w:p>
            <w:pPr>
              <w:pStyle w:val="null3"/>
            </w:pPr>
            <w:r>
              <w:rPr>
                <w:rFonts w:ascii="仿宋_GB2312" w:hAnsi="仿宋_GB2312" w:cs="仿宋_GB2312" w:eastAsia="仿宋_GB2312"/>
              </w:rPr>
              <w:t>1.培训对象：西安市中小学中层管理人员，共500人。涵盖以下三类角色。</w:t>
            </w:r>
          </w:p>
          <w:p>
            <w:pPr>
              <w:pStyle w:val="null3"/>
            </w:pPr>
            <w:r>
              <w:rPr>
                <w:rFonts w:ascii="仿宋_GB2312" w:hAnsi="仿宋_GB2312" w:cs="仿宋_GB2312" w:eastAsia="仿宋_GB2312"/>
              </w:rPr>
              <w:t>德育类：大队辅导员、政教主任</w:t>
            </w:r>
          </w:p>
          <w:p>
            <w:pPr>
              <w:pStyle w:val="null3"/>
            </w:pPr>
            <w:r>
              <w:rPr>
                <w:rFonts w:ascii="仿宋_GB2312" w:hAnsi="仿宋_GB2312" w:cs="仿宋_GB2312" w:eastAsia="仿宋_GB2312"/>
              </w:rPr>
              <w:t>教学类：教导主任、教科研主任</w:t>
            </w:r>
          </w:p>
          <w:p>
            <w:pPr>
              <w:pStyle w:val="null3"/>
            </w:pPr>
            <w:r>
              <w:rPr>
                <w:rFonts w:ascii="仿宋_GB2312" w:hAnsi="仿宋_GB2312" w:cs="仿宋_GB2312" w:eastAsia="仿宋_GB2312"/>
              </w:rPr>
              <w:t>后勤安全类：总务主任、安保主任</w:t>
            </w:r>
          </w:p>
          <w:p>
            <w:pPr>
              <w:pStyle w:val="null3"/>
            </w:pPr>
            <w:r>
              <w:rPr>
                <w:rFonts w:ascii="仿宋_GB2312" w:hAnsi="仿宋_GB2312" w:cs="仿宋_GB2312" w:eastAsia="仿宋_GB2312"/>
              </w:rPr>
              <w:t>2.培训时长：3天集中面授</w:t>
            </w:r>
          </w:p>
          <w:p>
            <w:pPr>
              <w:pStyle w:val="null3"/>
            </w:pPr>
            <w:r>
              <w:rPr>
                <w:rFonts w:ascii="仿宋_GB2312" w:hAnsi="仿宋_GB2312" w:cs="仿宋_GB2312" w:eastAsia="仿宋_GB2312"/>
              </w:rPr>
              <w:t>3.培训内容：根据三类角色的岗位职责和管理能力需求，分类设置培训模块，突出精准赋能与实操技能。</w:t>
            </w:r>
          </w:p>
          <w:p>
            <w:pPr>
              <w:pStyle w:val="null3"/>
            </w:pPr>
            <w:r>
              <w:rPr>
                <w:rFonts w:ascii="仿宋_GB2312" w:hAnsi="仿宋_GB2312" w:cs="仿宋_GB2312" w:eastAsia="仿宋_GB2312"/>
              </w:rPr>
              <w:t>德育类培训重点围绕学生思想道德建设、班主任队伍培养、家校协同育人及心理健康教育开展培训，结合学生冲突处理、活动组织等典型场景进行案例研讨，提升德育管理实效。教学类聚焦新课标背景下的课程建设、教学常规精细化管理、校本研修组织及教学质量评价，通过教学诊断、集体备课等实战任务，强化学员课程领导力与教研组织能力。后勤安全类围绕学校财务与资产管理、食堂及食品安全、设施设备维护、校园风险防控、突发事件应急处置及学生欺凌防治等内容，结合实际案例与情景模拟，提升学员后勤服务效能与安全管理实操能力。</w:t>
            </w:r>
          </w:p>
          <w:p>
            <w:pPr>
              <w:pStyle w:val="null3"/>
            </w:pPr>
            <w:r>
              <w:rPr>
                <w:rFonts w:ascii="仿宋_GB2312" w:hAnsi="仿宋_GB2312" w:cs="仿宋_GB2312" w:eastAsia="仿宋_GB2312"/>
              </w:rPr>
              <w:t>5.培训方式：坚持理论引领与实践应用相结合，按四类角色分班次开展培训，每班次单独设计课程模块，采用政策解读、专家引领、案例剖析、互动研讨、情景模拟、任务驱动、成果打磨等方式，突出针对性、实战性与参与性。坚持问题导向、需求导向、成果导向，强化学员管理能力提升与工作方法转化，确保培训内容可理解、可借鉴、可落地、可推广。</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sz w:val="21"/>
              </w:rPr>
              <w:t>供应商须提供项目整体培训方案、年度实施计划、专家团队配置、组织管理体系、后勤服务保障、安全应急预案等信息。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2026年12月底前完成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符合国家相关标准和磋商文件及磋商响应文件承诺的相关内容。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符合国家相关标准和磋商文件及磋商响应文件承诺的相关内容。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其他，培训完成并验收合格后，达到付款条件起15个工作日内，支付合同总金额的100.0%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其他，培训完成并验收合格后，达到付款条件起15个工作日内，支付合同总金额的100.0%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 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的有效的2024年度或2025年度的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 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的有效的2024年度或2025年度的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法定代表人直接参加磋商的，需提供法定代表人份证明（含法人身份证复印件），法定身代表人委托代理人参加磋商的，需提供法定代表人授权委托书（含法定代表人及代理人身份证复印件）。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本项目不接受联合体参与磋商。</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法定代表人直接参加磋商的，需提供法定代表人份证明（含法人身份证复印件），法定身代表人委托代理人参加磋商的，需提供法定代表人授权委托书（含法定代表人及代理人身份证复印件）。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本项目不接受联合体参与磋商。</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商务、服务、技术条款偏离表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商务、服务、技术条款偏离表 标的清单 报价表 响应函 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商务、服务、技术条款偏离表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商务、服务、技术条款偏离表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供应商按照磋商文件要求上传磋商响应文件。</w:t>
            </w:r>
          </w:p>
        </w:tc>
        <w:tc>
          <w:tcPr>
            <w:tcW w:type="dxa" w:w="1661"/>
          </w:tcPr>
          <w:p>
            <w:pPr>
              <w:pStyle w:val="null3"/>
            </w:pPr>
            <w:r>
              <w:rPr>
                <w:rFonts w:ascii="仿宋_GB2312" w:hAnsi="仿宋_GB2312" w:cs="仿宋_GB2312" w:eastAsia="仿宋_GB2312"/>
              </w:rPr>
              <w:t>商务、服务、技术条款偏离表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商务、服务、技术条款偏离表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商务、服务、技术条款偏离表 标的清单 报价表 响应函 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商务、服务、技术条款偏离表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商务、服务、技术条款偏离表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供应商按照磋商文件要求上传磋商响应文件。</w:t>
            </w:r>
          </w:p>
        </w:tc>
        <w:tc>
          <w:tcPr>
            <w:tcW w:type="dxa" w:w="1661"/>
          </w:tcPr>
          <w:p>
            <w:pPr>
              <w:pStyle w:val="null3"/>
            </w:pPr>
            <w:r>
              <w:rPr>
                <w:rFonts w:ascii="仿宋_GB2312" w:hAnsi="仿宋_GB2312" w:cs="仿宋_GB2312" w:eastAsia="仿宋_GB2312"/>
              </w:rPr>
              <w:t>商务、服务、技术条款偏离表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针对本项目的需求理解包括①项目背景与政策需求理解；②对多元化培训方式的理解；③项目培训重难点的理解分析；④成果落地与后期推广需求理解。以上内容专门针对本项目且阐述准确、全面、深入、透彻得10分。评审内容每缺一项扣2.5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针对教育改革发展政策与办学理念的培训方案包括但不限于以下内容：①政治素养提升；②政策执行；③理念贯彻等； 针对办学治校专业能力提升培训方案依据校长专业标准包括但不限于以下内容：①学校发展规划；②课程改革；③教学管理；④队伍建设；⑤安全治理；⑥安全治理；⑦文化建设等。 以上内容专门针对本项目且阐述准确、全面、深入、透彻得20分。评审内容每缺一项扣2分。投标内容有瑕疵的，每出现一次扣0.5分，扣完为止。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供应商针对本项目编制完善的服务质量保障方案，内容包含但不限于：①年度实施计划；②培训管理制度；③组织管理体系；④后勤服务保障；⑤安全应急预案等。 以上内容专门针对本项目且阐述准确、全面、深入、透彻得10分。评审内容每缺一项扣2分。投标内容有瑕疵的，每出现一次扣0.5分，扣完为止。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供应商提供2023年1月至今（以合同签订日期为准）类似项目业绩，每一份得5分，最多得15分。以磋商响应文件中提供的合同的复印件为准。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专家团队配置</w:t>
            </w:r>
          </w:p>
        </w:tc>
        <w:tc>
          <w:tcPr>
            <w:tcW w:type="dxa" w:w="2492"/>
          </w:tcPr>
          <w:p>
            <w:pPr>
              <w:pStyle w:val="null3"/>
            </w:pPr>
            <w:r>
              <w:rPr>
                <w:rFonts w:ascii="仿宋_GB2312" w:hAnsi="仿宋_GB2312" w:cs="仿宋_GB2312" w:eastAsia="仿宋_GB2312"/>
              </w:rPr>
              <w:t>1.设置项目首席专家，首席专家具有教育类正高级职称的得5分;具有教育类副高级职称的得3分;具有教育类中级职称的得1分。提供职称证书复印件、专家聘用或合作证明。此项不提供或缺项不得分。 2.配优授课专家团队，授课专家配备合理，实力强，包含政策理念引领专家、办学治校实践引领专家。专家团队成员不少于20人（若少于20人此项不得分）。其中：①省级及以上名师名校长、省特级教师或省骨干教师占团队比例不低于50%；②获得高级职称的专家占团队比例不低于90%。提供专家职称证书或相关荣誉证明作为佐证。以上①、②两项每满足1项得5分，不满足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1.承诺未经采购人允许绝不更换项目中的主要人员； 2.承诺规范开展全部培训服务，不缩减课时、不更换课程、不降低服务标准； 3.承诺坚持理论引领与实践应用相结合，按照培训内容要求，科学系统设置培训模块、安排课程专题； 4.承诺能够为采购人提供课程讲师讲义及课程安排等详细信息； 5.承诺足额、按时发放本项目所有服务人员薪酬费用，杜绝欠薪纠纷，绝不因拖欠款项引发投诉、滋事，干扰采购人正常工作。若违反承诺，自愿承担全部经济、法律责任，并接受采购人扣罚违约金、解除合同等处置。 以上承诺每提供一份得3分，最多得15分，此项不提供不得分。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1.承诺免费提供线上或线下补训、优化服务； 2.承诺服务期内提供线上咨询服务，服务期满后3个月内提供免费答疑。 以上增值服务每提供一份得2.5分，最多得5分，此项不提供不得分。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磋商文件要求且磋商报价最低的磋商报价为评审基准价，其价格分为满分。其他供应商的价格分统一按照下列公式计算： 磋商报价得分=（评审基准价/磋商报价）×价格权值×100；计算分数时四舍五入取小数点后两位。 注：评标委员会二分之一以上专家认为某磋商报价有低于成本价嫌疑的，且供应商无法证明其价格合理性的，为无效报价。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针对本项目的需求理解包括①项目背景与政策需求理解；②对多元化培训方式的理解；③对不同角色人员培训的需求及培训重难点分层分析。以上内容专门针对本项目且阐述准确、全面、深入、透彻得6分。评审内容每缺一项扣2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针对德育类培训方案包括但不限于以下内容：①学生思想道德建设；②班主任队伍培养；③家校协同育人及心理健康教育。 针对教学类培训方案包括但不限于以下内容：①新课标背景下的课程建设；②教学常规精细化管理；③校本研修组织及教学质量评价。 针对后勤安全类的培训方案包括但不限于以下内容：①学校财务与资产管理；②食堂及食品安全；③设施设备维护；④校园风险防控；⑤突发事件应急处置；⑥学生欺凌防治。 以上内容专门针对本项目且阐述准确、全面、深入、透彻得24分。评审内容每缺一项扣2分。投标内容有瑕疵的，每出现一次扣0.5分，扣完为止。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供应商针对本项目编制完善的服务质量保障方案，内容包含但不限于：①年度实施计划；②培训管理制度；③组织管理体系；④后勤服务保障；⑤安全应急预案等。 以上内容专门针对本项目且阐述准确、全面、深入、透彻得10分。评审内容每缺一项扣2分。投标内容有瑕疵的，每出现一次扣0.5分，扣完为止。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供应商提供2023年1月至今（以合同签订日期为准）类似项目业绩，每一份得5分，最多得15分。以磋商响应文件中提供的合同的复印件为准。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专家团队配置</w:t>
            </w:r>
          </w:p>
        </w:tc>
        <w:tc>
          <w:tcPr>
            <w:tcW w:type="dxa" w:w="2492"/>
          </w:tcPr>
          <w:p>
            <w:pPr>
              <w:pStyle w:val="null3"/>
            </w:pPr>
            <w:r>
              <w:rPr>
                <w:rFonts w:ascii="仿宋_GB2312" w:hAnsi="仿宋_GB2312" w:cs="仿宋_GB2312" w:eastAsia="仿宋_GB2312"/>
              </w:rPr>
              <w:t>1.设置项目首席专家，首席专家具有教育类正高级职称的得5分;具有教育类副高级职称的得3分;具有教育类中级职称的得1分。提供职称证书复印件、专家聘用或合作证明。此项不提供或缺项不得分。 2.配优授课专家团队，授课专家配备合理，实力强，包含政策理念引领专家、办学治校实践引领专家。专家团队成员不少于20人（若少于20人此项不得分）。其中：①省级及以上名师名校长、省特级教师或省骨干教师占团队比例不低于50%；②获得高级职称的专家占团队比例不低于90%。提供专家职称证书或相关荣誉证明作为佐证。以上①、②两项每满足1项得5分，不满足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1.承诺未经采购人允许绝不更换项目中的主要人员； 2.承诺规范开展全部培训服务，不缩减课时、不更换课程、不降低服务标准； 3.承诺根据参训人员岗位特点定制化调整课程内容，拒绝模板化、通用化授课； 4.承诺能够为采购人提供课程讲师讲义及课程安排等详细信息； 5.承诺足额、按时发放本项目所有服务人员薪酬费用，杜绝欠薪纠纷，绝不因拖欠款项引发投诉、滋事，干扰采购人正常工作。若违反承诺，自愿承担全部经济、法律责任，并接受采购人扣罚违约金、解除合同等处置。 以上承诺每提供一份得3分，最多得15分，此项不提供不得分。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1.承诺免费提供线上或线下补训、优化服务； 2.承诺服务期内提供线上咨询服务，服务期满后3个月内提供免费答疑。 以上增值服务每提供一份得2.5分，最多得5分，此项不提供不得分。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磋商文件要求且磋商报价最低的磋商报价为评审基准价，其价格分为满分。其他供应商的价格分统一按照下列公式计算： 磋商报价得分=（评审基准价/磋商报价）×价格权值×100；计算分数时四舍五入取小数点后两位。 注：评标委员会二分之一以上专家认为某磋商报价有低于成本价嫌疑的，且供应商无法证明其价格合理性的，为无效报价。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详见附件：商务、服务、技术条款偏离表</w:t>
      </w:r>
    </w:p>
    <w:p>
      <w:pPr>
        <w:pStyle w:val="null3"/>
        <w:ind w:firstLine="960"/>
      </w:pPr>
      <w:r>
        <w:rPr>
          <w:rFonts w:ascii="仿宋_GB2312" w:hAnsi="仿宋_GB2312" w:cs="仿宋_GB2312" w:eastAsia="仿宋_GB2312"/>
        </w:rPr>
        <w:t>详见附件：磋商响应方案说明书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详见附件：商务、服务、技术条款偏离表</w:t>
      </w:r>
    </w:p>
    <w:p>
      <w:pPr>
        <w:pStyle w:val="null3"/>
        <w:ind w:firstLine="960"/>
      </w:pPr>
      <w:r>
        <w:rPr>
          <w:rFonts w:ascii="仿宋_GB2312" w:hAnsi="仿宋_GB2312" w:cs="仿宋_GB2312" w:eastAsia="仿宋_GB2312"/>
        </w:rPr>
        <w:t>详见附件：磋商响应方案说明书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详见附件：拟签订采购合同文本-西安市中小学骨干校长及中层管理人员管理能力提升培训项目.docx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