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39820A">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黑体" w:hAnsi="黑体" w:eastAsia="黑体" w:cs="黑体"/>
          <w:color w:val="auto"/>
          <w:sz w:val="40"/>
          <w:szCs w:val="40"/>
        </w:rPr>
      </w:pPr>
      <w:bookmarkStart w:id="0" w:name="_GoBack"/>
      <w:r>
        <w:rPr>
          <w:rFonts w:hint="eastAsia" w:ascii="黑体" w:hAnsi="黑体" w:eastAsia="黑体" w:cs="黑体"/>
          <w:color w:val="auto"/>
          <w:sz w:val="40"/>
          <w:szCs w:val="40"/>
        </w:rPr>
        <w:t>陕西省第十八届运动会涉赛体育场馆修缮项目采购需求</w:t>
      </w:r>
    </w:p>
    <w:bookmarkEnd w:id="0"/>
    <w:p w14:paraId="14C73423">
      <w:pPr>
        <w:keepNext w:val="0"/>
        <w:keepLines w:val="0"/>
        <w:pageBreakBefore w:val="0"/>
        <w:widowControl w:val="0"/>
        <w:kinsoku/>
        <w:overflowPunct/>
        <w:topLinePunct w:val="0"/>
        <w:autoSpaceDE/>
        <w:autoSpaceDN/>
        <w:bidi w:val="0"/>
        <w:adjustRightInd/>
        <w:snapToGrid/>
        <w:spacing w:line="700" w:lineRule="exact"/>
        <w:ind w:firstLine="643" w:firstLineChars="200"/>
        <w:textAlignment w:val="auto"/>
        <w:rPr>
          <w:rFonts w:hint="eastAsia" w:ascii="仿宋" w:hAnsi="仿宋" w:eastAsia="仿宋" w:cs="宋体"/>
          <w:color w:val="auto"/>
          <w:sz w:val="32"/>
          <w:szCs w:val="32"/>
          <w:highlight w:val="none"/>
          <w:lang w:val="en-US" w:eastAsia="zh-CN"/>
        </w:rPr>
      </w:pPr>
      <w:r>
        <w:rPr>
          <w:rFonts w:hint="eastAsia" w:ascii="仿宋" w:hAnsi="仿宋" w:eastAsia="仿宋" w:cs="宋体"/>
          <w:b/>
          <w:bCs/>
          <w:color w:val="auto"/>
          <w:sz w:val="32"/>
          <w:szCs w:val="32"/>
        </w:rPr>
        <w:t>1、</w:t>
      </w:r>
      <w:r>
        <w:rPr>
          <w:rFonts w:hint="eastAsia" w:ascii="仿宋" w:hAnsi="仿宋" w:eastAsia="仿宋" w:cs="宋体"/>
          <w:b/>
          <w:bCs/>
          <w:color w:val="auto"/>
          <w:sz w:val="32"/>
          <w:szCs w:val="30"/>
        </w:rPr>
        <w:t>项目概况：</w:t>
      </w:r>
      <w:r>
        <w:rPr>
          <w:rFonts w:hint="eastAsia" w:ascii="仿宋" w:hAnsi="仿宋" w:eastAsia="仿宋" w:cs="宋体"/>
          <w:color w:val="auto"/>
          <w:sz w:val="32"/>
          <w:szCs w:val="32"/>
          <w:highlight w:val="none"/>
          <w:lang w:val="en-US" w:eastAsia="zh-CN"/>
        </w:rPr>
        <w:t>主要维修包括地面塌陷处理，墙面涂料翻新，墙面石材裂缝修补，屋面排查及修复漏水，增设羽毛球专用器材、热水间增加电热水器及循环泵、空调设施维修、消防系统更换图形显示装置、给裁判员增加移动功放及移动屏幕、灯光主控器更换、羽毛球馆增加防眩灯、室外增加LED电子屏等。</w:t>
      </w:r>
    </w:p>
    <w:p w14:paraId="4E0C6030">
      <w:pPr>
        <w:keepNext w:val="0"/>
        <w:keepLines w:val="0"/>
        <w:pageBreakBefore w:val="0"/>
        <w:widowControl w:val="0"/>
        <w:kinsoku/>
        <w:overflowPunct/>
        <w:topLinePunct w:val="0"/>
        <w:autoSpaceDE/>
        <w:autoSpaceDN/>
        <w:bidi w:val="0"/>
        <w:adjustRightInd/>
        <w:snapToGrid/>
        <w:spacing w:line="700" w:lineRule="exact"/>
        <w:ind w:firstLine="643" w:firstLineChars="200"/>
        <w:textAlignment w:val="auto"/>
        <w:rPr>
          <w:rFonts w:hint="eastAsia" w:ascii="仿宋" w:hAnsi="仿宋" w:eastAsia="仿宋" w:cs="宋体"/>
          <w:color w:val="auto"/>
          <w:sz w:val="32"/>
          <w:szCs w:val="32"/>
        </w:rPr>
      </w:pPr>
      <w:r>
        <w:rPr>
          <w:rFonts w:hint="eastAsia" w:ascii="仿宋" w:hAnsi="仿宋" w:eastAsia="仿宋" w:cs="宋体"/>
          <w:b/>
          <w:bCs/>
          <w:color w:val="auto"/>
          <w:sz w:val="32"/>
          <w:szCs w:val="32"/>
        </w:rPr>
        <w:t>2、采购项目需要落实的政府采购政策：</w:t>
      </w:r>
      <w:r>
        <w:rPr>
          <w:rFonts w:hint="eastAsia" w:ascii="仿宋" w:hAnsi="仿宋" w:eastAsia="仿宋" w:cs="宋体"/>
          <w:color w:val="auto"/>
          <w:sz w:val="32"/>
          <w:szCs w:val="32"/>
        </w:rPr>
        <w:t>（1）《政府采购促进中小企业发展管理办法》的通知-财库[2020]46号；（2）《关于进一步加大政府采购支持中小企业力度的通知》（财库〔2022〕19号）；（3）财政部司法部关于政府采购支持监狱企业发展有关问题的通知-财库〔2014〕68号；（4）《财政部民政部中国残疾人联合会关于促进残疾人就业政府采购政策的通知》-（财库〔2017〕141号）；（5）《国务院办公厅关于建立政府强制采购节能产品制度的通知》-国办发〔2007〕51号；（6）《财政部发展改革委生态环境部市场监管总局关于调整优化节能产品、环境标志产品政府采购执行机制的通知》-（财库[2019]9号）；（7）《关于印发环境标志产品政府采购品目清单的通知》-（财库〔2019〕18号）；（8）《关于印发节能产品政府采购品目清单的通知》-（财库〔2019〕19号）；（9）陕西省财政厅关于印发《陕西省中小企业政府采购信用融资办法》-（陕财办采〔2018〕23号）；（10）《陕西省财政厅关于加快推进我省中小企业政府采购信用融资工作的通知》-（陕财办采〔2020〕15号）；（11）《关于运用政府采购政策支持乡村产业振兴的通知》-（财库〔2021〕19号）；（12）《关于进一步加强政府绿色采购有关问题的通知》-（陕财办采〔2021〕29号）；（13）其他需要落实的政府采购政策（如有最新颁布的政府采购政策，按最新的文件执行）。</w:t>
      </w:r>
    </w:p>
    <w:p w14:paraId="20AB48CC">
      <w:pPr>
        <w:keepNext w:val="0"/>
        <w:keepLines w:val="0"/>
        <w:pageBreakBefore w:val="0"/>
        <w:widowControl w:val="0"/>
        <w:kinsoku/>
        <w:overflowPunct/>
        <w:topLinePunct w:val="0"/>
        <w:autoSpaceDE/>
        <w:autoSpaceDN/>
        <w:bidi w:val="0"/>
        <w:adjustRightInd/>
        <w:snapToGrid/>
        <w:spacing w:line="700" w:lineRule="exact"/>
        <w:ind w:firstLine="643" w:firstLineChars="200"/>
        <w:textAlignment w:val="auto"/>
        <w:rPr>
          <w:rFonts w:ascii="仿宋" w:hAnsi="仿宋" w:eastAsia="仿宋" w:cs="宋体"/>
          <w:color w:val="auto"/>
          <w:sz w:val="32"/>
          <w:szCs w:val="32"/>
          <w:highlight w:val="yellow"/>
        </w:rPr>
      </w:pPr>
      <w:r>
        <w:rPr>
          <w:rFonts w:hint="eastAsia" w:ascii="仿宋" w:hAnsi="仿宋" w:eastAsia="仿宋" w:cs="宋体"/>
          <w:b/>
          <w:bCs/>
          <w:color w:val="auto"/>
          <w:sz w:val="32"/>
          <w:szCs w:val="32"/>
          <w:highlight w:val="none"/>
        </w:rPr>
        <w:t>3、工 期</w:t>
      </w:r>
      <w:r>
        <w:rPr>
          <w:rFonts w:hint="eastAsia" w:ascii="仿宋" w:hAnsi="仿宋" w:eastAsia="仿宋" w:cs="宋体"/>
          <w:color w:val="auto"/>
          <w:sz w:val="32"/>
          <w:szCs w:val="32"/>
          <w:highlight w:val="none"/>
        </w:rPr>
        <w:t>：</w:t>
      </w:r>
      <w:r>
        <w:rPr>
          <w:rFonts w:hint="eastAsia" w:ascii="仿宋" w:hAnsi="仿宋" w:eastAsia="仿宋" w:cs="宋体"/>
          <w:color w:val="auto"/>
          <w:sz w:val="32"/>
          <w:szCs w:val="32"/>
          <w:highlight w:val="none"/>
          <w:lang w:val="en-US" w:eastAsia="zh-CN"/>
        </w:rPr>
        <w:t>60日历天</w:t>
      </w:r>
      <w:r>
        <w:rPr>
          <w:rFonts w:hint="eastAsia" w:ascii="仿宋" w:hAnsi="仿宋" w:eastAsia="仿宋" w:cs="宋体"/>
          <w:color w:val="auto"/>
          <w:sz w:val="32"/>
          <w:szCs w:val="32"/>
          <w:highlight w:val="none"/>
        </w:rPr>
        <w:t>。</w:t>
      </w:r>
    </w:p>
    <w:p w14:paraId="70612433">
      <w:pPr>
        <w:keepNext w:val="0"/>
        <w:keepLines w:val="0"/>
        <w:pageBreakBefore w:val="0"/>
        <w:widowControl w:val="0"/>
        <w:kinsoku/>
        <w:overflowPunct/>
        <w:topLinePunct w:val="0"/>
        <w:autoSpaceDE/>
        <w:autoSpaceDN/>
        <w:bidi w:val="0"/>
        <w:adjustRightInd/>
        <w:snapToGrid/>
        <w:spacing w:line="700" w:lineRule="exact"/>
        <w:ind w:firstLine="643" w:firstLineChars="200"/>
        <w:textAlignment w:val="auto"/>
        <w:rPr>
          <w:rFonts w:ascii="仿宋" w:hAnsi="仿宋" w:eastAsia="仿宋" w:cs="宋体"/>
          <w:color w:val="auto"/>
          <w:sz w:val="32"/>
          <w:szCs w:val="32"/>
        </w:rPr>
      </w:pPr>
      <w:r>
        <w:rPr>
          <w:rFonts w:ascii="仿宋" w:hAnsi="仿宋" w:eastAsia="仿宋" w:cs="宋体"/>
          <w:b/>
          <w:bCs/>
          <w:color w:val="auto"/>
          <w:sz w:val="32"/>
          <w:szCs w:val="32"/>
        </w:rPr>
        <w:t>4</w:t>
      </w:r>
      <w:r>
        <w:rPr>
          <w:rFonts w:hint="eastAsia" w:ascii="仿宋" w:hAnsi="仿宋" w:eastAsia="仿宋" w:cs="宋体"/>
          <w:b/>
          <w:bCs/>
          <w:color w:val="auto"/>
          <w:sz w:val="32"/>
          <w:szCs w:val="32"/>
        </w:rPr>
        <w:t>、实施地点</w:t>
      </w:r>
      <w:r>
        <w:rPr>
          <w:rFonts w:hint="eastAsia" w:ascii="仿宋" w:hAnsi="仿宋" w:eastAsia="仿宋" w:cs="宋体"/>
          <w:color w:val="auto"/>
          <w:sz w:val="32"/>
          <w:szCs w:val="32"/>
        </w:rPr>
        <w:t>：</w:t>
      </w:r>
      <w:r>
        <w:rPr>
          <w:rFonts w:hint="eastAsia" w:ascii="仿宋" w:hAnsi="仿宋" w:eastAsia="仿宋" w:cs="宋体"/>
          <w:color w:val="auto"/>
          <w:sz w:val="32"/>
          <w:szCs w:val="32"/>
          <w:highlight w:val="none"/>
          <w:lang w:val="en-US" w:eastAsia="zh-CN"/>
        </w:rPr>
        <w:t>韩城市体育场馆</w:t>
      </w:r>
      <w:r>
        <w:rPr>
          <w:rFonts w:hint="eastAsia" w:ascii="仿宋" w:hAnsi="仿宋" w:eastAsia="仿宋" w:cs="宋体"/>
          <w:color w:val="auto"/>
          <w:sz w:val="32"/>
          <w:szCs w:val="32"/>
          <w:highlight w:val="none"/>
          <w:lang w:eastAsia="zh-CN"/>
        </w:rPr>
        <w:t>。</w:t>
      </w:r>
    </w:p>
    <w:p w14:paraId="5C9CFA82">
      <w:pPr>
        <w:keepNext w:val="0"/>
        <w:keepLines w:val="0"/>
        <w:pageBreakBefore w:val="0"/>
        <w:widowControl w:val="0"/>
        <w:kinsoku/>
        <w:overflowPunct/>
        <w:topLinePunct w:val="0"/>
        <w:autoSpaceDE/>
        <w:autoSpaceDN/>
        <w:bidi w:val="0"/>
        <w:adjustRightInd/>
        <w:snapToGrid/>
        <w:spacing w:line="700" w:lineRule="exact"/>
        <w:ind w:firstLine="643" w:firstLineChars="200"/>
        <w:textAlignment w:val="auto"/>
        <w:rPr>
          <w:rFonts w:ascii="仿宋" w:hAnsi="仿宋" w:eastAsia="仿宋" w:cs="宋体"/>
          <w:color w:val="auto"/>
          <w:sz w:val="32"/>
          <w:szCs w:val="32"/>
          <w:highlight w:val="yellow"/>
        </w:rPr>
      </w:pPr>
      <w:r>
        <w:rPr>
          <w:rFonts w:hint="eastAsia" w:ascii="仿宋" w:hAnsi="仿宋" w:eastAsia="仿宋" w:cs="宋体"/>
          <w:b/>
          <w:bCs/>
          <w:color w:val="auto"/>
          <w:sz w:val="32"/>
          <w:szCs w:val="32"/>
        </w:rPr>
        <w:t>5、是否专门面向中小企</w:t>
      </w:r>
      <w:r>
        <w:rPr>
          <w:rFonts w:hint="eastAsia" w:ascii="仿宋" w:hAnsi="仿宋" w:eastAsia="仿宋" w:cs="宋体"/>
          <w:b/>
          <w:bCs/>
          <w:color w:val="auto"/>
          <w:sz w:val="32"/>
          <w:szCs w:val="32"/>
          <w:highlight w:val="none"/>
        </w:rPr>
        <w:t>业：</w:t>
      </w:r>
      <w:r>
        <w:rPr>
          <w:rFonts w:hint="eastAsia" w:ascii="仿宋" w:hAnsi="仿宋" w:eastAsia="仿宋" w:cs="宋体"/>
          <w:color w:val="auto"/>
          <w:sz w:val="32"/>
          <w:szCs w:val="32"/>
          <w:highlight w:val="none"/>
        </w:rPr>
        <w:t>是，本项目专门面向中小企业。</w:t>
      </w:r>
    </w:p>
    <w:p w14:paraId="398AE675">
      <w:pPr>
        <w:keepNext w:val="0"/>
        <w:keepLines w:val="0"/>
        <w:pageBreakBefore w:val="0"/>
        <w:widowControl w:val="0"/>
        <w:kinsoku/>
        <w:overflowPunct/>
        <w:topLinePunct w:val="0"/>
        <w:autoSpaceDE/>
        <w:autoSpaceDN/>
        <w:bidi w:val="0"/>
        <w:adjustRightInd/>
        <w:snapToGrid/>
        <w:spacing w:line="700" w:lineRule="exact"/>
        <w:ind w:firstLine="640" w:firstLineChars="200"/>
        <w:textAlignment w:val="auto"/>
        <w:rPr>
          <w:rFonts w:ascii="黑体" w:hAnsi="黑体" w:eastAsia="黑体" w:cs="宋体"/>
          <w:color w:val="auto"/>
          <w:sz w:val="32"/>
          <w:szCs w:val="32"/>
        </w:rPr>
      </w:pPr>
      <w:r>
        <w:rPr>
          <w:rFonts w:hint="eastAsia" w:ascii="黑体" w:hAnsi="黑体" w:eastAsia="黑体" w:cs="宋体"/>
          <w:color w:val="auto"/>
          <w:sz w:val="32"/>
          <w:szCs w:val="32"/>
          <w:lang w:val="en-US" w:eastAsia="zh-CN"/>
        </w:rPr>
        <w:t>6</w:t>
      </w:r>
      <w:r>
        <w:rPr>
          <w:rFonts w:hint="eastAsia" w:ascii="黑体" w:hAnsi="黑体" w:eastAsia="黑体" w:cs="宋体"/>
          <w:color w:val="auto"/>
          <w:sz w:val="32"/>
          <w:szCs w:val="32"/>
        </w:rPr>
        <w:t>、拟投入本项目的预算</w:t>
      </w:r>
    </w:p>
    <w:p w14:paraId="0D18036E">
      <w:pPr>
        <w:ind w:firstLine="960" w:firstLineChars="300"/>
        <w:rPr>
          <w:rFonts w:hint="eastAsia" w:ascii="仿宋" w:hAnsi="仿宋" w:eastAsia="仿宋" w:cs="宋体"/>
          <w:color w:val="auto"/>
          <w:sz w:val="32"/>
          <w:szCs w:val="32"/>
        </w:rPr>
      </w:pPr>
      <w:r>
        <w:rPr>
          <w:rFonts w:hint="eastAsia" w:ascii="仿宋" w:hAnsi="仿宋" w:eastAsia="仿宋" w:cs="宋体"/>
          <w:color w:val="auto"/>
          <w:sz w:val="32"/>
          <w:szCs w:val="32"/>
        </w:rPr>
        <w:t>本项目采购预算</w:t>
      </w:r>
      <w:r>
        <w:rPr>
          <w:rFonts w:hint="eastAsia" w:ascii="仿宋" w:hAnsi="仿宋" w:eastAsia="仿宋" w:cs="宋体"/>
          <w:color w:val="auto"/>
          <w:sz w:val="32"/>
          <w:szCs w:val="32"/>
          <w:highlight w:val="none"/>
        </w:rPr>
        <w:t>为</w:t>
      </w:r>
      <w:r>
        <w:rPr>
          <w:rFonts w:hint="eastAsia" w:ascii="仿宋" w:hAnsi="仿宋" w:eastAsia="仿宋" w:cs="宋体"/>
          <w:color w:val="auto"/>
          <w:sz w:val="32"/>
          <w:szCs w:val="32"/>
          <w:highlight w:val="none"/>
          <w:lang w:val="en-US" w:eastAsia="zh-CN"/>
        </w:rPr>
        <w:t>146.04万元</w:t>
      </w:r>
      <w:r>
        <w:rPr>
          <w:rFonts w:hint="eastAsia" w:ascii="仿宋" w:hAnsi="仿宋" w:eastAsia="仿宋" w:cs="宋体"/>
          <w:color w:val="auto"/>
          <w:sz w:val="32"/>
          <w:szCs w:val="32"/>
        </w:rPr>
        <w:t>。</w:t>
      </w:r>
    </w:p>
    <w:p w14:paraId="2ADC3DC3">
      <w:pPr>
        <w:keepNext w:val="0"/>
        <w:keepLines w:val="0"/>
        <w:pageBreakBefore w:val="0"/>
        <w:widowControl w:val="0"/>
        <w:numPr>
          <w:ilvl w:val="0"/>
          <w:numId w:val="1"/>
        </w:numPr>
        <w:kinsoku/>
        <w:overflowPunct/>
        <w:topLinePunct w:val="0"/>
        <w:autoSpaceDE/>
        <w:autoSpaceDN/>
        <w:bidi w:val="0"/>
        <w:adjustRightInd/>
        <w:snapToGrid/>
        <w:spacing w:line="700" w:lineRule="exact"/>
        <w:ind w:firstLine="640" w:firstLineChars="200"/>
        <w:textAlignment w:val="auto"/>
        <w:rPr>
          <w:rFonts w:hint="eastAsia" w:ascii="黑体" w:hAnsi="黑体" w:eastAsia="黑体" w:cs="宋体"/>
          <w:color w:val="auto"/>
          <w:sz w:val="32"/>
          <w:szCs w:val="32"/>
          <w:lang w:val="en-US" w:eastAsia="zh-CN"/>
        </w:rPr>
      </w:pPr>
      <w:r>
        <w:rPr>
          <w:rFonts w:hint="eastAsia" w:ascii="黑体" w:hAnsi="黑体" w:eastAsia="黑体" w:cs="宋体"/>
          <w:color w:val="auto"/>
          <w:sz w:val="32"/>
          <w:szCs w:val="32"/>
          <w:lang w:val="en-US" w:eastAsia="zh-CN"/>
        </w:rPr>
        <w:t>本项目最高限价：</w:t>
      </w:r>
    </w:p>
    <w:p w14:paraId="272B90A0">
      <w:pPr>
        <w:ind w:firstLine="960" w:firstLineChars="300"/>
        <w:rPr>
          <w:rFonts w:hint="eastAsia" w:ascii="仿宋" w:hAnsi="仿宋" w:eastAsia="仿宋" w:cs="宋体"/>
          <w:color w:val="auto"/>
          <w:sz w:val="32"/>
          <w:szCs w:val="32"/>
          <w:lang w:val="en-US" w:eastAsia="zh-CN"/>
        </w:rPr>
      </w:pPr>
      <w:r>
        <w:rPr>
          <w:rFonts w:hint="eastAsia" w:ascii="仿宋" w:hAnsi="仿宋" w:eastAsia="仿宋" w:cs="宋体"/>
          <w:color w:val="auto"/>
          <w:sz w:val="32"/>
          <w:szCs w:val="32"/>
          <w:lang w:val="en-US" w:eastAsia="zh-CN"/>
        </w:rPr>
        <w:t>大写：壹佰贰拾叁万捌仟玖佰壹拾叁元陆角伍分</w:t>
      </w:r>
    </w:p>
    <w:p w14:paraId="42D90008">
      <w:pPr>
        <w:ind w:firstLine="960" w:firstLineChars="300"/>
        <w:rPr>
          <w:rFonts w:hint="default" w:ascii="仿宋" w:hAnsi="仿宋" w:eastAsia="仿宋" w:cs="宋体"/>
          <w:color w:val="auto"/>
          <w:sz w:val="32"/>
          <w:szCs w:val="32"/>
          <w:lang w:val="en-US" w:eastAsia="zh-CN"/>
        </w:rPr>
      </w:pPr>
      <w:r>
        <w:rPr>
          <w:rFonts w:hint="eastAsia" w:ascii="仿宋" w:hAnsi="仿宋" w:eastAsia="仿宋" w:cs="宋体"/>
          <w:color w:val="auto"/>
          <w:sz w:val="32"/>
          <w:szCs w:val="32"/>
          <w:lang w:val="en-US" w:eastAsia="zh-CN"/>
        </w:rPr>
        <w:t>小写：1238913.65元</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0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9CCCDA7"/>
    <w:multiLevelType w:val="singleLevel"/>
    <w:tmpl w:val="39CCCDA7"/>
    <w:lvl w:ilvl="0" w:tentative="0">
      <w:start w:val="7"/>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4D1E4D"/>
    <w:rsid w:val="124D1E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3"/>
    <w:basedOn w:val="1"/>
    <w:next w:val="1"/>
    <w:qFormat/>
    <w:uiPriority w:val="0"/>
    <w:pPr>
      <w:spacing w:after="120"/>
    </w:pPr>
    <w:rPr>
      <w:rFonts w:ascii="Calibri" w:hAnsi="Calibri" w:eastAsia="仿宋_GB2312" w:cs="Times New Roman"/>
      <w:sz w:val="16"/>
      <w:szCs w:val="16"/>
    </w:r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5</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2026-05-27T11:27:00Z</dcterms:created>
  <dc:creator>Administrator</dc:creator>
  <cp:lastModifiedBy>Administrator</cp:lastModifiedBy>
  <dcterms:modified xsi:type="dcterms:W3CDTF">2026-05-27T11:34:08Z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044BDBE61B394166908478D5AF49B9F7_11</vt:lpwstr>
  </property>
  <property fmtid="{D5CDD505-2E9C-101B-9397-08002B2CF9AE}" pid="4" name="KSOTemplateDocerSaveRecord">
    <vt:lpwstr>eyJoZGlkIjoiODY4YmZmM2I5MWU5OTJjNTMyZGFhYTM4MjM2NTE4MzQifQ==</vt:lpwstr>
  </property>
</Properties>
</file>