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47ED5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lang w:val="en-US" w:eastAsia="zh-CN"/>
        </w:rPr>
      </w:pPr>
      <w:r>
        <w:rPr>
          <w:rFonts w:hint="eastAsia"/>
          <w:b/>
          <w:bCs/>
          <w:lang w:val="en-US" w:eastAsia="zh-CN"/>
        </w:rPr>
        <w:t>采购需求</w:t>
      </w:r>
    </w:p>
    <w:p w14:paraId="63684EED">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一、服务内容</w:t>
      </w:r>
      <w:bookmarkStart w:id="0" w:name="_GoBack"/>
      <w:bookmarkEnd w:id="0"/>
    </w:p>
    <w:p w14:paraId="05E4203C">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（一）餐饮服务区域：西安市碑林区友谊东路298号办公楼食堂</w:t>
      </w:r>
    </w:p>
    <w:p w14:paraId="7E764C1B">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1、提供日常约280人的工作餐的食材采购、加工、制作；</w:t>
      </w:r>
    </w:p>
    <w:p w14:paraId="3CC883D1">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2、餐厅所辖区域卫生清洁服务；</w:t>
      </w:r>
    </w:p>
    <w:p w14:paraId="40A7960E">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3、餐厅所辖区域各类设备、设施安全运行。</w:t>
      </w:r>
    </w:p>
    <w:p w14:paraId="15018117">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（二）供餐内容及要求</w:t>
      </w:r>
    </w:p>
    <w:p w14:paraId="1E1BD729">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1、供餐模式：自助式；</w:t>
      </w:r>
    </w:p>
    <w:p w14:paraId="1C9125C7">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2、供餐时间：工作日早中两餐；</w:t>
      </w:r>
    </w:p>
    <w:p w14:paraId="23337DA4">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早餐供应时间：8:10——8:50；</w:t>
      </w:r>
    </w:p>
    <w:p w14:paraId="2D2523CB">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午餐供应时间：12:00——13:00；</w:t>
      </w:r>
    </w:p>
    <w:p w14:paraId="38072DCE">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3、供餐内容</w:t>
      </w:r>
    </w:p>
    <w:p w14:paraId="7A98A7E8">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1）早餐供应：菜品不少于4种，开胃小菜不少于2种，馒头、包子、花卷、油饼、油条等主食不少于2种，稀饭、豆腐脑、豆浆、牛奶、油茶、胡辣汤等汤品类主食不少于2种，煮鸡蛋、茶叶蛋、煎鸡蛋每日早餐不少于两种；</w:t>
      </w:r>
    </w:p>
    <w:p w14:paraId="329DEFB9">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（2）午餐供应：炒菜菜品不少于4种（其中纯荤菜1种、荤素搭配菜2种、素菜1种），杂粮不少于1种，中西点不少于1种，主食不少于2种、 汤品不少于2种、水果或酸奶不少于1种。法定节假日根据甲方需求提供不少于30人的工作餐（早餐和午餐）；</w:t>
      </w:r>
    </w:p>
    <w:p w14:paraId="6F7FA193">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二、服务要求</w:t>
      </w:r>
    </w:p>
    <w:p w14:paraId="33267F5F">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1、餐厅食材采购（包含主、副食等全部食材，调味品等，费用包含在服务费中，由供应商负责采购），食材和库房管理工作；</w:t>
      </w:r>
    </w:p>
    <w:p w14:paraId="1D742287">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2、根据《财政部农业农村部国家乡村振兴局关于运用政府采购政策支持乡村产业振兴的通知》（财库〔2021〕19号）要求，供应商应承诺食堂食材采购份额不低于10%通过脱贫地区农副产品网络销售平台（832平台）采购脱贫地区农副产品。</w:t>
      </w:r>
    </w:p>
    <w:p w14:paraId="310F2C44">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3、负责食堂食品卫生安全等工作；</w:t>
      </w:r>
    </w:p>
    <w:p w14:paraId="37A41FF6">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4、采购人负责场地内的水、电、气等能耗费用；</w:t>
      </w:r>
    </w:p>
    <w:p w14:paraId="3DA807A7">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5、饭菜的加工、制作要严格按照《国家食品安全法》要求进行，确保食品卫生安全。严格按安全操作规程使用、保管设备、设施。如饭菜质量出现食品卫生安全问题，要承担相应的法律责任。</w:t>
      </w:r>
    </w:p>
    <w:p w14:paraId="1D2026A7">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6、员工数量要求：</w:t>
      </w:r>
    </w:p>
    <w:p w14:paraId="71C5B38C">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餐厅人员岗位设置：机关餐厅人员，厨师需具备相应岗位证书</w:t>
      </w:r>
    </w:p>
    <w:p w14:paraId="679B3259">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厨师</w:t>
      </w:r>
      <w:r>
        <w:rPr>
          <w:rFonts w:hint="eastAsia"/>
          <w:lang w:val="en-US" w:eastAsia="zh-CN"/>
        </w:rPr>
        <w:tab/>
      </w:r>
      <w:r>
        <w:rPr>
          <w:rFonts w:hint="eastAsia"/>
          <w:lang w:val="en-US" w:eastAsia="zh-CN"/>
        </w:rPr>
        <w:t>10人</w:t>
      </w:r>
      <w:r>
        <w:rPr>
          <w:rFonts w:hint="eastAsia"/>
          <w:lang w:val="en-US" w:eastAsia="zh-CN"/>
        </w:rPr>
        <w:tab/>
      </w:r>
      <w:r>
        <w:rPr>
          <w:rFonts w:hint="eastAsia"/>
          <w:lang w:val="en-US" w:eastAsia="zh-CN"/>
        </w:rPr>
        <w:t>派遣人员均具备有效的《健康证》，提供证书扫描件。</w:t>
      </w:r>
    </w:p>
    <w:p w14:paraId="5A2C82D6">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服务员</w:t>
      </w:r>
      <w:r>
        <w:rPr>
          <w:rFonts w:hint="eastAsia"/>
          <w:lang w:val="en-US" w:eastAsia="zh-CN"/>
        </w:rPr>
        <w:tab/>
      </w:r>
      <w:r>
        <w:rPr>
          <w:rFonts w:hint="eastAsia"/>
          <w:lang w:val="en-US" w:eastAsia="zh-CN"/>
        </w:rPr>
        <w:t>2人</w:t>
      </w:r>
      <w:r>
        <w:rPr>
          <w:rFonts w:hint="eastAsia"/>
          <w:lang w:val="en-US" w:eastAsia="zh-CN"/>
        </w:rPr>
        <w:tab/>
      </w:r>
      <w:r>
        <w:rPr>
          <w:rFonts w:hint="eastAsia"/>
          <w:lang w:val="en-US" w:eastAsia="zh-CN"/>
        </w:rPr>
        <w:t>1、派遣人员均具备有效的《健康证》，提供证书扫描件。</w:t>
      </w:r>
    </w:p>
    <w:p w14:paraId="58EDEFE8">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2、女性，年龄40岁以下。</w:t>
      </w:r>
    </w:p>
    <w:p w14:paraId="3B844EC7">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注：员工由中标服务商自行招聘，员工工资和社保、医保等福利待遇及意外保险等均由服务商承担。</w:t>
      </w:r>
    </w:p>
    <w:p w14:paraId="58784B4D">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7、考核标准</w:t>
      </w:r>
    </w:p>
    <w:p w14:paraId="5DA5D77B">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餐饮服务指标</w:t>
      </w:r>
    </w:p>
    <w:p w14:paraId="0FEEDD28">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（1）食、品安全指标（35 分）</w:t>
      </w:r>
    </w:p>
    <w:p w14:paraId="42511B81">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1）食材安全（15 分）：检查食材采购渠道是否正规，有无供应商资质证明和食材检验检疫合格证明；食材储存条件是否符合要求，有无过期、变质食材。</w:t>
      </w:r>
    </w:p>
    <w:p w14:paraId="2F7F113D">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2）加工安全（15 分）：查看食品加工过程是否符合卫生规范，生熟食品是否分开加工储存，餐具是否严格消毒，食品留样是否规范。</w:t>
      </w:r>
    </w:p>
    <w:p w14:paraId="0FC0DD6F">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3）从业人员健康管理（5 分）：检查食堂工作人员是否持有有效健康证，是否定期进行健康检查，个人卫生是否符合要求。</w:t>
      </w:r>
    </w:p>
    <w:p w14:paraId="7B040A96">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（2）菜品质量指标（35 分）</w:t>
      </w:r>
    </w:p>
    <w:p w14:paraId="100C9EA5">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4）口味口感（15 分）：通过用餐人员问卷调查，了解菜品的咸淡、烹饪火候、口感等是否符合大众口味。</w:t>
      </w:r>
    </w:p>
    <w:p w14:paraId="3ECD16C9">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5）营养搭配（10 分）：评估菜品的荤素搭配、营养均衡情况，是否能满足不同人群的营养需求。</w:t>
      </w:r>
    </w:p>
    <w:p w14:paraId="15B32793">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6）菜品创新（10分）：考察食堂是否定期推出新菜品，新菜品的受欢迎程度。</w:t>
      </w:r>
    </w:p>
    <w:p w14:paraId="2F57EB33">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（3）服务质量指标（20 分）</w:t>
      </w:r>
    </w:p>
    <w:p w14:paraId="1C98D532">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7）服务态度（10 分）：观察食堂工作人员的服务态度是否热情、耐心，能否及时响应和解决用餐人员的问题。</w:t>
      </w:r>
    </w:p>
    <w:p w14:paraId="0982CEC5">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8）服务效率（10 分）：检查就餐高峰期的服务效率，包括打餐速度、结账速度等，是否能减少用餐人员排队等待时间。</w:t>
      </w:r>
    </w:p>
    <w:p w14:paraId="7145E09D">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（4）就餐环境指标（10分）</w:t>
      </w:r>
    </w:p>
    <w:p w14:paraId="239D3F8A">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9）环境卫生（5 分）：检查食堂的地面、桌面、墙面是否清洁，有无垃圾杂物堆积，通风、照明是否良好。</w:t>
      </w:r>
    </w:p>
    <w:p w14:paraId="29E3BAF6">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10）设施设备（5 分）：查看食堂的桌椅、餐具、空调、洗手设施等是否完好，能否正常使用。</w:t>
      </w:r>
    </w:p>
    <w:p w14:paraId="416E2CBF">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8、常规检查：管理部门每周至少进行1 次常规检查，重点检查食品安全、卫生状况、服务规范等方面，填写《日常检查表》，记录检查中发现的问题，并要求及时整改。</w:t>
      </w:r>
    </w:p>
    <w:p w14:paraId="205334BD">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9、季度评价：每季度末由食堂管理部门组织用餐人员进行满意度问卷调查，同时结合日常检查情况，对各项评价指标进行打分，计算出季度综合得分。问卷调查样本量不少于用餐总人数的30%，确保评价结果具有代表性，根据评价结果形成季度综合评价报告。</w:t>
      </w:r>
    </w:p>
    <w:p w14:paraId="24C6C655">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10、奖励：对季度评价服务指标得分高于85分的即为好等次，给予通报表扬、合同金额支付政策优惠、增加服务范围等奖励，树立优秀服务标杆。</w:t>
      </w:r>
    </w:p>
    <w:p w14:paraId="5F3A0E41">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11、处罚：</w:t>
      </w:r>
    </w:p>
    <w:p w14:paraId="40A0E488">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1）、季度评价得分低于 70 分，对负责人进行约谈，要求其在 5 个工作日内提交整改方案，并限期整改。</w:t>
      </w:r>
    </w:p>
    <w:p w14:paraId="435A96BE">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2）、连续两次得分低于 70 分，扣除合同约定服务费用的5%，并加大检查频次。</w:t>
      </w:r>
    </w:p>
    <w:p w14:paraId="129A934B">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3）、季度评价得分低于60分，暂停部分业务，进行全面整改，整改期间由管理部门进行重点监督。</w:t>
      </w:r>
    </w:p>
    <w:sectPr>
      <w:pgSz w:w="11906" w:h="16838"/>
      <w:pgMar w:top="1417" w:right="1417" w:bottom="1417" w:left="141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48677C"/>
    <w:rsid w:val="127E1741"/>
    <w:rsid w:val="1770383D"/>
    <w:rsid w:val="2748677C"/>
    <w:rsid w:val="6ADE65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仿宋" w:hAnsi="仿宋" w:eastAsia="仿宋" w:cs="仿宋"/>
      <w:kern w:val="2"/>
      <w:sz w:val="28"/>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Plain Text"/>
    <w:basedOn w:val="1"/>
    <w:link w:val="6"/>
    <w:qFormat/>
    <w:uiPriority w:val="0"/>
    <w:rPr>
      <w:rFonts w:ascii="仿宋" w:hAnsi="仿宋"/>
      <w:szCs w:val="21"/>
    </w:rPr>
  </w:style>
  <w:style w:type="character" w:customStyle="1" w:styleId="6">
    <w:name w:val="纯文本 字符1"/>
    <w:link w:val="3"/>
    <w:qFormat/>
    <w:locked/>
    <w:uiPriority w:val="99"/>
    <w:rPr>
      <w:rFonts w:ascii="仿宋" w:hAnsi="仿宋" w:eastAsia="仿宋"/>
      <w:kern w:val="2"/>
      <w:sz w:val="32"/>
      <w:szCs w:val="21"/>
    </w:rPr>
  </w:style>
  <w:style w:type="paragraph" w:customStyle="1" w:styleId="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2026-07-02T09:11:00Z</dcterms:created>
  <dc:creator>1</dc:creator>
  <cp:lastModifiedBy>1</cp:lastModifiedBy>
  <dcterms:modified xsi:type="dcterms:W3CDTF">2026-07-02T09:12:19Z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CDF541B7BEB74612B6D305B9CDFC249B_11</vt:lpwstr>
  </property>
  <property fmtid="{D5CDD505-2E9C-101B-9397-08002B2CF9AE}" pid="4" name="KSOTemplateDocerSaveRecord">
    <vt:lpwstr>eyJoZGlkIjoiZjAzOWYwMjhiYjBlMzhhYzY1ODE1MTc0MGNiNjg5NmYiLCJ1c2VySWQiOiIxMDE0MTg1NzcyIn0=</vt:lpwstr>
  </property>
</Properties>
</file>