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101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  <w:t>技术方案</w:t>
      </w:r>
    </w:p>
    <w:p w14:paraId="36A854E4">
      <w:pPr>
        <w:pStyle w:val="2"/>
        <w:spacing w:line="398" w:lineRule="auto"/>
        <w:rPr>
          <w:rFonts w:hint="eastAsia" w:ascii="宋体" w:hAnsi="宋体" w:eastAsia="宋体" w:cs="宋体"/>
          <w:spacing w:val="0"/>
          <w:position w:val="0"/>
        </w:rPr>
      </w:pPr>
    </w:p>
    <w:p w14:paraId="62AC53D3"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评标办法”中“5.6.2评分标准”和“第三章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3F5"/>
    <w:rsid w:val="00C123F5"/>
    <w:rsid w:val="6C51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2026-05-07T07:40:00Z</dcterms:created>
  <dc:creator>哆啦</dc:creator>
  <cp:lastModifiedBy>哆啦</cp:lastModifiedBy>
  <dcterms:modified xsi:type="dcterms:W3CDTF">2026-05-07T07:53:41Z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C4297A06C2484A39A87829E92E5C0AF6_11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