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34A62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left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30"/>
          <w:szCs w:val="30"/>
          <w:lang w:eastAsia="zh-CN"/>
        </w:rPr>
        <w:t>类似项目业绩一览表</w:t>
      </w:r>
    </w:p>
    <w:p w14:paraId="054E49B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                   </w:t>
      </w:r>
    </w:p>
    <w:p w14:paraId="4A99348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项目编号：</w:t>
      </w:r>
      <w:r>
        <w:rPr>
          <w:rFonts w:hint="eastAsia" w:ascii="宋体" w:hAnsi="宋体" w:eastAsia="宋体" w:cs="宋体"/>
          <w:sz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cs="宋体"/>
          <w:sz w:val="24"/>
          <w:highlight w:val="none"/>
          <w:u w:val="single"/>
          <w:lang w:eastAsia="zh-CN"/>
        </w:rPr>
        <w:t xml:space="preserve">                   </w:t>
      </w:r>
    </w:p>
    <w:tbl>
      <w:tblPr>
        <w:tblStyle w:val="3"/>
        <w:tblW w:w="499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56"/>
        <w:gridCol w:w="1897"/>
        <w:gridCol w:w="2312"/>
        <w:gridCol w:w="1375"/>
        <w:gridCol w:w="1333"/>
        <w:gridCol w:w="846"/>
      </w:tblGrid>
      <w:tr w14:paraId="096835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665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00A00A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11BC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238E4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合同金额</w:t>
            </w:r>
          </w:p>
          <w:p w14:paraId="6B7A94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（万元）</w:t>
            </w: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3B7EA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F28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sz w:val="24"/>
                <w:szCs w:val="24"/>
                <w:highlight w:val="none"/>
              </w:rPr>
              <w:t>备注</w:t>
            </w:r>
          </w:p>
        </w:tc>
      </w:tr>
      <w:tr w14:paraId="419A6A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DB600E">
            <w:pPr>
              <w:pStyle w:val="5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1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B9FF99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A0000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D34974E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9BC6C7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383F8F8">
            <w:pPr>
              <w:rPr>
                <w:highlight w:val="none"/>
              </w:rPr>
            </w:pPr>
          </w:p>
        </w:tc>
      </w:tr>
      <w:tr w14:paraId="7DD512F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147423">
            <w:pPr>
              <w:pStyle w:val="5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2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49B992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B459816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FF1217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9AC404F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7FB732">
            <w:pPr>
              <w:rPr>
                <w:highlight w:val="none"/>
              </w:rPr>
            </w:pPr>
          </w:p>
        </w:tc>
      </w:tr>
      <w:tr w14:paraId="72C7920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506B3A">
            <w:pPr>
              <w:pStyle w:val="5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3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FFF26E9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7F1BA1B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51ACAA9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B9A1DCE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1DD1095">
            <w:pPr>
              <w:rPr>
                <w:highlight w:val="none"/>
              </w:rPr>
            </w:pPr>
          </w:p>
        </w:tc>
      </w:tr>
      <w:tr w14:paraId="1E837A8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EA8FD6">
            <w:pPr>
              <w:pStyle w:val="5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4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DC8214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E75F5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3CACB57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9D62B1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379DB3">
            <w:pPr>
              <w:rPr>
                <w:highlight w:val="none"/>
              </w:rPr>
            </w:pPr>
          </w:p>
        </w:tc>
      </w:tr>
      <w:tr w14:paraId="712C8B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DC0A8B">
            <w:pPr>
              <w:pStyle w:val="5"/>
              <w:spacing w:before="188"/>
              <w:ind w:left="31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/>
                <w:b/>
                <w:w w:val="99"/>
                <w:sz w:val="24"/>
                <w:highlight w:val="none"/>
              </w:rPr>
              <w:t>5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0AEBFF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BF8C38F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522801E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456AB7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69A05AB">
            <w:pPr>
              <w:rPr>
                <w:highlight w:val="none"/>
              </w:rPr>
            </w:pPr>
          </w:p>
        </w:tc>
      </w:tr>
      <w:tr w14:paraId="4707EB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E88233A">
            <w:pPr>
              <w:pStyle w:val="5"/>
              <w:spacing w:before="188"/>
              <w:ind w:left="198"/>
              <w:rPr>
                <w:rFonts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w w:val="99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3564E54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800B3E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AD6D394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1CF03B7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7CD98E">
            <w:pPr>
              <w:rPr>
                <w:highlight w:val="none"/>
              </w:rPr>
            </w:pPr>
          </w:p>
        </w:tc>
      </w:tr>
      <w:tr w14:paraId="1C802C5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47C2D9"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4F18B9E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98A9437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CC00F94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BB88C2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2D7A22D">
            <w:pPr>
              <w:rPr>
                <w:highlight w:val="none"/>
              </w:rPr>
            </w:pPr>
          </w:p>
        </w:tc>
      </w:tr>
      <w:tr w14:paraId="4B8CEE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exact"/>
        </w:trPr>
        <w:tc>
          <w:tcPr>
            <w:tcW w:w="3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557A6B">
            <w:pPr>
              <w:rPr>
                <w:highlight w:val="none"/>
              </w:rPr>
            </w:pPr>
          </w:p>
        </w:tc>
        <w:tc>
          <w:tcPr>
            <w:tcW w:w="114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27FC81F">
            <w:pPr>
              <w:rPr>
                <w:highlight w:val="none"/>
              </w:rPr>
            </w:pPr>
          </w:p>
        </w:tc>
        <w:tc>
          <w:tcPr>
            <w:tcW w:w="138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B1A7F7">
            <w:pPr>
              <w:rPr>
                <w:highlight w:val="none"/>
              </w:rPr>
            </w:pPr>
          </w:p>
        </w:tc>
        <w:tc>
          <w:tcPr>
            <w:tcW w:w="82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0697CC5">
            <w:pPr>
              <w:rPr>
                <w:highlight w:val="none"/>
              </w:rPr>
            </w:pPr>
          </w:p>
        </w:tc>
        <w:tc>
          <w:tcPr>
            <w:tcW w:w="801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339676">
            <w:pPr>
              <w:rPr>
                <w:highlight w:val="none"/>
              </w:rPr>
            </w:pPr>
          </w:p>
        </w:tc>
        <w:tc>
          <w:tcPr>
            <w:tcW w:w="5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0BC44AE">
            <w:pPr>
              <w:rPr>
                <w:highlight w:val="none"/>
              </w:rPr>
            </w:pPr>
          </w:p>
        </w:tc>
      </w:tr>
    </w:tbl>
    <w:p w14:paraId="54BA3F97">
      <w:pPr>
        <w:pStyle w:val="2"/>
        <w:spacing w:before="0" w:line="460" w:lineRule="exac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注：</w:t>
      </w:r>
    </w:p>
    <w:p w14:paraId="2D8054EB">
      <w:pPr>
        <w:pStyle w:val="2"/>
        <w:spacing w:before="26" w:line="307" w:lineRule="auto"/>
        <w:ind w:right="117" w:firstLine="480"/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1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 xml:space="preserve">投标人应如实列出以上情况，如有隐瞒，一经查实将导致其报价申请被拒绝。 </w:t>
      </w:r>
    </w:p>
    <w:p w14:paraId="165F58E5">
      <w:pPr>
        <w:pStyle w:val="2"/>
        <w:spacing w:before="26" w:line="307" w:lineRule="auto"/>
        <w:ind w:right="117" w:firstLine="480"/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eastAsia="zh-CN"/>
        </w:rPr>
        <w:t>2</w:t>
      </w:r>
      <w:r>
        <w:rPr>
          <w:rFonts w:hint="eastAsia" w:ascii="宋体" w:hAnsi="宋体" w:eastAsia="宋体" w:cs="宋体"/>
          <w:spacing w:val="-3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投标人提供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2023年1月1日</w:t>
      </w: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至今类似供货业绩合同（以合同签订时间为准）。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 w:eastAsia="zh-CN"/>
        </w:rPr>
        <w:t>提供合同复印件并加盖投标人公章</w:t>
      </w:r>
    </w:p>
    <w:p w14:paraId="0AAE3A28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2942312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6F624EC0">
      <w:pPr>
        <w:rPr>
          <w:rFonts w:ascii="宋体" w:hAnsi="宋体" w:eastAsia="宋体" w:cs="宋体"/>
          <w:sz w:val="24"/>
          <w:szCs w:val="24"/>
          <w:highlight w:val="none"/>
          <w:lang w:eastAsia="zh-CN"/>
        </w:rPr>
      </w:pPr>
    </w:p>
    <w:p w14:paraId="25AB673C">
      <w:pPr>
        <w:spacing w:before="12"/>
        <w:rPr>
          <w:rFonts w:ascii="宋体" w:hAnsi="宋体" w:eastAsia="宋体" w:cs="宋体"/>
          <w:sz w:val="28"/>
          <w:szCs w:val="28"/>
          <w:highlight w:val="none"/>
          <w:lang w:eastAsia="zh-CN"/>
        </w:rPr>
      </w:pPr>
    </w:p>
    <w:p w14:paraId="5C4669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          </w:t>
      </w:r>
    </w:p>
    <w:p w14:paraId="479903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/>
        <w:snapToGrid/>
        <w:spacing w:line="480" w:lineRule="auto"/>
        <w:ind w:left="0" w:firstLine="2880" w:firstLineChars="1200"/>
        <w:textAlignment w:val="baseline"/>
        <w:rPr>
          <w:rFonts w:ascii="宋体" w:hAnsi="宋体" w:eastAsia="宋体" w:cs="宋体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           </w:t>
      </w:r>
    </w:p>
    <w:p w14:paraId="56063519">
      <w:pPr>
        <w:jc w:val="center"/>
        <w:rPr>
          <w:rFonts w:hint="default"/>
          <w:lang w:val="en-US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CCB"/>
    <w:rsid w:val="008C6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2026-05-07T07:39:00Z</dcterms:created>
  <dc:creator>哆啦</dc:creator>
  <cp:lastModifiedBy>哆啦</cp:lastModifiedBy>
  <dcterms:modified xsi:type="dcterms:W3CDTF">2026-05-07T07:40:05Z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CE01225DE724424891F864D569FEECAF_11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