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版本号：WDZB2026-124820260709004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渭南市华州区大明小学等9所学校校舍维修项目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WDZB2026-1248</w:t>
      </w:r>
      <w:r>
        <w:br/>
      </w:r>
      <w:r>
        <w:br/>
      </w:r>
      <w:r>
        <w:br/>
      </w:r>
    </w:p>
    <w:p>
      <w:pPr>
        <w:pStyle w:val="null3"/>
        <w:jc w:val="center"/>
        <w:outlineLvl w:val="2"/>
      </w:pPr>
      <w:r>
        <w:rPr>
          <w:rFonts w:ascii="仿宋_GB2312" w:hAnsi="仿宋_GB2312" w:cs="仿宋_GB2312" w:eastAsia="仿宋_GB2312"/>
          <w:sz w:val="28"/>
          <w:b/>
        </w:rPr>
        <w:t>渭南市华州区教育科学技术局</w:t>
      </w:r>
    </w:p>
    <w:p>
      <w:pPr>
        <w:pStyle w:val="null3"/>
        <w:jc w:val="center"/>
        <w:outlineLvl w:val="2"/>
      </w:pPr>
      <w:r>
        <w:rPr>
          <w:rFonts w:ascii="仿宋_GB2312" w:hAnsi="仿宋_GB2312" w:cs="仿宋_GB2312" w:eastAsia="仿宋_GB2312"/>
          <w:sz w:val="28"/>
          <w:b/>
        </w:rPr>
        <w:t>陕西万德招标有限公司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陕西万德招标有限公司</w:t>
      </w:r>
      <w:r>
        <w:rPr>
          <w:rFonts w:ascii="仿宋_GB2312" w:hAnsi="仿宋_GB2312" w:cs="仿宋_GB2312" w:eastAsia="仿宋_GB2312"/>
        </w:rPr>
        <w:t>（以下简称“代理机构”）受</w:t>
      </w:r>
      <w:r>
        <w:rPr>
          <w:rFonts w:ascii="仿宋_GB2312" w:hAnsi="仿宋_GB2312" w:cs="仿宋_GB2312" w:eastAsia="仿宋_GB2312"/>
        </w:rPr>
        <w:t>渭南市华州区教育科学技术局</w:t>
      </w:r>
      <w:r>
        <w:rPr>
          <w:rFonts w:ascii="仿宋_GB2312" w:hAnsi="仿宋_GB2312" w:cs="仿宋_GB2312" w:eastAsia="仿宋_GB2312"/>
        </w:rPr>
        <w:t>委托，拟对</w:t>
      </w:r>
      <w:r>
        <w:rPr>
          <w:rFonts w:ascii="仿宋_GB2312" w:hAnsi="仿宋_GB2312" w:cs="仿宋_GB2312" w:eastAsia="仿宋_GB2312"/>
        </w:rPr>
        <w:t>渭南市华州区大明小学等9所学校校舍维修项目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WDZB2026-1248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渭南市华州区大明小学等9所学校校舍维修项目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渭南市华州区大明小学等9所学校校舍维修项目，主要建设内容为渭南市华州区大明小学等9所学校屋面防水修缮工程、给排水工程等，具体详见竞争性磋商文件。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采购包1（渭南市华州区教育科学技术局关于渭南市华州区大明小学等9所学校校舍维修项目）：属于专门面向中小企业采购。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证明：供应商应授权合法的人员参加磋商，其中法定代表人或单位负责人直接参加的，须出具法定代表人或单位负责人身份证明书；被授权人参加的，须出具法定代表人或单位负责人身份证明书及授权书。</w:t>
      </w:r>
    </w:p>
    <w:p>
      <w:pPr>
        <w:pStyle w:val="null3"/>
      </w:pPr>
      <w:r>
        <w:rPr>
          <w:rFonts w:ascii="仿宋_GB2312" w:hAnsi="仿宋_GB2312" w:cs="仿宋_GB2312" w:eastAsia="仿宋_GB2312"/>
        </w:rPr>
        <w:t>2、企业资质：供应商须具备建设行政主管部门颁发的建筑工程施工总承包三级及以上资质，且具备合格有效的安全生产许可证。</w:t>
      </w:r>
    </w:p>
    <w:p>
      <w:pPr>
        <w:pStyle w:val="null3"/>
      </w:pPr>
      <w:r>
        <w:rPr>
          <w:rFonts w:ascii="仿宋_GB2312" w:hAnsi="仿宋_GB2312" w:cs="仿宋_GB2312" w:eastAsia="仿宋_GB2312"/>
        </w:rPr>
        <w:t>3、项目经理资质：拟派项目经理须具备建筑工程专业二级及以上建造师资格，同时具备有效的安全生产考核合格证（建安B证），且无在建项目（提供无在建承诺书）。</w:t>
      </w:r>
    </w:p>
    <w:p>
      <w:pPr>
        <w:pStyle w:val="null3"/>
      </w:pPr>
      <w:r>
        <w:rPr>
          <w:rFonts w:ascii="仿宋_GB2312" w:hAnsi="仿宋_GB2312" w:cs="仿宋_GB2312" w:eastAsia="仿宋_GB2312"/>
        </w:rPr>
        <w:t>4、省外企业入陕截图：省外企业须在“陕西省建筑市场监管与诚信信息发布平台”企业库可查询（附完整的查询结果截图加盖供应商公章）。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渭南市华州区教育科学技术局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13891319756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西安市南二环西段21号华融国际商务大厦A座10层D区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朱旭、张静、戚洪良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029-85561862转808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18992320959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采购包1：746,973.96元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-1、参照《国家计委关于印发〈招标代理服务收费管理暂行办法〉的通知》（计价格[2002]1980号）及《国家发展改革委办公厅关于招标代理服务收费有关问题的通知》（发改办价格[2003]857号）中的规定，按差额定率累进法计算，以成交通知书确定的成交金额作为收费计算依据，经甲乙双方协商后决定，由成交人在领取成交通知书前向采购代理机构一次性支付。 1-2、采购代理服务费支付方式：银行转账或现金方式 1-3、收款单位：陕西万德招标有限公司 开户银行：中国银行西安南二环支行 银行账号：103673241394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渭南市华州区教育科学技术局</w:t>
      </w:r>
      <w:r>
        <w:rPr>
          <w:rFonts w:ascii="仿宋_GB2312" w:hAnsi="仿宋_GB2312" w:cs="仿宋_GB2312" w:eastAsia="仿宋_GB2312"/>
        </w:rPr>
        <w:t>和</w:t>
      </w:r>
      <w:r>
        <w:rPr>
          <w:rFonts w:ascii="仿宋_GB2312" w:hAnsi="仿宋_GB2312" w:cs="仿宋_GB2312" w:eastAsia="仿宋_GB2312"/>
        </w:rPr>
        <w:t>陕西万德招标有限公司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渭南市华州区教育科学技术局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渭南市华州区教育科学技术局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按照竟争性磋商文件及成交供应商竞争性磋商响应文件进行履约验收。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联系人：朱旭</w:t>
      </w:r>
    </w:p>
    <w:p>
      <w:pPr>
        <w:pStyle w:val="null3"/>
      </w:pPr>
      <w:r>
        <w:rPr>
          <w:rFonts w:ascii="仿宋_GB2312" w:hAnsi="仿宋_GB2312" w:cs="仿宋_GB2312" w:eastAsia="仿宋_GB2312"/>
        </w:rPr>
        <w:t>联系电话：029-85561862转808</w:t>
      </w:r>
    </w:p>
    <w:p>
      <w:pPr>
        <w:pStyle w:val="null3"/>
      </w:pPr>
      <w:r>
        <w:rPr>
          <w:rFonts w:ascii="仿宋_GB2312" w:hAnsi="仿宋_GB2312" w:cs="仿宋_GB2312" w:eastAsia="仿宋_GB2312"/>
        </w:rPr>
        <w:t>地址：西安市南二环西段21号华融国际商务大厦A座10层D区</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746,973.96</w:t>
      </w:r>
    </w:p>
    <w:p>
      <w:pPr>
        <w:pStyle w:val="null3"/>
      </w:pPr>
      <w:r>
        <w:rPr>
          <w:rFonts w:ascii="仿宋_GB2312" w:hAnsi="仿宋_GB2312" w:cs="仿宋_GB2312" w:eastAsia="仿宋_GB2312"/>
        </w:rPr>
        <w:t>采购包最高限价（元）: 746,973.96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渭南市华州区大明小学等9所学校校舍维修项目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746,973.96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标的名称：渭南市华州区大明小学等9所学校校舍维修项目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一、工程概况</w:t>
            </w:r>
          </w:p>
          <w:p>
            <w:pPr>
              <w:pStyle w:val="null3"/>
              <w:ind w:firstLine="480"/>
              <w:jc w:val="both"/>
            </w:pPr>
            <w:r>
              <w:rPr>
                <w:rFonts w:ascii="仿宋_GB2312" w:hAnsi="仿宋_GB2312" w:cs="仿宋_GB2312" w:eastAsia="仿宋_GB2312"/>
              </w:rPr>
              <w:t>渭南市华州区大明小学等</w:t>
            </w:r>
            <w:r>
              <w:rPr>
                <w:rFonts w:ascii="仿宋_GB2312" w:hAnsi="仿宋_GB2312" w:cs="仿宋_GB2312" w:eastAsia="仿宋_GB2312"/>
              </w:rPr>
              <w:t>9所学校校舍维修项目，主要建设内容为渭南市华州区大明小学等9所学校屋面防水修缮工程、给排水工程等，具体详见竞争性磋商文件。</w:t>
            </w:r>
          </w:p>
          <w:p>
            <w:pPr>
              <w:pStyle w:val="null3"/>
              <w:jc w:val="both"/>
            </w:pPr>
            <w:r>
              <w:rPr>
                <w:rFonts w:ascii="仿宋_GB2312" w:hAnsi="仿宋_GB2312" w:cs="仿宋_GB2312" w:eastAsia="仿宋_GB2312"/>
                <w:b/>
              </w:rPr>
              <w:t>二、编制依据</w:t>
            </w:r>
          </w:p>
          <w:p>
            <w:pPr>
              <w:pStyle w:val="null3"/>
              <w:ind w:firstLine="480"/>
              <w:jc w:val="both"/>
            </w:pPr>
            <w:r>
              <w:rPr>
                <w:rFonts w:ascii="仿宋_GB2312" w:hAnsi="仿宋_GB2312" w:cs="仿宋_GB2312" w:eastAsia="仿宋_GB2312"/>
              </w:rPr>
              <w:t>1. 陕西省工程建设标准《建设工程工程量清单计价标准》DB61/T5126-2025，陕西省工程建设标准《房屋建筑与装饰工程工程量计算标准》DB61/T5129-2025，陕西省工程建设标准《通用安装工程工程量计算标准》DB61/T5130-2025《陕西省建设工程费用规则》（2025）。</w:t>
            </w:r>
          </w:p>
          <w:p>
            <w:pPr>
              <w:pStyle w:val="null3"/>
              <w:ind w:firstLine="480"/>
              <w:jc w:val="both"/>
            </w:pPr>
            <w:r>
              <w:rPr>
                <w:rFonts w:ascii="仿宋_GB2312" w:hAnsi="仿宋_GB2312" w:cs="仿宋_GB2312" w:eastAsia="仿宋_GB2312"/>
              </w:rPr>
              <w:t>2. 陕建发（2025）10号文件。</w:t>
            </w:r>
          </w:p>
          <w:p>
            <w:pPr>
              <w:pStyle w:val="null3"/>
              <w:ind w:firstLine="480"/>
              <w:jc w:val="both"/>
            </w:pPr>
            <w:r>
              <w:rPr>
                <w:rFonts w:ascii="仿宋_GB2312" w:hAnsi="仿宋_GB2312" w:cs="仿宋_GB2312" w:eastAsia="仿宋_GB2312"/>
              </w:rPr>
              <w:t>3. 陕建发（2025）2号文件。</w:t>
            </w:r>
          </w:p>
          <w:p>
            <w:pPr>
              <w:pStyle w:val="null3"/>
              <w:ind w:firstLine="480"/>
              <w:jc w:val="both"/>
            </w:pPr>
            <w:r>
              <w:rPr>
                <w:rFonts w:ascii="仿宋_GB2312" w:hAnsi="仿宋_GB2312" w:cs="仿宋_GB2312" w:eastAsia="仿宋_GB2312"/>
              </w:rPr>
              <w:t>4. 增值税税率按9%计。</w:t>
            </w:r>
          </w:p>
          <w:p>
            <w:pPr>
              <w:pStyle w:val="null3"/>
              <w:ind w:firstLine="480"/>
              <w:jc w:val="both"/>
            </w:pPr>
            <w:r>
              <w:rPr>
                <w:rFonts w:ascii="仿宋_GB2312" w:hAnsi="仿宋_GB2312" w:cs="仿宋_GB2312" w:eastAsia="仿宋_GB2312"/>
              </w:rPr>
              <w:t>5. 与建设项目相关的标准、规范及技术资料。</w:t>
            </w:r>
          </w:p>
          <w:p>
            <w:pPr>
              <w:pStyle w:val="null3"/>
              <w:ind w:firstLine="480"/>
              <w:jc w:val="both"/>
            </w:pPr>
            <w:r>
              <w:rPr>
                <w:rFonts w:ascii="仿宋_GB2312" w:hAnsi="仿宋_GB2312" w:cs="仿宋_GB2312" w:eastAsia="仿宋_GB2312"/>
              </w:rPr>
              <w:t>6. 本项目采用广联达计价软件GCCP7.0，陕西地区7.5000.23.</w:t>
            </w:r>
            <w:r>
              <w:rPr>
                <w:rFonts w:ascii="仿宋_GB2312" w:hAnsi="仿宋_GB2312" w:cs="仿宋_GB2312" w:eastAsia="仿宋_GB2312"/>
              </w:rPr>
              <w:t>3</w:t>
            </w:r>
            <w:r>
              <w:rPr>
                <w:rFonts w:ascii="仿宋_GB2312" w:hAnsi="仿宋_GB2312" w:cs="仿宋_GB2312" w:eastAsia="仿宋_GB2312"/>
              </w:rPr>
              <w:t>版本编制。</w:t>
            </w:r>
          </w:p>
          <w:p>
            <w:pPr>
              <w:pStyle w:val="null3"/>
              <w:jc w:val="both"/>
            </w:pPr>
            <w:r>
              <w:rPr>
                <w:rFonts w:ascii="仿宋_GB2312" w:hAnsi="仿宋_GB2312" w:cs="仿宋_GB2312" w:eastAsia="仿宋_GB2312"/>
                <w:b/>
              </w:rPr>
              <w:t>三、工程量清单</w:t>
            </w:r>
          </w:p>
          <w:p>
            <w:pPr>
              <w:pStyle w:val="null3"/>
              <w:jc w:val="both"/>
            </w:pPr>
            <w:r>
              <w:rPr>
                <w:rFonts w:ascii="仿宋_GB2312" w:hAnsi="仿宋_GB2312" w:cs="仿宋_GB2312" w:eastAsia="仿宋_GB2312"/>
                <w:b/>
              </w:rPr>
              <w:t>1. 工程量清单说明</w:t>
            </w:r>
          </w:p>
          <w:p>
            <w:pPr>
              <w:pStyle w:val="null3"/>
              <w:ind w:firstLine="480"/>
              <w:jc w:val="both"/>
            </w:pPr>
            <w:r>
              <w:rPr>
                <w:rFonts w:ascii="仿宋_GB2312" w:hAnsi="仿宋_GB2312" w:cs="仿宋_GB2312" w:eastAsia="仿宋_GB2312"/>
              </w:rPr>
              <w:t>1.1 本工程量清单是根据竞争性磋商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pPr>
              <w:pStyle w:val="null3"/>
              <w:ind w:firstLine="480"/>
              <w:jc w:val="both"/>
            </w:pPr>
            <w:r>
              <w:rPr>
                <w:rFonts w:ascii="仿宋_GB2312" w:hAnsi="仿宋_GB2312" w:cs="仿宋_GB2312" w:eastAsia="仿宋_GB2312"/>
              </w:rPr>
              <w:t>1.2 本工程量清单应与竞争性磋商文件中的供应商须知、通用合同条款、专用合同条款和要求及图纸等一起阅读和理解。</w:t>
            </w:r>
          </w:p>
          <w:p>
            <w:pPr>
              <w:pStyle w:val="null3"/>
              <w:ind w:firstLine="480"/>
              <w:jc w:val="both"/>
            </w:pPr>
            <w:r>
              <w:rPr>
                <w:rFonts w:ascii="仿宋_GB2312" w:hAnsi="仿宋_GB2312" w:cs="仿宋_GB2312" w:eastAsia="仿宋_GB2312"/>
              </w:rPr>
              <w:t>1.3 本工程量清单仅是磋商报价的共同基础，实际工程计量和工程价款的支付应遵循合同条款的约定有关规定。</w:t>
            </w:r>
          </w:p>
          <w:p>
            <w:pPr>
              <w:pStyle w:val="null3"/>
              <w:ind w:firstLine="480"/>
              <w:jc w:val="both"/>
            </w:pPr>
            <w:r>
              <w:rPr>
                <w:rFonts w:ascii="仿宋_GB2312" w:hAnsi="仿宋_GB2312" w:cs="仿宋_GB2312" w:eastAsia="仿宋_GB2312"/>
              </w:rPr>
              <w:t>1.4 补充子目工程量计算规则及子目工作内容说明：</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rPr>
              <w:t>。</w:t>
            </w:r>
          </w:p>
          <w:p>
            <w:pPr>
              <w:pStyle w:val="null3"/>
              <w:jc w:val="both"/>
            </w:pPr>
            <w:r>
              <w:rPr>
                <w:rFonts w:ascii="仿宋_GB2312" w:hAnsi="仿宋_GB2312" w:cs="仿宋_GB2312" w:eastAsia="仿宋_GB2312"/>
                <w:b/>
              </w:rPr>
              <w:t>2. 磋商报价说明</w:t>
            </w:r>
          </w:p>
          <w:p>
            <w:pPr>
              <w:pStyle w:val="null3"/>
              <w:ind w:firstLine="480"/>
              <w:jc w:val="both"/>
            </w:pPr>
            <w:r>
              <w:rPr>
                <w:rFonts w:ascii="仿宋_GB2312" w:hAnsi="仿宋_GB2312" w:cs="仿宋_GB2312" w:eastAsia="仿宋_GB2312"/>
              </w:rPr>
              <w:t>2.1 工程量清单中的每一子目须填入单价或价格，且只允许有一个报价。</w:t>
            </w:r>
          </w:p>
          <w:p>
            <w:pPr>
              <w:pStyle w:val="null3"/>
              <w:ind w:firstLine="480"/>
              <w:jc w:val="both"/>
            </w:pPr>
            <w:r>
              <w:rPr>
                <w:rFonts w:ascii="仿宋_GB2312" w:hAnsi="仿宋_GB2312" w:cs="仿宋_GB2312" w:eastAsia="仿宋_GB2312"/>
              </w:rPr>
              <w:t>2.2 工程量清单成交价的单价或金额，应包括所需的人工费、材料和施工机具使用费和企业管理费、利润以及一定范围内的风险费用等。</w:t>
            </w:r>
          </w:p>
          <w:p>
            <w:pPr>
              <w:pStyle w:val="null3"/>
              <w:ind w:firstLine="480"/>
              <w:jc w:val="both"/>
            </w:pPr>
            <w:r>
              <w:rPr>
                <w:rFonts w:ascii="仿宋_GB2312" w:hAnsi="仿宋_GB2312" w:cs="仿宋_GB2312" w:eastAsia="仿宋_GB2312"/>
              </w:rPr>
              <w:t>2.3 工程量清单中供应商没有填入单价或价格的子目，其费用视为已分摊在工程量清单中其他相关子目的单价或价格之中。</w:t>
            </w:r>
          </w:p>
          <w:p>
            <w:pPr>
              <w:pStyle w:val="null3"/>
              <w:ind w:firstLine="480"/>
              <w:jc w:val="both"/>
            </w:pPr>
            <w:r>
              <w:rPr>
                <w:rFonts w:ascii="仿宋_GB2312" w:hAnsi="仿宋_GB2312" w:cs="仿宋_GB2312" w:eastAsia="仿宋_GB2312"/>
              </w:rPr>
              <w:t>2.4 暂列金额的数量及拟用子目的说明：</w:t>
            </w:r>
            <w:r>
              <w:rPr>
                <w:rFonts w:ascii="仿宋_GB2312" w:hAnsi="仿宋_GB2312" w:cs="仿宋_GB2312" w:eastAsia="仿宋_GB2312"/>
                <w:u w:val="single"/>
              </w:rPr>
              <w:t>大明小学暂列金：</w:t>
            </w:r>
            <w:r>
              <w:rPr>
                <w:rFonts w:ascii="仿宋_GB2312" w:hAnsi="仿宋_GB2312" w:cs="仿宋_GB2312" w:eastAsia="仿宋_GB2312"/>
                <w:u w:val="single"/>
              </w:rPr>
              <w:t>10000.00元；红军小学暂列金：10000.00元；瓜坡初级中学暂列金：10000.00元；杏林小学暂列金：10000.00元；莲花寺中心小学暂列金：10000.00元；圣山小学暂列金：10000.00元；拾村小学暂列金：10000.00元；东阳小学暂列金：10000.00元；南吉小学暂列金：10000.00元。该暂列金额专款专用，仅用于对应点位的设计微调、零星抢修、附属设施补缺及合规现场签证增量施工，不得挪用至其他无关分项</w:t>
            </w:r>
            <w:r>
              <w:rPr>
                <w:rFonts w:ascii="仿宋_GB2312" w:hAnsi="仿宋_GB2312" w:cs="仿宋_GB2312" w:eastAsia="仿宋_GB2312"/>
                <w:u w:val="single"/>
              </w:rPr>
              <w:t xml:space="preserve"> </w:t>
            </w:r>
            <w:r>
              <w:rPr>
                <w:rFonts w:ascii="仿宋_GB2312" w:hAnsi="仿宋_GB2312" w:cs="仿宋_GB2312" w:eastAsia="仿宋_GB2312"/>
              </w:rPr>
              <w:t>。</w:t>
            </w:r>
          </w:p>
          <w:p>
            <w:pPr>
              <w:pStyle w:val="null3"/>
              <w:jc w:val="both"/>
            </w:pPr>
            <w:r>
              <w:rPr>
                <w:rFonts w:ascii="仿宋_GB2312" w:hAnsi="仿宋_GB2312" w:cs="仿宋_GB2312" w:eastAsia="仿宋_GB2312"/>
                <w:b/>
              </w:rPr>
              <w:t>3. 其他说明</w:t>
            </w:r>
          </w:p>
          <w:p>
            <w:pPr>
              <w:pStyle w:val="null3"/>
              <w:jc w:val="both"/>
            </w:pPr>
            <w:r>
              <w:rPr>
                <w:rFonts w:ascii="仿宋_GB2312" w:hAnsi="仿宋_GB2312" w:cs="仿宋_GB2312" w:eastAsia="仿宋_GB2312"/>
                <w:sz w:val="21"/>
              </w:rPr>
              <w:t>工程量清单详见另册。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1、工期及地点</w:t>
            </w:r>
          </w:p>
          <w:p>
            <w:pPr>
              <w:pStyle w:val="null3"/>
              <w:ind w:firstLine="480"/>
              <w:jc w:val="both"/>
            </w:pPr>
            <w:r>
              <w:rPr>
                <w:rFonts w:ascii="仿宋_GB2312" w:hAnsi="仿宋_GB2312" w:cs="仿宋_GB2312" w:eastAsia="仿宋_GB2312"/>
              </w:rPr>
              <w:t>1-1、工期：自合同签订后45个日历天</w:t>
            </w:r>
            <w:r>
              <w:rPr>
                <w:rFonts w:ascii="仿宋_GB2312" w:hAnsi="仿宋_GB2312" w:cs="仿宋_GB2312" w:eastAsia="仿宋_GB2312"/>
                <w:shd w:fill="FFFFFF" w:val="clear"/>
              </w:rPr>
              <w:t>。</w:t>
            </w:r>
          </w:p>
          <w:p>
            <w:pPr>
              <w:pStyle w:val="null3"/>
              <w:ind w:firstLine="480"/>
              <w:jc w:val="both"/>
            </w:pPr>
            <w:r>
              <w:rPr>
                <w:rFonts w:ascii="仿宋_GB2312" w:hAnsi="仿宋_GB2312" w:cs="仿宋_GB2312" w:eastAsia="仿宋_GB2312"/>
              </w:rPr>
              <w:t>1-2、地点：采购方指定地点。</w:t>
            </w:r>
          </w:p>
          <w:p>
            <w:pPr>
              <w:pStyle w:val="null3"/>
              <w:jc w:val="both"/>
            </w:pPr>
            <w:r>
              <w:rPr>
                <w:rFonts w:ascii="仿宋_GB2312" w:hAnsi="仿宋_GB2312" w:cs="仿宋_GB2312" w:eastAsia="仿宋_GB2312"/>
                <w:b/>
              </w:rPr>
              <w:t>2、付款方式：</w:t>
            </w:r>
          </w:p>
          <w:p>
            <w:pPr>
              <w:pStyle w:val="null3"/>
              <w:ind w:firstLine="480"/>
              <w:jc w:val="both"/>
            </w:pPr>
            <w:r>
              <w:rPr>
                <w:rFonts w:ascii="仿宋_GB2312" w:hAnsi="仿宋_GB2312" w:cs="仿宋_GB2312" w:eastAsia="仿宋_GB2312"/>
              </w:rPr>
              <w:t>2-1、合同签订后进场 ，达到付款条件起</w:t>
            </w:r>
            <w:r>
              <w:rPr>
                <w:rFonts w:ascii="仿宋_GB2312" w:hAnsi="仿宋_GB2312" w:cs="仿宋_GB2312" w:eastAsia="仿宋_GB2312"/>
              </w:rPr>
              <w:t>7</w:t>
            </w:r>
            <w:r>
              <w:rPr>
                <w:rFonts w:ascii="仿宋_GB2312" w:hAnsi="仿宋_GB2312" w:cs="仿宋_GB2312" w:eastAsia="仿宋_GB2312"/>
              </w:rPr>
              <w:t>日，支付合同总金额的</w:t>
            </w:r>
            <w:r>
              <w:rPr>
                <w:rFonts w:ascii="仿宋_GB2312" w:hAnsi="仿宋_GB2312" w:cs="仿宋_GB2312" w:eastAsia="仿宋_GB2312"/>
              </w:rPr>
              <w:t>4</w:t>
            </w:r>
            <w:r>
              <w:rPr>
                <w:rFonts w:ascii="仿宋_GB2312" w:hAnsi="仿宋_GB2312" w:cs="仿宋_GB2312" w:eastAsia="仿宋_GB2312"/>
              </w:rPr>
              <w:t>0.00%。</w:t>
            </w:r>
          </w:p>
          <w:p>
            <w:pPr>
              <w:pStyle w:val="null3"/>
              <w:ind w:firstLine="480"/>
              <w:jc w:val="both"/>
            </w:pPr>
            <w:r>
              <w:rPr>
                <w:rFonts w:ascii="仿宋_GB2312" w:hAnsi="仿宋_GB2312" w:cs="仿宋_GB2312" w:eastAsia="仿宋_GB2312"/>
              </w:rPr>
              <w:t>2-2、工程全部竣工验收通过后 ，达到付款条件起</w:t>
            </w:r>
            <w:r>
              <w:rPr>
                <w:rFonts w:ascii="仿宋_GB2312" w:hAnsi="仿宋_GB2312" w:cs="仿宋_GB2312" w:eastAsia="仿宋_GB2312"/>
              </w:rPr>
              <w:t>10</w:t>
            </w:r>
            <w:r>
              <w:rPr>
                <w:rFonts w:ascii="仿宋_GB2312" w:hAnsi="仿宋_GB2312" w:cs="仿宋_GB2312" w:eastAsia="仿宋_GB2312"/>
              </w:rPr>
              <w:t>日，支付合同总金额的</w:t>
            </w:r>
            <w:r>
              <w:rPr>
                <w:rFonts w:ascii="仿宋_GB2312" w:hAnsi="仿宋_GB2312" w:cs="仿宋_GB2312" w:eastAsia="仿宋_GB2312"/>
              </w:rPr>
              <w:t>6</w:t>
            </w:r>
            <w:r>
              <w:rPr>
                <w:rFonts w:ascii="仿宋_GB2312" w:hAnsi="仿宋_GB2312" w:cs="仿宋_GB2312" w:eastAsia="仿宋_GB2312"/>
              </w:rPr>
              <w:t>0.00%。</w:t>
            </w:r>
          </w:p>
          <w:p>
            <w:pPr>
              <w:pStyle w:val="null3"/>
              <w:ind w:firstLine="480"/>
              <w:jc w:val="both"/>
            </w:pPr>
            <w:r>
              <w:rPr>
                <w:rFonts w:ascii="仿宋_GB2312" w:hAnsi="仿宋_GB2312" w:cs="仿宋_GB2312" w:eastAsia="仿宋_GB2312"/>
              </w:rPr>
              <w:t>2-3、支付前，成交人须向采购人提供对应支付金额的发票及支付申请。</w:t>
            </w:r>
          </w:p>
          <w:p>
            <w:pPr>
              <w:pStyle w:val="null3"/>
              <w:jc w:val="both"/>
            </w:pPr>
            <w:r>
              <w:rPr>
                <w:rFonts w:ascii="仿宋_GB2312" w:hAnsi="仿宋_GB2312" w:cs="仿宋_GB2312" w:eastAsia="仿宋_GB2312"/>
                <w:b/>
              </w:rPr>
              <w:t>3、质量保证</w:t>
            </w:r>
          </w:p>
          <w:p>
            <w:pPr>
              <w:pStyle w:val="null3"/>
              <w:ind w:firstLine="480"/>
              <w:jc w:val="both"/>
            </w:pPr>
            <w:r>
              <w:rPr>
                <w:rFonts w:ascii="仿宋_GB2312" w:hAnsi="仿宋_GB2312" w:cs="仿宋_GB2312" w:eastAsia="仿宋_GB2312"/>
              </w:rPr>
              <w:t>3-1、质量保修期：本工程整体质量保修期为2年，质量保修期自工程竣工验收合格之日起计算，分部分项工程质量保修期按《建设工程质量管理条例》及有关国家规定执行。</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2</w:t>
            </w:r>
            <w:r>
              <w:rPr>
                <w:rFonts w:ascii="仿宋_GB2312" w:hAnsi="仿宋_GB2312" w:cs="仿宋_GB2312" w:eastAsia="仿宋_GB2312"/>
              </w:rPr>
              <w:t>、缺陷责任期为</w:t>
            </w:r>
            <w:r>
              <w:rPr>
                <w:rFonts w:ascii="仿宋_GB2312" w:hAnsi="仿宋_GB2312" w:cs="仿宋_GB2312" w:eastAsia="仿宋_GB2312"/>
              </w:rPr>
              <w:t>:24个月，若供应商承诺保修期限超过竞争性磋商文件要求，按其承诺执行。</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3</w:t>
            </w:r>
            <w:r>
              <w:rPr>
                <w:rFonts w:ascii="仿宋_GB2312" w:hAnsi="仿宋_GB2312" w:cs="仿宋_GB2312" w:eastAsia="仿宋_GB2312"/>
              </w:rPr>
              <w:t>、缺陷责任期自工程通过竣工验收之日起计算。单位工程先于全部工程进行验收，单位工程缺陷责任期自单位工程验收合格之日起算。</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4</w:t>
            </w:r>
            <w:r>
              <w:rPr>
                <w:rFonts w:ascii="仿宋_GB2312" w:hAnsi="仿宋_GB2312" w:cs="仿宋_GB2312" w:eastAsia="仿宋_GB2312"/>
              </w:rPr>
              <w:t>、工程质量必须符合国家和地方现行施工验收规范和质量检验</w:t>
            </w:r>
            <w:r>
              <w:rPr>
                <w:rFonts w:ascii="仿宋_GB2312" w:hAnsi="仿宋_GB2312" w:cs="仿宋_GB2312" w:eastAsia="仿宋_GB2312"/>
              </w:rPr>
              <w:t>“合格”标准。</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5</w:t>
            </w:r>
            <w:r>
              <w:rPr>
                <w:rFonts w:ascii="仿宋_GB2312" w:hAnsi="仿宋_GB2312" w:cs="仿宋_GB2312" w:eastAsia="仿宋_GB2312"/>
              </w:rPr>
              <w:t>、安全施工：应遵守国家、陕西省主管部门颁发的安全生产规定，遵守现场安全文明管理规定，遵守采购人的相关规章制度，在施工中加强职工安全教育，并对施工中发生的一切安全事故承担全部责任。并做到现场文明施工、工完场清。在施工现场中引发的人身安全、机械事故、治安事件等均由供应商承担全部责任；</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6</w:t>
            </w:r>
            <w:r>
              <w:rPr>
                <w:rFonts w:ascii="仿宋_GB2312" w:hAnsi="仿宋_GB2312" w:cs="仿宋_GB2312" w:eastAsia="仿宋_GB2312"/>
              </w:rPr>
              <w:t>、安全责任：供应商须遵守工程施工安全生产有关规定，科学制定方案，精心组织施工，采取必要的安全防护措施，消除事故隐患，确保施工人员安全，否则由此引发的安全事故由供应商承担全部责任。</w:t>
            </w:r>
          </w:p>
          <w:p>
            <w:pPr>
              <w:pStyle w:val="null3"/>
              <w:jc w:val="both"/>
            </w:pPr>
            <w:r>
              <w:rPr>
                <w:rFonts w:ascii="仿宋_GB2312" w:hAnsi="仿宋_GB2312" w:cs="仿宋_GB2312" w:eastAsia="仿宋_GB2312"/>
                <w:b/>
              </w:rPr>
              <w:t>4、验收</w:t>
            </w:r>
          </w:p>
          <w:p>
            <w:pPr>
              <w:pStyle w:val="null3"/>
              <w:ind w:firstLine="480"/>
              <w:jc w:val="both"/>
            </w:pPr>
            <w:r>
              <w:rPr>
                <w:rFonts w:ascii="仿宋_GB2312" w:hAnsi="仿宋_GB2312" w:cs="仿宋_GB2312" w:eastAsia="仿宋_GB2312"/>
              </w:rPr>
              <w:t>4-1、成交人与采购人应严格按照政府采购相关法律法规以及《财政部关于进一步加强政府采购需求和履约验收管理的指导意见》（财库〔2016〕205号）、《政府采购需求管理办法》（财库〔2021〕22号）、《陕西省财政厅关于进一步加强政府采购履约验收管理有关事项的通知》（陕财办采函〔2025〕19 号）的要求进行验收。</w:t>
            </w:r>
          </w:p>
          <w:p>
            <w:pPr>
              <w:pStyle w:val="null3"/>
              <w:ind w:firstLine="480"/>
              <w:jc w:val="both"/>
            </w:pPr>
            <w:r>
              <w:rPr>
                <w:rFonts w:ascii="仿宋_GB2312" w:hAnsi="仿宋_GB2312" w:cs="仿宋_GB2312" w:eastAsia="仿宋_GB2312"/>
              </w:rPr>
              <w:t>4-2、验收依据包括但不限于工程质量达到国家建设工程验收合格标准、合同文本、竞争性磋商文件、响应文件。</w:t>
            </w:r>
          </w:p>
          <w:p>
            <w:pPr>
              <w:pStyle w:val="null3"/>
              <w:ind w:firstLine="480"/>
              <w:jc w:val="both"/>
            </w:pPr>
            <w:r>
              <w:rPr>
                <w:rFonts w:ascii="仿宋_GB2312" w:hAnsi="仿宋_GB2312" w:cs="仿宋_GB2312" w:eastAsia="仿宋_GB2312"/>
              </w:rPr>
              <w:t>4-3、交付竣工验收的工程，必须符合规定的工程质量标准，有完整的工程技术经济资料和经签署的工程保修书，并具备国家规定的其他竣工条件。工程竣工经验收合格后，方可交付使用；未经验收或者验收不合格的，不得交付使用。</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 xml:space="preserve">  1.供应商必须响应工程量清单、施工规范要求、质量要求。</w:t>
            </w:r>
            <w:r>
              <w:br/>
            </w:r>
            <w:r>
              <w:rPr>
                <w:rFonts w:ascii="仿宋_GB2312" w:hAnsi="仿宋_GB2312" w:cs="仿宋_GB2312" w:eastAsia="仿宋_GB2312"/>
                <w:sz w:val="20"/>
              </w:rPr>
              <w:t xml:space="preserve">  2.本工程因在单位内部施工，应综合考虑施工期间的机械噪音，灰尘污染等处理，以及由此产生的措施费、降效费、协调等相关费用，计入本次磋商报价。</w:t>
            </w:r>
            <w:r>
              <w:br/>
            </w:r>
            <w:r>
              <w:rPr>
                <w:rFonts w:ascii="仿宋_GB2312" w:hAnsi="仿宋_GB2312" w:cs="仿宋_GB2312" w:eastAsia="仿宋_GB2312"/>
                <w:sz w:val="20"/>
              </w:rPr>
              <w:t xml:space="preserve">  3.供应商应将不可竞争的费用按照规定计取。</w:t>
            </w:r>
            <w:r>
              <w:br/>
            </w:r>
            <w:r>
              <w:rPr>
                <w:rFonts w:ascii="仿宋_GB2312" w:hAnsi="仿宋_GB2312" w:cs="仿宋_GB2312" w:eastAsia="仿宋_GB2312"/>
                <w:sz w:val="20"/>
              </w:rPr>
              <w:t xml:space="preserve">  4.供应商磋商报价时应充分考虑政策性调整、建材市场风险进行报价。供应商的磋商报价中应包含完成清单范围内的一切工作内容所需的显在和隐含的一切费用，未列项目，视为已包含在其它项目中。</w:t>
            </w:r>
            <w:r>
              <w:br/>
            </w:r>
            <w:r>
              <w:rPr>
                <w:rFonts w:ascii="仿宋_GB2312" w:hAnsi="仿宋_GB2312" w:cs="仿宋_GB2312" w:eastAsia="仿宋_GB2312"/>
                <w:sz w:val="20"/>
              </w:rPr>
              <w:t xml:space="preserve">  5.供应商要考虑施工过程中的质量风险，由于自身原因发生的质量事故不仅要承担本次事故的所有处理费用，还应当承担采购人全部的损失费。</w:t>
            </w:r>
            <w:r>
              <w:br/>
            </w:r>
            <w:r>
              <w:rPr>
                <w:rFonts w:ascii="仿宋_GB2312" w:hAnsi="仿宋_GB2312" w:cs="仿宋_GB2312" w:eastAsia="仿宋_GB2312"/>
                <w:sz w:val="20"/>
                <w:b/>
              </w:rPr>
              <w:t xml:space="preserve">  6.磋商报价要求：供应商所报磋商总报价不得超出本采购包最高限价（人民币：</w:t>
            </w:r>
            <w:r>
              <w:rPr>
                <w:rFonts w:ascii="仿宋_GB2312" w:hAnsi="仿宋_GB2312" w:cs="仿宋_GB2312" w:eastAsia="仿宋_GB2312"/>
                <w:sz w:val="20"/>
                <w:b/>
              </w:rPr>
              <w:t>746973.96</w:t>
            </w:r>
            <w:r>
              <w:rPr>
                <w:rFonts w:ascii="仿宋_GB2312" w:hAnsi="仿宋_GB2312" w:cs="仿宋_GB2312" w:eastAsia="仿宋_GB2312"/>
                <w:sz w:val="20"/>
                <w:b/>
              </w:rPr>
              <w:t>元，大写：</w:t>
            </w:r>
            <w:r>
              <w:rPr>
                <w:rFonts w:ascii="仿宋_GB2312" w:hAnsi="仿宋_GB2312" w:cs="仿宋_GB2312" w:eastAsia="仿宋_GB2312"/>
                <w:sz w:val="20"/>
                <w:b/>
              </w:rPr>
              <w:t>柒拾肆万陆仟玖佰柒拾叁元玖角陆分</w:t>
            </w:r>
            <w:r>
              <w:rPr>
                <w:rFonts w:ascii="仿宋_GB2312" w:hAnsi="仿宋_GB2312" w:cs="仿宋_GB2312" w:eastAsia="仿宋_GB2312"/>
                <w:sz w:val="20"/>
                <w:b/>
              </w:rPr>
              <w:t>）。</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符合国家和地方现行施工验收规范和质量检验“合格”标准。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过程和成果必须符合《中华人民共和国建筑法》《中华人民共和国安全生产法》《建筑工程施工质量验收统一标准》《建设工程质量管理条例》《建设工程质量检测管理办法》《建设工程安全生产管理条例》《工程建设标准强制性条文》等法律法规以及地方管理的规定，必须符合房屋建筑工程施工质量验收标准和国家、省、市、行业及地方标准等相关规范要求，必须符合本合同及磋商文件的各项要求，以上规范存在冲突的以要求较高的为准，工程质量符合国家和地方现行施工验收规范和质量检验“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需提供线上平台导出的签章版的响应文件（响应文件正本壹份、副本贰份、电子版(U盘)壹份（包含内容：电子版报价书(最终已标价工程量清单GBQ格式、PDF格式））。纸质响应文件应与线上电子响应文件保持一致。 2.供应商务必在开标截止时间30分钟前，通过项目电子化交易系统进行签到，如未进行签到，产生的一切后果由供应商自行承担。 3.供应商的磋商报价包括施工机械使用费、人工费、材料与设备费、维护费、其他（运杂费、质检费、安装费、缺陷修复费、保险费，以及合同明示或暗示的风险、责任和义务等），以及管理费、税金、利润、采购代理服务费等所有费用，并符合建设工程计价规则。 4.本项目采购标的对应的中小企业划分标准所属行业为建筑业。本项目专门面向中小企业采购。 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①具有独立承担民事责任能力的法人、其他组织或自然人，并出具合法有效的营业执照或事业单位法人证书等国家规定的相关证明，自然人参与的提供其身份证明。②2025年度经审计的财务会计报告（须包含：资产负债表、现金流量表、利润表、所有者权益变动表、财务报表附注、审计公司证照及经办注册会计师资格证书）或递交响应文件截止时间前六个月内基本账户银行出具的资信证明（附开户行许可证或基本存款账户信息）。③提供2026年01月01日至今已缴纳的至少一个月的纳税证明或完税证明，依法免税的单位应提供相关证明材料。④提供2026年01月01日至今已缴纳的至少一个月的社会保障资金缴存单据或社保机构开具的社会保险参保缴费情况证明，依法不需要缴纳社会保障资金的单位应提供相关证明材料。⑤提供参加政府采购活动前三年内在经营活动中没有重大违法记录的书面声明；（采购人、采购代理机构将于本项目截止日在‘信用中国’网站、‘中国政府采购网’网站等渠道对供应商进行信用记录查询，凡被列入失信被执行人、重大税收违法失信主体、政府采购严重违法失信行为记录名单的，视为存在不良信用记录，参与本项目的将被拒绝。）⑥提供具有履行本合同所必需的设备和专业技术能力的说明及承诺。</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附件1：供应商资格证明文件.docx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本项目专门面向中小企业采购，供应商应填写中小企业（监狱企业）声明函并对其真实性负责，参与的供应商应为符合政策要求的中小企业。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供应商应授权合法的人员参加磋商，其中法定代表人或单位负责人直接参加的，须出具法定代表人或单位负责人身份证明书；被授权人参加的，须出具法定代表人或单位负责人身份证明书及授权书。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供应商须具备建设行政主管部门颁发的建筑工程施工总承包三级及以上资质，且具备合格有效的安全生产许可证。</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拟派项目经理须具备建筑工程专业二级及以上建造师资格，同时具备有效的安全生产考核合格证（建安B证），且无在建项目（提供无在建承诺书）。</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省外企业入陕截图</w:t>
            </w:r>
          </w:p>
        </w:tc>
        <w:tc>
          <w:tcPr>
            <w:tcW w:type="dxa" w:w="3322"/>
          </w:tcPr>
          <w:p>
            <w:pPr>
              <w:pStyle w:val="null3"/>
            </w:pPr>
            <w:r>
              <w:rPr>
                <w:rFonts w:ascii="仿宋_GB2312" w:hAnsi="仿宋_GB2312" w:cs="仿宋_GB2312" w:eastAsia="仿宋_GB2312"/>
              </w:rPr>
              <w:t>省外企业须在“陕西省建筑市场监管与诚信信息发布平台”企业库可查询（附完整的查询结果截图加盖供应商公章）。</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签章均符合竞争性磋商文件要求。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报价函 响应函 附件2：磋商报价表.docx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 （4）符合“磋商报价表”的填报要求； （5）已标价工程量清单无工程量漏项，清单内容、格式及范围均与磋商文件要求保持一致。</w:t>
            </w:r>
          </w:p>
        </w:tc>
        <w:tc>
          <w:tcPr>
            <w:tcW w:type="dxa" w:w="1661"/>
          </w:tcPr>
          <w:p>
            <w:pPr>
              <w:pStyle w:val="null3"/>
            </w:pPr>
            <w:r>
              <w:rPr>
                <w:rFonts w:ascii="仿宋_GB2312" w:hAnsi="仿宋_GB2312" w:cs="仿宋_GB2312" w:eastAsia="仿宋_GB2312"/>
              </w:rPr>
              <w:t>响应文件封面 已标价工程量清单 报价函 标的清单 附件2：磋商报价表.docx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完全响应竞争性磋商文件要求的各项技术、商务要求实质性条款。</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施工组织设计方案</w:t>
            </w:r>
          </w:p>
        </w:tc>
        <w:tc>
          <w:tcPr>
            <w:tcW w:type="dxa" w:w="2492"/>
          </w:tcPr>
          <w:p>
            <w:pPr>
              <w:pStyle w:val="null3"/>
            </w:pPr>
            <w:r>
              <w:rPr>
                <w:rFonts w:ascii="仿宋_GB2312" w:hAnsi="仿宋_GB2312" w:cs="仿宋_GB2312" w:eastAsia="仿宋_GB2312"/>
              </w:rPr>
              <w:t>根据本项目特点，提供施工组织设计方案。具体包括：①项目组织管理机构；②施工方案；③施工部署及总平面布置；④确保安全生产的技术组织措施；⑤施工进度计划和确保工期措施；⑥安全文明施工与环境保护体系措施；⑦劳动力及材料供应计划；⑧施工机械设备的选用；⑨质量保证体系及措施；⑩新技术、新产品、新工艺、新材料应用。 注：以上内容均有体现且满足采购实际需求的得50分；每有一项未提供或所提内容严重与需求不符的扣5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附件3：施工组织设计.docx</w:t>
            </w:r>
          </w:p>
        </w:tc>
      </w:tr>
      <w:tr>
        <w:tc>
          <w:tcPr>
            <w:tcW w:type="dxa" w:w="831"/>
            <w:vMerge/>
          </w:tcPr>
          <w:p/>
        </w:tc>
        <w:tc>
          <w:tcPr>
            <w:tcW w:type="dxa" w:w="1661"/>
          </w:tcPr>
          <w:p>
            <w:pPr>
              <w:pStyle w:val="null3"/>
            </w:pPr>
            <w:r>
              <w:rPr>
                <w:rFonts w:ascii="仿宋_GB2312" w:hAnsi="仿宋_GB2312" w:cs="仿宋_GB2312" w:eastAsia="仿宋_GB2312"/>
              </w:rPr>
              <w:t>协调方案及保证措施</w:t>
            </w:r>
          </w:p>
        </w:tc>
        <w:tc>
          <w:tcPr>
            <w:tcW w:type="dxa" w:w="2492"/>
          </w:tcPr>
          <w:p>
            <w:pPr>
              <w:pStyle w:val="null3"/>
            </w:pPr>
            <w:r>
              <w:rPr>
                <w:rFonts w:ascii="仿宋_GB2312" w:hAnsi="仿宋_GB2312" w:cs="仿宋_GB2312" w:eastAsia="仿宋_GB2312"/>
              </w:rPr>
              <w:t>根据本项目特点，提供项目实施过程中周边关系协调方案和保证措施。 注：协调方案及保证措施可体现且满足采购实际需求的得5分；未提供或所提内容严重与需求不符的扣5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附件4：其他供应商认为需要提供的文件和资料.docx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根据本项目特点，提供降低工程造价、缩短施工周期的合理化建议。 注：合理化建议可体现且满足采购实际需求的得5分；未提供或所提内容严重与需求不符的扣5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附件4：其他供应商认为需要提供的文件和资料.docx</w:t>
            </w:r>
          </w:p>
        </w:tc>
      </w:tr>
      <w:tr>
        <w:tc>
          <w:tcPr>
            <w:tcW w:type="dxa" w:w="831"/>
            <w:vMerge/>
          </w:tcPr>
          <w:p/>
        </w:tc>
        <w:tc>
          <w:tcPr>
            <w:tcW w:type="dxa" w:w="1661"/>
          </w:tcPr>
          <w:p>
            <w:pPr>
              <w:pStyle w:val="null3"/>
            </w:pPr>
            <w:r>
              <w:rPr>
                <w:rFonts w:ascii="仿宋_GB2312" w:hAnsi="仿宋_GB2312" w:cs="仿宋_GB2312" w:eastAsia="仿宋_GB2312"/>
              </w:rPr>
              <w:t>应急措施及解决方案</w:t>
            </w:r>
          </w:p>
        </w:tc>
        <w:tc>
          <w:tcPr>
            <w:tcW w:type="dxa" w:w="2492"/>
          </w:tcPr>
          <w:p>
            <w:pPr>
              <w:pStyle w:val="null3"/>
            </w:pPr>
            <w:r>
              <w:rPr>
                <w:rFonts w:ascii="仿宋_GB2312" w:hAnsi="仿宋_GB2312" w:cs="仿宋_GB2312" w:eastAsia="仿宋_GB2312"/>
              </w:rPr>
              <w:t>根据本项目特点，提供突发事件的应急措施和解决方案。 注：应急措施及解决方案可体现且满足采购实际需求的得5分；未提供或所提内容严重与需求不符的扣5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附件4：其他供应商认为需要提供的文件和资料.docx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提供2023年7月1日起至今的已完工类似项目业绩，每提供一项得2.5分，最高得5分。 注：供应商需提供所附业绩证明资料（中标/成交通知书复印件、施工合同复印件、竣工验收报告/竣工证明资料复印件），未提供对应业绩证明资料的不予计分。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满足磋商文件要求且最后报价最低的供应商的价格为磋商基准价，其价格分为满分。其他供应商的价格分统一按照下列公式计算：磋商报价得分=(基准价/最后磋商报价)×价格权值×100。 注：1.磋商基准价即实质性响应竞争性磋商文件要求的供应商的最低磋商报价。大于最高限价的磋商报价在评审过程中报价按无效磋商处理。 2.经磋商小组一致认定，供应商的磋商最后报价低于公认市场成本，或超过采购预算,其磋商将被拒绝，按无效处理。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详见附件：附件1：供应商资格证明文件.docx</w:t>
      </w:r>
    </w:p>
    <w:p>
      <w:pPr>
        <w:pStyle w:val="null3"/>
        <w:ind w:firstLine="960"/>
      </w:pPr>
      <w:r>
        <w:rPr>
          <w:rFonts w:ascii="仿宋_GB2312" w:hAnsi="仿宋_GB2312" w:cs="仿宋_GB2312" w:eastAsia="仿宋_GB2312"/>
        </w:rPr>
        <w:t>详见附件：附件2：磋商报价表.docx</w:t>
      </w:r>
    </w:p>
    <w:p>
      <w:pPr>
        <w:pStyle w:val="null3"/>
        <w:ind w:firstLine="960"/>
      </w:pPr>
      <w:r>
        <w:rPr>
          <w:rFonts w:ascii="仿宋_GB2312" w:hAnsi="仿宋_GB2312" w:cs="仿宋_GB2312" w:eastAsia="仿宋_GB2312"/>
        </w:rPr>
        <w:t>详见附件：附件3：施工组织设计.docx</w:t>
      </w:r>
    </w:p>
    <w:p>
      <w:pPr>
        <w:pStyle w:val="null3"/>
        <w:ind w:firstLine="960"/>
      </w:pPr>
      <w:r>
        <w:rPr>
          <w:rFonts w:ascii="仿宋_GB2312" w:hAnsi="仿宋_GB2312" w:cs="仿宋_GB2312" w:eastAsia="仿宋_GB2312"/>
        </w:rPr>
        <w:t>详见附件：附件4：其他供应商认为需要提供的文件和资料.docx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