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4494F1">
      <w:pPr>
        <w:jc w:val="center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采购需求</w:t>
      </w:r>
    </w:p>
    <w:p w14:paraId="2D869941">
      <w:pPr>
        <w:wordWrap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一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zh-CN"/>
        </w:rPr>
        <w:t>、项目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名称</w:t>
      </w:r>
    </w:p>
    <w:p w14:paraId="5EE0D367">
      <w:pPr>
        <w:numPr>
          <w:ilvl w:val="0"/>
          <w:numId w:val="0"/>
        </w:numPr>
        <w:wordWrap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西安外国语大学校方责任保险采购项目</w:t>
      </w:r>
    </w:p>
    <w:p w14:paraId="11C884E6">
      <w:pPr>
        <w:numPr>
          <w:ilvl w:val="0"/>
          <w:numId w:val="0"/>
        </w:numPr>
        <w:wordWrap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二、项目概况</w:t>
      </w:r>
    </w:p>
    <w:p w14:paraId="3990BE1F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highlight w:val="none"/>
          <w:lang w:val="en-US" w:eastAsia="zh-CN" w:bidi="ar"/>
        </w:rPr>
        <w:t>截至2026年5月15日统计，我校目前现有学生总数共计20471人，其中本科学生16647人，硕士研究生3824人。</w:t>
      </w:r>
    </w:p>
    <w:p w14:paraId="5BFE8DD8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1.采购内容：</w:t>
      </w:r>
      <w:bookmarkStart w:id="0" w:name="_GoBack"/>
      <w:bookmarkEnd w:id="0"/>
    </w:p>
    <w:p w14:paraId="795DB08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 xml:space="preserve">根据《陕西省教育厅关于进一步做好全省校方责任保险工作的通知》要求，现面向社会进行统一招标。校方责任保险分为主险和无过失附加险，每生每年 13 元。校方责任保险主险的保险标的是被保险人（学校）依法对第三者（学生）应负的经济赔偿责任，包括对人体伤害所负的经济赔偿责任，主要为由于学校原因导致学生受到伤害事故的赔偿责任；无过失附加险的保险标的是被保险人（学校）依法对第三者（学生）应负的经济补偿责任，主要为非学校责任导致的学生伤害事故的赔偿责任。 </w:t>
      </w:r>
    </w:p>
    <w:p w14:paraId="3E0D4F96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 xml:space="preserve">2.主要功能或目标： </w:t>
      </w:r>
    </w:p>
    <w:p w14:paraId="23747E03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为进一步完善校园伤害事故责任风险管理机制，构建校园安全安全风险防控体系，化解学校风险矛盾，维护正常的教育教学秩序。</w:t>
      </w:r>
    </w:p>
    <w:p w14:paraId="1C62E8FF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3.需满足的技术规格、服务及验收要求：</w:t>
      </w:r>
    </w:p>
    <w:p w14:paraId="7E4F1634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（1）技术规格</w:t>
      </w:r>
    </w:p>
    <w:tbl>
      <w:tblPr>
        <w:tblStyle w:val="5"/>
        <w:tblpPr w:leftFromText="180" w:rightFromText="180" w:vertAnchor="text" w:tblpX="298" w:tblpY="8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7"/>
        <w:gridCol w:w="1590"/>
        <w:gridCol w:w="1705"/>
        <w:gridCol w:w="1705"/>
        <w:gridCol w:w="1705"/>
      </w:tblGrid>
      <w:tr w14:paraId="445D9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</w:trPr>
        <w:tc>
          <w:tcPr>
            <w:tcW w:w="1968" w:type="dxa"/>
            <w:vAlign w:val="center"/>
          </w:tcPr>
          <w:p w14:paraId="6ACFC47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险种</w:t>
            </w:r>
          </w:p>
        </w:tc>
        <w:tc>
          <w:tcPr>
            <w:tcW w:w="1663" w:type="dxa"/>
            <w:vAlign w:val="center"/>
          </w:tcPr>
          <w:p w14:paraId="7BD04F9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每生每年保费</w:t>
            </w:r>
          </w:p>
          <w:p w14:paraId="1C18143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（元）</w:t>
            </w:r>
          </w:p>
        </w:tc>
        <w:tc>
          <w:tcPr>
            <w:tcW w:w="1816" w:type="dxa"/>
            <w:vAlign w:val="center"/>
          </w:tcPr>
          <w:p w14:paraId="49C808C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每生每年赔偿限</w:t>
            </w:r>
          </w:p>
          <w:p w14:paraId="332FC91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额（万元）</w:t>
            </w:r>
          </w:p>
        </w:tc>
        <w:tc>
          <w:tcPr>
            <w:tcW w:w="1816" w:type="dxa"/>
            <w:vAlign w:val="center"/>
          </w:tcPr>
          <w:p w14:paraId="209272C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每校每次事故赔偿</w:t>
            </w:r>
          </w:p>
          <w:p w14:paraId="4A353F5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限额（万元）</w:t>
            </w:r>
          </w:p>
        </w:tc>
        <w:tc>
          <w:tcPr>
            <w:tcW w:w="1816" w:type="dxa"/>
            <w:vAlign w:val="center"/>
          </w:tcPr>
          <w:p w14:paraId="549307C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每校每年累计赔偿</w:t>
            </w:r>
          </w:p>
          <w:p w14:paraId="4543F49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限额（万元）</w:t>
            </w:r>
          </w:p>
        </w:tc>
      </w:tr>
      <w:tr w14:paraId="5E342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968" w:type="dxa"/>
            <w:vAlign w:val="center"/>
          </w:tcPr>
          <w:p w14:paraId="4F228F8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主险</w:t>
            </w:r>
          </w:p>
        </w:tc>
        <w:tc>
          <w:tcPr>
            <w:tcW w:w="1663" w:type="dxa"/>
            <w:vMerge w:val="restart"/>
            <w:vAlign w:val="center"/>
          </w:tcPr>
          <w:p w14:paraId="2F03223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13</w:t>
            </w:r>
          </w:p>
        </w:tc>
        <w:tc>
          <w:tcPr>
            <w:tcW w:w="1816" w:type="dxa"/>
            <w:vAlign w:val="center"/>
          </w:tcPr>
          <w:p w14:paraId="154F1AF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不低于 45</w:t>
            </w:r>
          </w:p>
        </w:tc>
        <w:tc>
          <w:tcPr>
            <w:tcW w:w="1816" w:type="dxa"/>
            <w:vAlign w:val="center"/>
          </w:tcPr>
          <w:p w14:paraId="08C75A1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不低于 600</w:t>
            </w:r>
          </w:p>
        </w:tc>
        <w:tc>
          <w:tcPr>
            <w:tcW w:w="1816" w:type="dxa"/>
            <w:vAlign w:val="center"/>
          </w:tcPr>
          <w:p w14:paraId="27A0984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不低于 1200</w:t>
            </w:r>
          </w:p>
        </w:tc>
      </w:tr>
      <w:tr w14:paraId="4237C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1968" w:type="dxa"/>
            <w:vAlign w:val="center"/>
          </w:tcPr>
          <w:p w14:paraId="16BA7AA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附加校方无过失</w:t>
            </w:r>
          </w:p>
        </w:tc>
        <w:tc>
          <w:tcPr>
            <w:tcW w:w="1663" w:type="dxa"/>
            <w:vMerge w:val="continue"/>
            <w:vAlign w:val="center"/>
          </w:tcPr>
          <w:p w14:paraId="7DF7E273">
            <w:pPr>
              <w:pStyle w:val="2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816" w:type="dxa"/>
            <w:vAlign w:val="center"/>
          </w:tcPr>
          <w:p w14:paraId="45FDB8B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不低于 18</w:t>
            </w:r>
          </w:p>
        </w:tc>
        <w:tc>
          <w:tcPr>
            <w:tcW w:w="1816" w:type="dxa"/>
            <w:vAlign w:val="center"/>
          </w:tcPr>
          <w:p w14:paraId="6E99B9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不低于 150</w:t>
            </w:r>
          </w:p>
        </w:tc>
        <w:tc>
          <w:tcPr>
            <w:tcW w:w="1816" w:type="dxa"/>
            <w:vAlign w:val="center"/>
          </w:tcPr>
          <w:p w14:paraId="3B3E443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不低于 600</w:t>
            </w:r>
          </w:p>
        </w:tc>
      </w:tr>
    </w:tbl>
    <w:p w14:paraId="71B0BA4B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仿宋" w:hAnsi="仿宋" w:eastAsia="仿宋" w:cs="仿宋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（2）服务要求</w:t>
      </w:r>
    </w:p>
    <w:p w14:paraId="392F13AF">
      <w:pPr>
        <w:spacing w:line="360" w:lineRule="auto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2.1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投保与承保服务</w:t>
      </w:r>
    </w:p>
    <w:p w14:paraId="37A8820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按学校提供的在册学生名单完成投保、信息录入、保单出具，确保无遗漏、无错保。</w:t>
      </w:r>
    </w:p>
    <w:p w14:paraId="33A7A8B2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提供正式保单、保险凭证、发票，配合完成财务入账与经费报销。</w:t>
      </w:r>
    </w:p>
    <w:p w14:paraId="165458C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支持新生增保、学籍变动批改、保单年度续保等动态变更服务。</w:t>
      </w:r>
    </w:p>
    <w:p w14:paraId="60EC474B">
      <w:pPr>
        <w:spacing w:line="360" w:lineRule="auto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2.2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理赔与应急服务</w:t>
      </w:r>
    </w:p>
    <w:p w14:paraId="2A440A0B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建立校园安全事故快速理赔通道，接到报案后及时响应、现场协助、资料指导。</w:t>
      </w:r>
    </w:p>
    <w:p w14:paraId="055555B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负责事故定损、理赔、赔付，按时足额支付保险金。</w:t>
      </w:r>
    </w:p>
    <w:p w14:paraId="2903F46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提供风险防范咨询、事故处理指导，协助学校化解责任风险。</w:t>
      </w:r>
    </w:p>
    <w:p w14:paraId="6D4A4948">
      <w:pPr>
        <w:spacing w:line="360" w:lineRule="auto"/>
        <w:rPr>
          <w:rFonts w:hint="eastAsia" w:ascii="仿宋" w:hAnsi="仿宋" w:eastAsia="仿宋" w:cs="仿宋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4"/>
          <w:szCs w:val="24"/>
          <w:lang w:val="en-US" w:eastAsia="zh-CN" w:bidi="ar-SA"/>
        </w:rPr>
        <w:t>（3）验收标准</w:t>
      </w:r>
    </w:p>
    <w:p w14:paraId="02559991">
      <w:pPr>
        <w:wordWrap w:val="0"/>
        <w:adjustRightInd w:val="0"/>
        <w:snapToGrid w:val="0"/>
        <w:spacing w:line="360" w:lineRule="auto"/>
        <w:ind w:firstLine="240" w:firstLineChars="1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3.1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  <w:t>资质与保单验收</w:t>
      </w:r>
    </w:p>
    <w:p w14:paraId="1F66B0C0">
      <w:pPr>
        <w:wordWrap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  <w:t>服务商为合法保险机构，具备对应经营资质，保单真实有效、保障范围完整。保障责任、费率标准完全符合本采购需求，无缺项、无免责陷阱。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提供近两年服务的成功案例。</w:t>
      </w:r>
    </w:p>
    <w:p w14:paraId="09258472">
      <w:pPr>
        <w:wordWrap w:val="0"/>
        <w:adjustRightInd w:val="0"/>
        <w:snapToGrid w:val="0"/>
        <w:spacing w:line="360" w:lineRule="auto"/>
        <w:ind w:firstLine="240" w:firstLineChars="1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3.2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  <w:t>投保覆盖验收</w:t>
      </w:r>
    </w:p>
    <w:p w14:paraId="1E39ECD5">
      <w:pPr>
        <w:wordWrap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  <w:t>以学校提供的注册学生名单为准，实现100%全覆盖，无漏保、无错保。</w:t>
      </w:r>
    </w:p>
    <w:p w14:paraId="00C82B5F">
      <w:pPr>
        <w:wordWrap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  <w:t>按时交付保单、保险凭证、学生投保清单，信息准确无误。</w:t>
      </w:r>
    </w:p>
    <w:p w14:paraId="12CAA1E4">
      <w:pPr>
        <w:wordWrap w:val="0"/>
        <w:adjustRightInd w:val="0"/>
        <w:snapToGrid w:val="0"/>
        <w:spacing w:line="360" w:lineRule="auto"/>
        <w:ind w:firstLine="240" w:firstLineChars="1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3.3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  <w:t>费用与合规验收</w:t>
      </w:r>
    </w:p>
    <w:p w14:paraId="54D37BF9">
      <w:pPr>
        <w:wordWrap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  <w:t>严格执行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合同单价标准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  <w:t>，总保费按实际在校生人数据实结算，不超预算。全程不向学生收取任何费用，符合教育主管部门与学校财务规定。</w:t>
      </w:r>
    </w:p>
    <w:p w14:paraId="1265FF5B">
      <w:pPr>
        <w:wordWrap w:val="0"/>
        <w:adjustRightInd w:val="0"/>
        <w:snapToGrid w:val="0"/>
        <w:spacing w:line="360" w:lineRule="auto"/>
        <w:ind w:firstLine="240" w:firstLineChars="1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3.4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  <w:t>服务与理赔验收</w:t>
      </w:r>
    </w:p>
    <w:p w14:paraId="0B1A00DB">
      <w:pPr>
        <w:wordWrap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  <w:t>报案响应及时、理赔流程规范，在约定时限内完成赔付。</w:t>
      </w:r>
    </w:p>
    <w:p w14:paraId="65C07BAE">
      <w:pPr>
        <w:wordWrap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  <w:t>年度内有效投诉为零，服务配合度高，资料交接完整。</w:t>
      </w:r>
    </w:p>
    <w:p w14:paraId="42A3607B">
      <w:pPr>
        <w:wordWrap w:val="0"/>
        <w:adjustRightInd w:val="0"/>
        <w:snapToGrid w:val="0"/>
        <w:spacing w:line="360" w:lineRule="auto"/>
        <w:ind w:firstLine="240" w:firstLineChars="1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3.5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  <w:t>周期履约验收</w:t>
      </w:r>
    </w:p>
    <w:p w14:paraId="34A9F81C">
      <w:pPr>
        <w:wordWrap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zh-CN" w:eastAsia="zh-CN"/>
        </w:rPr>
        <w:t>按“一年一保障、逐年续签”执行，三年服务期内保障标准、服务质量保持一致不降低。</w:t>
      </w:r>
    </w:p>
    <w:p w14:paraId="5CC30992">
      <w:pPr>
        <w:jc w:val="center"/>
        <w:rPr>
          <w:rFonts w:hint="eastAsia" w:ascii="仿宋" w:hAnsi="仿宋" w:eastAsia="仿宋" w:cs="仿宋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C2207B"/>
    <w:rsid w:val="185B7540"/>
    <w:rsid w:val="213E2F0F"/>
    <w:rsid w:val="26841133"/>
    <w:rsid w:val="33BC7D4B"/>
    <w:rsid w:val="3E754C90"/>
    <w:rsid w:val="3F81343C"/>
    <w:rsid w:val="71F1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left"/>
    </w:pPr>
    <w:rPr>
      <w:rFonts w:ascii="宋体" w:hAnsi="宋体" w:eastAsia="宋体" w:cs="宋体"/>
      <w:b/>
      <w:kern w:val="2"/>
      <w:sz w:val="28"/>
      <w:szCs w:val="28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spacing w:line="600" w:lineRule="exact"/>
      <w:jc w:val="center"/>
      <w:outlineLvl w:val="3"/>
    </w:pPr>
    <w:rPr>
      <w:rFonts w:ascii="楷体_GB2312" w:eastAsia="楷体_GB2312"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qFormat/>
    <w:uiPriority w:val="0"/>
    <w:pPr>
      <w:wordWrap w:val="0"/>
      <w:adjustRightInd w:val="0"/>
      <w:snapToGrid w:val="0"/>
      <w:spacing w:line="480" w:lineRule="auto"/>
    </w:pPr>
    <w:rPr>
      <w:rFonts w:ascii="宋体" w:hAnsi="宋体" w:eastAsia="宋体" w:cs="宋体"/>
      <w:sz w:val="28"/>
      <w:szCs w:val="2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7">
    <w:name w:val="表格-左对齐"/>
    <w:basedOn w:val="1"/>
    <w:qFormat/>
    <w:uiPriority w:val="0"/>
    <w:pPr>
      <w:wordWrap w:val="0"/>
      <w:adjustRightInd w:val="0"/>
      <w:snapToGrid w:val="0"/>
      <w:spacing w:line="360" w:lineRule="auto"/>
      <w:jc w:val="center"/>
    </w:pPr>
    <w:rPr>
      <w:rFonts w:hint="eastAsia" w:ascii="宋体" w:hAnsi="宋体" w:eastAsia="宋体" w:cs="宋体"/>
      <w:sz w:val="24"/>
      <w:szCs w:val="24"/>
    </w:rPr>
  </w:style>
  <w:style w:type="paragraph" w:customStyle="1" w:styleId="8">
    <w:name w:val="表格"/>
    <w:basedOn w:val="1"/>
    <w:autoRedefine/>
    <w:qFormat/>
    <w:uiPriority w:val="0"/>
    <w:pPr>
      <w:adjustRightInd w:val="0"/>
      <w:snapToGrid w:val="0"/>
      <w:spacing w:line="240" w:lineRule="auto"/>
      <w:jc w:val="center"/>
    </w:pPr>
    <w:rPr>
      <w:rFonts w:ascii="宋体" w:hAnsi="宋体" w:eastAsia="宋体" w:cs="宋体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2025-02-24T07:26:00Z</dcterms:created>
  <dc:creator>admin</dc:creator>
  <cp:lastModifiedBy>w..</cp:lastModifiedBy>
  <dcterms:modified xsi:type="dcterms:W3CDTF">2026-05-22T04:50:07Z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8A839263A69B4650B6D007D353E10BDA_13</vt:lpwstr>
  </property>
  <property fmtid="{D5CDD505-2E9C-101B-9397-08002B2CF9AE}" pid="4" name="KSOTemplateDocerSaveRecord">
    <vt:lpwstr>eyJoZGlkIjoiMzM4ODMwNjNiZWE4OGJkYzJkNWI1MjZhMjg0MGY0NWEiLCJ1c2VySWQiOiIyOTcwOTk0MDcifQ==</vt:lpwstr>
  </property>
</Properties>
</file>