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版本号：ZJTC2026-002220260706001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西平房加固维修改造和线路改造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ZJTC2026-0022</w:t>
      </w:r>
      <w:r>
        <w:br/>
      </w:r>
      <w:r>
        <w:br/>
      </w:r>
      <w:r>
        <w:br/>
      </w:r>
    </w:p>
    <w:p>
      <w:pPr>
        <w:pStyle w:val="null3"/>
        <w:jc w:val="center"/>
        <w:outlineLvl w:val="2"/>
      </w:pPr>
      <w:r>
        <w:rPr>
          <w:rFonts w:ascii="仿宋_GB2312" w:hAnsi="仿宋_GB2312" w:cs="仿宋_GB2312" w:eastAsia="仿宋_GB2312"/>
          <w:sz w:val="28"/>
          <w:b/>
        </w:rPr>
        <w:t>西安市莲湖区西电实验小学</w:t>
      </w:r>
    </w:p>
    <w:p>
      <w:pPr>
        <w:pStyle w:val="null3"/>
        <w:jc w:val="center"/>
        <w:outlineLvl w:val="2"/>
      </w:pPr>
      <w:r>
        <w:rPr>
          <w:rFonts w:ascii="仿宋_GB2312" w:hAnsi="仿宋_GB2312" w:cs="仿宋_GB2312" w:eastAsia="仿宋_GB2312"/>
          <w:sz w:val="28"/>
          <w:b/>
        </w:rPr>
        <w:t>陕西至简天成项目管理有限公司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陕西至简天成项目管理有限公司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西安市莲湖区西电实验小学</w:t>
      </w:r>
      <w:r>
        <w:rPr>
          <w:rFonts w:ascii="仿宋_GB2312" w:hAnsi="仿宋_GB2312" w:cs="仿宋_GB2312" w:eastAsia="仿宋_GB2312"/>
        </w:rPr>
        <w:t>委托，拟对</w:t>
      </w:r>
      <w:r>
        <w:rPr>
          <w:rFonts w:ascii="仿宋_GB2312" w:hAnsi="仿宋_GB2312" w:cs="仿宋_GB2312" w:eastAsia="仿宋_GB2312"/>
        </w:rPr>
        <w:t>西平房加固维修改造和线路改造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ZJTC2026-0022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西平房加固维修改造和线路改造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西安市莲湖区西电实验小学存在西平房年久失修，多处破烂存在安全隐患，拟对西平房加固维修改造和线路改造。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采购包1（西平房加固维修改造和线路改造）：属于专门面向中小企业采购。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2、税收缴纳凭证：提供投标截止日近半年内任意一月的纳税凭据或完税证明，依法免税的应提供相关证明材料</w:t>
      </w:r>
    </w:p>
    <w:p>
      <w:pPr>
        <w:pStyle w:val="null3"/>
      </w:pPr>
      <w:r>
        <w:rPr>
          <w:rFonts w:ascii="仿宋_GB2312" w:hAnsi="仿宋_GB2312" w:cs="仿宋_GB2312" w:eastAsia="仿宋_GB2312"/>
        </w:rPr>
        <w:t>3、社会保险缴纳凭证：提供投标截止日近半年内任意一月的社会保障资金缴存单据或社保机构开具的社会保险参保缴费情况证明，依法不需要缴纳社会保障资金的应提供相关证明材料；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4、授权委托书：法定代表人授权书（附法定代表人、被授权人身份证复印件及被授权人开标前三个月内任意一个月在本单位的社保缴纳证明），法定代表人直接参加磋商，须提供法定代表人身份证明；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5、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8、资质证书：供应商具备建筑工程施工总承包三级及以上资质，同时具有合格有效的安全生产许可证</w:t>
      </w:r>
    </w:p>
    <w:p>
      <w:pPr>
        <w:pStyle w:val="null3"/>
      </w:pPr>
      <w:r>
        <w:rPr>
          <w:rFonts w:ascii="仿宋_GB2312" w:hAnsi="仿宋_GB2312" w:cs="仿宋_GB2312" w:eastAsia="仿宋_GB2312"/>
        </w:rPr>
        <w:t>9、拟派项目负责人资质及专业要求：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10、联合体：本项目不接受联合体投标，不允许分包</w:t>
      </w:r>
    </w:p>
    <w:p>
      <w:pPr>
        <w:pStyle w:val="null3"/>
      </w:pPr>
      <w:r>
        <w:rPr>
          <w:rFonts w:ascii="仿宋_GB2312" w:hAnsi="仿宋_GB2312" w:cs="仿宋_GB2312" w:eastAsia="仿宋_GB2312"/>
        </w:rPr>
        <w:t>11、承诺：提供具有履行合同所必需的设备和专业技术能力的承诺；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西安市莲湖区西电实验小学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西安市莲湖区劳动西路8号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029-88617255-8020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陕西至简天成项目管理有限公司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西安市莲湖区土门十字西二环南段10号艺腾国际商务大厦503室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17629052930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采购包1：1,605,563.98元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中的收费标准计取。按上述标准计算的代理服务费低于8000元的，代理服务费按8000元收取。 开户名称：陕西至简天成项目管理有限公司； 开户银行：兴业银行股份有限公司西安长安北路支行； 账号：456630100100048544；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西安市莲湖区西电实验小学</w:t>
      </w:r>
      <w:r>
        <w:rPr>
          <w:rFonts w:ascii="仿宋_GB2312" w:hAnsi="仿宋_GB2312" w:cs="仿宋_GB2312" w:eastAsia="仿宋_GB2312"/>
        </w:rPr>
        <w:t>和</w:t>
      </w:r>
      <w:r>
        <w:rPr>
          <w:rFonts w:ascii="仿宋_GB2312" w:hAnsi="仿宋_GB2312" w:cs="仿宋_GB2312" w:eastAsia="仿宋_GB2312"/>
        </w:rPr>
        <w:t>陕西至简天成项目管理有限公司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西安市莲湖区西电实验小学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陕西至简天成项目管理有限公司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西安市莲湖区西电实验小学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陕西至简天成项目管理有限公司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1、所选材料必须保证质量可靠、进货渠道正常，符合国家环保等相关标准，满足施工要求。 2、工程质量符合国家有关规范，确保达到合格。 3、该工程项目质量保修期按有关文件规定执行。 4、执行国家（行业）强制性标准。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联系电话：17629052930</w:t>
      </w:r>
    </w:p>
    <w:p>
      <w:pPr>
        <w:pStyle w:val="null3"/>
      </w:pPr>
      <w:r>
        <w:rPr>
          <w:rFonts w:ascii="仿宋_GB2312" w:hAnsi="仿宋_GB2312" w:cs="仿宋_GB2312" w:eastAsia="仿宋_GB2312"/>
        </w:rPr>
        <w:t>地址：西安市莲湖区土门十字西二环南段10号艺腾国际商务大厦503室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1,605,563.98</w:t>
      </w:r>
    </w:p>
    <w:p>
      <w:pPr>
        <w:pStyle w:val="null3"/>
      </w:pPr>
      <w:r>
        <w:rPr>
          <w:rFonts w:ascii="仿宋_GB2312" w:hAnsi="仿宋_GB2312" w:cs="仿宋_GB2312" w:eastAsia="仿宋_GB2312"/>
        </w:rPr>
        <w:t>采购包最高限价（元）: 1,539,438.81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西平房加固维修改造和线路改造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1,605,563.98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标的名称：西平房加固维修改造和线路改造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施工要求</w:t>
            </w:r>
          </w:p>
          <w:p>
            <w:pPr>
              <w:pStyle w:val="null3"/>
            </w:pPr>
            <w:r>
              <w:rPr>
                <w:rFonts w:ascii="仿宋_GB2312" w:hAnsi="仿宋_GB2312" w:cs="仿宋_GB2312" w:eastAsia="仿宋_GB2312"/>
                <w:sz w:val="20"/>
              </w:rPr>
              <w:t>1、按照合同约定进行施工。</w:t>
            </w:r>
          </w:p>
          <w:p>
            <w:pPr>
              <w:pStyle w:val="null3"/>
            </w:pPr>
            <w:r>
              <w:rPr>
                <w:rFonts w:ascii="仿宋_GB2312" w:hAnsi="仿宋_GB2312" w:cs="仿宋_GB2312" w:eastAsia="仿宋_GB2312"/>
                <w:sz w:val="20"/>
              </w:rPr>
              <w:t>2、乙方负责办理完成项目使用审批手续，负责工程安全文明施工、承担一切风险，满足甲方工程的需要。保证甲方正式投入使用，再无其他费用发生。</w:t>
            </w:r>
          </w:p>
          <w:p>
            <w:pPr>
              <w:pStyle w:val="null3"/>
            </w:pPr>
            <w:r>
              <w:rPr>
                <w:rFonts w:ascii="仿宋_GB2312" w:hAnsi="仿宋_GB2312" w:cs="仿宋_GB2312" w:eastAsia="仿宋_GB2312"/>
                <w:sz w:val="20"/>
              </w:rPr>
              <w:t>3、乙方进入甲方要求场地施工，应服从当地对治安、卫生、环保、社会保 险等工程建设的统一管理，并按有关规定交纳费用以及因违反相关规定而造成的 罚款。乙方按照国家和当地政府有关规定应采取的任何必要安全防护措施已包含 在乙方的合同价款当中，甲方不另行支付。</w:t>
            </w:r>
          </w:p>
          <w:p>
            <w:pPr>
              <w:pStyle w:val="null3"/>
            </w:pPr>
            <w:r>
              <w:rPr>
                <w:rFonts w:ascii="仿宋_GB2312" w:hAnsi="仿宋_GB2312" w:cs="仿宋_GB2312" w:eastAsia="仿宋_GB2312"/>
                <w:sz w:val="20"/>
              </w:rPr>
              <w:t>4、乙方确保工程按合同规定的时间如期完工和交付；应接受甲方代表或委 派人员的检查、检验，乙方应为甲方人员检查提供便利条件，对不合格的部分按 甲方代表及委派人员的要求返工修改，承担由自身原因导致的返工修改费用，工 期不予顺延。</w:t>
            </w:r>
          </w:p>
          <w:p>
            <w:pPr>
              <w:pStyle w:val="null3"/>
            </w:pPr>
            <w:r>
              <w:rPr>
                <w:rFonts w:ascii="仿宋_GB2312" w:hAnsi="仿宋_GB2312" w:cs="仿宋_GB2312" w:eastAsia="仿宋_GB2312"/>
                <w:sz w:val="20"/>
              </w:rPr>
              <w:t>5、其他要求</w:t>
            </w:r>
          </w:p>
          <w:p>
            <w:pPr>
              <w:pStyle w:val="null3"/>
            </w:pPr>
            <w:r>
              <w:rPr>
                <w:rFonts w:ascii="仿宋_GB2312" w:hAnsi="仿宋_GB2312" w:cs="仿宋_GB2312" w:eastAsia="仿宋_GB2312"/>
                <w:sz w:val="20"/>
              </w:rPr>
              <w:t>5.1.施工人员在校期间，认真遵守学校规定，服从学校工作安排。</w:t>
            </w:r>
          </w:p>
          <w:p>
            <w:pPr>
              <w:pStyle w:val="null3"/>
            </w:pPr>
            <w:r>
              <w:rPr>
                <w:rFonts w:ascii="仿宋_GB2312" w:hAnsi="仿宋_GB2312" w:cs="仿宋_GB2312" w:eastAsia="仿宋_GB2312"/>
                <w:sz w:val="20"/>
              </w:rPr>
              <w:t>5.2施工人员施工期间，必须按照施工安全规定佩戴安全帽、安全带等防护设备进行作业。</w:t>
            </w:r>
          </w:p>
          <w:p>
            <w:pPr>
              <w:pStyle w:val="null3"/>
            </w:pPr>
            <w:r>
              <w:rPr>
                <w:rFonts w:ascii="仿宋_GB2312" w:hAnsi="仿宋_GB2312" w:cs="仿宋_GB2312" w:eastAsia="仿宋_GB2312"/>
                <w:sz w:val="20"/>
              </w:rPr>
              <w:t>5.3施工人员在校期间注意自身文明，禁止光膀子，禁止在校园内饮酒。</w:t>
            </w:r>
          </w:p>
          <w:p>
            <w:pPr>
              <w:pStyle w:val="null3"/>
            </w:pPr>
            <w:r>
              <w:rPr>
                <w:rFonts w:ascii="仿宋_GB2312" w:hAnsi="仿宋_GB2312" w:cs="仿宋_GB2312" w:eastAsia="仿宋_GB2312"/>
                <w:sz w:val="20"/>
              </w:rPr>
              <w:t>5.4施工人员必须在学校指定区域休息。</w:t>
            </w:r>
          </w:p>
          <w:p>
            <w:pPr>
              <w:pStyle w:val="null3"/>
            </w:pPr>
            <w:r>
              <w:rPr>
                <w:rFonts w:ascii="仿宋_GB2312" w:hAnsi="仿宋_GB2312" w:cs="仿宋_GB2312" w:eastAsia="仿宋_GB2312"/>
                <w:sz w:val="20"/>
              </w:rPr>
              <w:t>5.5来校施工车辆严格按照学校规定。进门登记，停放到指定位置。</w:t>
            </w:r>
          </w:p>
          <w:p>
            <w:pPr>
              <w:pStyle w:val="null3"/>
            </w:pPr>
            <w:r>
              <w:rPr>
                <w:rFonts w:ascii="仿宋_GB2312" w:hAnsi="仿宋_GB2312" w:cs="仿宋_GB2312" w:eastAsia="仿宋_GB2312"/>
                <w:sz w:val="20"/>
              </w:rPr>
              <w:t>5.6施工单位保持其施工范围内的环境卫生，垃圾做到及时清理。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（一）工程内容：</w:t>
            </w:r>
          </w:p>
          <w:p>
            <w:pPr>
              <w:pStyle w:val="null3"/>
            </w:pPr>
            <w:r>
              <w:rPr>
                <w:rFonts w:ascii="仿宋_GB2312" w:hAnsi="仿宋_GB2312" w:cs="仿宋_GB2312" w:eastAsia="仿宋_GB2312"/>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本项目主要对西平房加固维修改造，对西平房线路改造。</w:t>
            </w:r>
            <w:r>
              <w:rPr>
                <w:rFonts w:ascii="仿宋_GB2312" w:hAnsi="仿宋_GB2312" w:cs="仿宋_GB2312" w:eastAsia="仿宋_GB2312"/>
                <w:sz w:val="20"/>
              </w:rPr>
              <w:t>具体内容详见《工程造价清单》</w:t>
            </w:r>
          </w:p>
          <w:p>
            <w:pPr>
              <w:pStyle w:val="null3"/>
            </w:pPr>
            <w:r>
              <w:rPr>
                <w:rFonts w:ascii="仿宋_GB2312" w:hAnsi="仿宋_GB2312" w:cs="仿宋_GB2312" w:eastAsia="仿宋_GB2312"/>
                <w:sz w:val="20"/>
              </w:rPr>
              <w:t>（二）工程地点：采购人指定地点。</w:t>
            </w:r>
          </w:p>
          <w:p>
            <w:pPr>
              <w:pStyle w:val="null3"/>
            </w:pPr>
            <w:r>
              <w:rPr>
                <w:rFonts w:ascii="仿宋_GB2312" w:hAnsi="仿宋_GB2312" w:cs="仿宋_GB2312" w:eastAsia="仿宋_GB2312"/>
                <w:sz w:val="20"/>
              </w:rPr>
              <w:t>（三）计划工期：自进场之日起</w:t>
            </w:r>
            <w:r>
              <w:rPr>
                <w:rFonts w:ascii="仿宋_GB2312" w:hAnsi="仿宋_GB2312" w:cs="仿宋_GB2312" w:eastAsia="仿宋_GB2312"/>
                <w:sz w:val="20"/>
              </w:rPr>
              <w:t>50个日历日内竣工。</w:t>
            </w:r>
          </w:p>
          <w:p>
            <w:pPr>
              <w:pStyle w:val="null3"/>
            </w:pPr>
            <w:r>
              <w:rPr>
                <w:rFonts w:ascii="仿宋_GB2312" w:hAnsi="仿宋_GB2312" w:cs="仿宋_GB2312" w:eastAsia="仿宋_GB2312"/>
                <w:sz w:val="20"/>
              </w:rPr>
              <w:t>（四）缺陷责任期：</w:t>
            </w:r>
            <w:r>
              <w:rPr>
                <w:rFonts w:ascii="仿宋_GB2312" w:hAnsi="仿宋_GB2312" w:cs="仿宋_GB2312" w:eastAsia="仿宋_GB2312"/>
                <w:sz w:val="20"/>
              </w:rPr>
              <w:t>2年</w:t>
            </w:r>
          </w:p>
          <w:p>
            <w:pPr>
              <w:pStyle w:val="null3"/>
            </w:pPr>
            <w:r>
              <w:rPr>
                <w:rFonts w:ascii="仿宋_GB2312" w:hAnsi="仿宋_GB2312" w:cs="仿宋_GB2312" w:eastAsia="仿宋_GB2312"/>
                <w:sz w:val="20"/>
              </w:rPr>
              <w:t>（五）质量保修期：本项目除防水工程保修期为 5 年外，其余工程整体保修期为 2 年，自项目竣工验收合格之日起计算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（一）计价依据：计价依据： 1、陕西省人民政府(2008年）第133号下发关于《陕西省建设工程造价管理办法》 、工程造价咨询成果文件质量检查暂行办法； 2、中国建设工程造价管理协会(2002）第015号下发关于《工程造价咨询单位执业行为准则》 《造价工程师职业道德行为准则》的通知； 3、财政部建设部颁发的《建设工程价款结算暂行办法》 【(2004)369号】文件； 4、《建设项目工程结算编审规程》 (中国建设工程造价管理协会标准CECA/CC3-2010)； 5、清单依据：《陕西省建设工程工程量清单计价规则》 （2025）； 6、定额依据：《陕西省房屋建筑与装饰工程消耗量定额 》(2025)、《陕西省通用安装工程消耗量定额》 (2025)及其配套文件、《陕西省房屋建筑与装饰、通用安装、市政、园林绿化工程基价表》 (2025)； 7、取费依据：《陕西省建设工程费用规则（2025）》。</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 2.本项目属性为工程。 3.本项目合同包1采购标的所属行业为:建筑业; 4.本项目是否属于信用担保试点范围:否。 5.本项目为固定单价合同。 6.本项目有图纸，图纸与工程量清单不一致时以工程量清单为准。 7.为保障政府采购电子化交易平台项目实施，供应商需要在线提交所有通过电子化交易平台实施的政府采购项目的响应文件，同时，线下提交响应文件正本壹套、副本贰套。若电子响应文件与纸质响应文件不一致的，以电子响应文件为准；线下递交文件时间：详见本项目竞争性磋商公告文件截止时间；线下递交文件地点：陕西省西安市莲湖区土门十字西二环南段10号艺腾国际商务大厦503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符合“磋商响应文件格式”的要求</w:t>
            </w:r>
          </w:p>
        </w:tc>
        <w:tc>
          <w:tcPr>
            <w:tcW w:type="dxa" w:w="1661"/>
          </w:tcPr>
          <w:p>
            <w:pPr>
              <w:pStyle w:val="null3"/>
            </w:pPr>
            <w:r>
              <w:rPr>
                <w:rFonts w:ascii="仿宋_GB2312" w:hAnsi="仿宋_GB2312" w:cs="仿宋_GB2312" w:eastAsia="仿宋_GB2312"/>
              </w:rPr>
              <w:t>已标价工程量清单 供应商参加政府采购活动承诺书 中小企业声明函 业绩 供应商应提交的相关资格证明材料 商务条款偏离表 响应文件封面 项目管理机构组成表 残疾人福利性单位声明函 报价函 其它说明 标的清单 响应函 投标人企业关系关联承诺书 主要人员简历表 监狱企业的证明文件 磋商方案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符合磋商文件规定的签字盖章要求</w:t>
            </w:r>
          </w:p>
        </w:tc>
        <w:tc>
          <w:tcPr>
            <w:tcW w:type="dxa" w:w="1661"/>
          </w:tcPr>
          <w:p>
            <w:pPr>
              <w:pStyle w:val="null3"/>
            </w:pPr>
            <w:r>
              <w:rPr>
                <w:rFonts w:ascii="仿宋_GB2312" w:hAnsi="仿宋_GB2312" w:cs="仿宋_GB2312" w:eastAsia="仿宋_GB2312"/>
              </w:rPr>
              <w:t>已标价工程量清单 供应商参加政府采购活动承诺书 中小企业声明函 业绩 供应商应提交的相关资格证明材料 商务条款偏离表 响应文件封面 项目管理机构组成表 残疾人福利性单位声明函 报价函 其它说明 标的清单 响应函 投标人企业关系关联承诺书 主要人员简历表 监狱企业的证明文件 磋商方案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供应商参加政府采购活动承诺书 中小企业声明函 业绩 供应商应提交的相关资格证明材料 商务条款偏离表 响应文件封面 项目管理机构组成表 残疾人福利性单位声明函 报价函 其它说明 标的清单 响应函 投标人企业关系关联承诺书 主要人员简历表 监狱企业的证明文件 磋商方案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其它说明 商务条款偏离表 磋商方案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其它说明 商务条款偏离表 响应函 磋商方案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 一、评审内容：针对本项目制定的施工方案含：①施工准备、②施工平面布置与安排、③施工方案、④重难点及解决措施。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16分，评审内容缺项每项扣4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确保工程质量组织措施</w:t>
            </w:r>
          </w:p>
        </w:tc>
        <w:tc>
          <w:tcPr>
            <w:tcW w:type="dxa" w:w="2492"/>
          </w:tcPr>
          <w:p>
            <w:pPr>
              <w:pStyle w:val="null3"/>
            </w:pPr>
            <w:r>
              <w:rPr>
                <w:rFonts w:ascii="仿宋_GB2312" w:hAnsi="仿宋_GB2312" w:cs="仿宋_GB2312" w:eastAsia="仿宋_GB2312"/>
              </w:rPr>
              <w:t>一、评审内容：针对本项目制定的工程质量的技术组织措施包含：①质量管理目标、②质量管理制度、③质量保证措施。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确保工期组织措施</w:t>
            </w:r>
          </w:p>
        </w:tc>
        <w:tc>
          <w:tcPr>
            <w:tcW w:type="dxa" w:w="2492"/>
          </w:tcPr>
          <w:p>
            <w:pPr>
              <w:pStyle w:val="null3"/>
            </w:pPr>
            <w:r>
              <w:rPr>
                <w:rFonts w:ascii="仿宋_GB2312" w:hAnsi="仿宋_GB2312" w:cs="仿宋_GB2312" w:eastAsia="仿宋_GB2312"/>
              </w:rPr>
              <w:t>一、评审内容：针对本项目制定的工期的技术组织措施包含：①进度计划安排、②进度保障措施。 二、评审标准：1、完善性：方案必须全面，对评审内容中的各项要求有详细阐述；2、可实施性：切合本项目实际情况，提出步骤清晰、合理的方案；3、针对性：方案能够紧扣项目实际情况，内容科学合理。上述2项评审内容全部满足评审标准得6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一、评审内容：针对本项目制定的安全保障措施包含：①安全施工组织方案管理目标、②安全管理制度、③安全保证措施。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一、评审内容：针对本项目制定的文明施工措施及环境保护措施包含：①文明施工管理目标及技术措施、②文明施工现场管理、③环境保护措施。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项目管理机构与劳动力安排计划</w:t>
            </w:r>
          </w:p>
        </w:tc>
        <w:tc>
          <w:tcPr>
            <w:tcW w:type="dxa" w:w="2492"/>
          </w:tcPr>
          <w:p>
            <w:pPr>
              <w:pStyle w:val="null3"/>
            </w:pPr>
            <w:r>
              <w:rPr>
                <w:rFonts w:ascii="仿宋_GB2312" w:hAnsi="仿宋_GB2312" w:cs="仿宋_GB2312" w:eastAsia="仿宋_GB2312"/>
              </w:rPr>
              <w:t>一、评审内容：针对本项目制定的安全保障措施包含：①团队机构设置及组成人员名单、②人员岗位职责、③劳动力安排计划。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一、评审内容：对本项目提供的服务承诺包含：①施工过程中的相关承诺、②服务响应时间、③服务响应措施。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6分，评审内容缺项每项扣2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供应商提供自2023年1月1日至今类似项目业绩（需附合同复印件并加盖公章或（中标）成交通知书复印件，时间以合同签订时间或（中标）成交通知书落款时间为准），每提供一个业绩得2分，满分6分。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详见附件：投标人企业关系关联承诺书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