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5CE7A">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i w:val="0"/>
          <w:iCs w:val="0"/>
          <w:caps w:val="0"/>
          <w:color w:val="000000" w:themeColor="text1"/>
          <w:spacing w:val="0"/>
          <w:sz w:val="44"/>
          <w:szCs w:val="44"/>
          <w:shd w:val="clear" w:fill="FFFFFF"/>
          <w14:textFill>
            <w14:solidFill>
              <w14:schemeClr w14:val="tx1"/>
            </w14:solidFill>
          </w14:textFill>
        </w:rPr>
      </w:pPr>
    </w:p>
    <w:p w14:paraId="03B4432B">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i w:val="0"/>
          <w:iCs w:val="0"/>
          <w:caps w:val="0"/>
          <w:color w:val="000000" w:themeColor="text1"/>
          <w:spacing w:val="0"/>
          <w:sz w:val="52"/>
          <w:szCs w:val="52"/>
          <w:shd w:val="clear" w:fill="FFFFFF"/>
          <w14:textFill>
            <w14:solidFill>
              <w14:schemeClr w14:val="tx1"/>
            </w14:solidFill>
          </w14:textFill>
        </w:rPr>
      </w:pPr>
      <w:r>
        <w:rPr>
          <w:rFonts w:hint="eastAsia" w:ascii="宋体" w:hAnsi="宋体" w:cs="宋体"/>
          <w:b/>
          <w:color w:val="000000"/>
          <w:kern w:val="0"/>
          <w:sz w:val="56"/>
          <w:szCs w:val="56"/>
          <w:lang w:eastAsia="zh-CN"/>
        </w:rPr>
        <w:t>神河镇金河口社区二组基础设施改造提升项目</w:t>
      </w:r>
    </w:p>
    <w:p w14:paraId="42899F08">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lang w:eastAsia="zh-CN"/>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rPr>
      </w:pPr>
      <w:r>
        <w:rPr>
          <w:rFonts w:hint="eastAsia" w:ascii="宋体" w:hAnsi="宋体" w:eastAsia="宋体" w:cs="宋体"/>
          <w:b/>
          <w:color w:val="000000"/>
          <w:kern w:val="0"/>
          <w:sz w:val="56"/>
          <w:szCs w:val="56"/>
          <w:lang w:eastAsia="zh-CN"/>
        </w:rPr>
        <w:t>竞争性磋商</w:t>
      </w:r>
      <w:r>
        <w:rPr>
          <w:rFonts w:hint="eastAsia" w:ascii="宋体" w:hAnsi="宋体" w:eastAsia="宋体" w:cs="宋体"/>
          <w:b/>
          <w:color w:val="000000"/>
          <w:kern w:val="0"/>
          <w:sz w:val="56"/>
          <w:szCs w:val="56"/>
        </w:rPr>
        <w:t>文件</w:t>
      </w:r>
    </w:p>
    <w:p w14:paraId="28D91B40">
      <w:pPr>
        <w:pStyle w:val="7"/>
        <w:jc w:val="center"/>
        <w:rPr>
          <w:rFonts w:hint="eastAsia" w:ascii="宋体" w:hAnsi="宋体" w:eastAsia="宋体" w:cs="宋体"/>
          <w:sz w:val="96"/>
          <w:szCs w:val="20"/>
          <w:lang w:eastAsia="zh-CN"/>
        </w:rPr>
      </w:pPr>
      <w:r>
        <w:rPr>
          <w:rFonts w:hint="eastAsia" w:ascii="宋体" w:hAnsi="宋体" w:eastAsia="宋体" w:cs="宋体"/>
          <w:b/>
          <w:bCs/>
          <w:color w:val="auto"/>
          <w:sz w:val="32"/>
          <w:szCs w:val="32"/>
        </w:rPr>
        <w:t>项目编号：</w:t>
      </w:r>
      <w:r>
        <w:rPr>
          <w:rFonts w:hint="eastAsia" w:ascii="宋体" w:hAnsi="宋体" w:cs="宋体"/>
          <w:b/>
          <w:bCs/>
          <w:color w:val="auto"/>
          <w:sz w:val="32"/>
          <w:szCs w:val="32"/>
          <w:lang w:eastAsia="zh-CN"/>
        </w:rPr>
        <w:t>SXFD20260615002</w:t>
      </w:r>
    </w:p>
    <w:p w14:paraId="72A815DB">
      <w:pPr>
        <w:widowControl/>
        <w:spacing w:before="100" w:beforeAutospacing="1" w:after="100" w:afterAutospacing="1"/>
        <w:jc w:val="left"/>
        <w:rPr>
          <w:rFonts w:hint="eastAsia" w:ascii="宋体" w:hAnsi="宋体" w:eastAsia="宋体" w:cs="宋体"/>
          <w:color w:val="000000"/>
          <w:kern w:val="0"/>
          <w:sz w:val="27"/>
          <w:szCs w:val="27"/>
        </w:rPr>
      </w:pPr>
    </w:p>
    <w:p w14:paraId="6E864092">
      <w:pPr>
        <w:spacing w:line="600" w:lineRule="auto"/>
        <w:ind w:firstLine="1506" w:firstLineChars="500"/>
        <w:jc w:val="both"/>
        <w:rPr>
          <w:rFonts w:hint="eastAsia" w:ascii="宋体" w:hAnsi="宋体" w:eastAsia="宋体" w:cs="宋体"/>
          <w:b/>
          <w:bCs/>
          <w:color w:val="auto"/>
          <w:sz w:val="30"/>
          <w:szCs w:val="30"/>
        </w:rPr>
      </w:pPr>
    </w:p>
    <w:p w14:paraId="3608F259">
      <w:pPr>
        <w:pStyle w:val="4"/>
        <w:rPr>
          <w:rFonts w:hint="eastAsia" w:ascii="宋体" w:hAnsi="宋体" w:eastAsia="宋体" w:cs="宋体"/>
        </w:rPr>
      </w:pPr>
    </w:p>
    <w:p w14:paraId="777236EB">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273B1B3">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宋体" w:hAnsi="宋体" w:eastAsia="宋体" w:cs="宋体"/>
          <w:b/>
          <w:bCs/>
          <w:spacing w:val="-4"/>
          <w:sz w:val="36"/>
          <w:szCs w:val="36"/>
          <w:u w:val="single" w:color="auto"/>
          <w:lang w:val="en-US" w:eastAsia="zh-CN"/>
        </w:rPr>
      </w:pPr>
      <w:r>
        <w:rPr>
          <w:rFonts w:hint="eastAsia" w:ascii="宋体" w:hAnsi="宋体" w:eastAsia="宋体" w:cs="宋体"/>
          <w:b/>
          <w:bCs/>
          <w:spacing w:val="-3"/>
          <w:sz w:val="36"/>
          <w:szCs w:val="36"/>
        </w:rPr>
        <w:t>采</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购</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人：</w:t>
      </w:r>
      <w:r>
        <w:rPr>
          <w:rFonts w:hint="eastAsia" w:ascii="宋体" w:hAnsi="宋体" w:cs="宋体"/>
          <w:b/>
          <w:bCs/>
          <w:spacing w:val="-3"/>
          <w:sz w:val="36"/>
          <w:szCs w:val="36"/>
          <w:u w:val="single" w:color="auto"/>
          <w:lang w:val="en-US" w:eastAsia="zh-CN"/>
        </w:rPr>
        <w:t xml:space="preserve">   旬阳市神河镇人民政府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default" w:ascii="宋体" w:hAnsi="宋体" w:eastAsia="宋体" w:cs="宋体"/>
          <w:sz w:val="36"/>
          <w:szCs w:val="36"/>
          <w:lang w:val="en-US" w:eastAsia="zh-CN"/>
        </w:rPr>
      </w:pPr>
      <w:r>
        <w:rPr>
          <w:rFonts w:hint="eastAsia" w:ascii="宋体" w:hAnsi="宋体" w:eastAsia="宋体" w:cs="宋体"/>
          <w:b/>
          <w:bCs/>
          <w:spacing w:val="-4"/>
          <w:sz w:val="36"/>
          <w:szCs w:val="36"/>
        </w:rPr>
        <w:t>代理机构：</w:t>
      </w:r>
      <w:r>
        <w:rPr>
          <w:rFonts w:hint="eastAsia" w:ascii="宋体" w:hAnsi="宋体" w:eastAsia="宋体" w:cs="宋体"/>
          <w:b/>
          <w:bCs/>
          <w:spacing w:val="-4"/>
          <w:sz w:val="36"/>
          <w:szCs w:val="36"/>
          <w:u w:val="single" w:color="auto"/>
          <w:lang w:val="en-US" w:eastAsia="zh-CN"/>
        </w:rPr>
        <w:t xml:space="preserve"> </w:t>
      </w:r>
      <w:r>
        <w:rPr>
          <w:rFonts w:hint="eastAsia" w:ascii="宋体" w:hAnsi="宋体" w:eastAsia="宋体" w:cs="宋体"/>
          <w:b/>
          <w:bCs/>
          <w:spacing w:val="-4"/>
          <w:sz w:val="36"/>
          <w:szCs w:val="36"/>
          <w:u w:val="single" w:color="auto"/>
        </w:rPr>
        <w:t>陕西方得项目咨询有限公司</w:t>
      </w:r>
      <w:r>
        <w:rPr>
          <w:rFonts w:hint="eastAsia" w:ascii="宋体" w:hAnsi="宋体" w:eastAsia="宋体" w:cs="宋体"/>
          <w:b/>
          <w:bCs/>
          <w:spacing w:val="-4"/>
          <w:sz w:val="36"/>
          <w:szCs w:val="36"/>
          <w:u w:val="single" w:color="auto"/>
          <w:lang w:val="en-US" w:eastAsia="zh-CN"/>
        </w:rPr>
        <w:t xml:space="preserve"> </w:t>
      </w:r>
      <w:r>
        <w:rPr>
          <w:rFonts w:hint="eastAsia" w:ascii="宋体" w:hAnsi="宋体" w:cs="宋体"/>
          <w:b/>
          <w:bCs/>
          <w:spacing w:val="-4"/>
          <w:sz w:val="36"/>
          <w:szCs w:val="36"/>
          <w:u w:val="single" w:color="auto"/>
          <w:lang w:val="en-US" w:eastAsia="zh-CN"/>
        </w:rPr>
        <w:t xml:space="preserve"> </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r>
        <w:rPr>
          <w:rFonts w:hint="eastAsia" w:ascii="宋体" w:hAnsi="宋体" w:eastAsia="宋体" w:cs="宋体"/>
          <w:b/>
          <w:bCs/>
          <w:spacing w:val="5"/>
          <w:sz w:val="36"/>
          <w:szCs w:val="36"/>
        </w:rPr>
        <w:t>二〇二</w:t>
      </w:r>
      <w:r>
        <w:rPr>
          <w:rFonts w:hint="eastAsia" w:ascii="宋体" w:hAnsi="宋体" w:eastAsia="宋体" w:cs="宋体"/>
          <w:b/>
          <w:bCs/>
          <w:spacing w:val="5"/>
          <w:sz w:val="36"/>
          <w:szCs w:val="36"/>
          <w:lang w:val="en-US" w:eastAsia="zh-CN"/>
        </w:rPr>
        <w:t>六</w:t>
      </w:r>
      <w:r>
        <w:rPr>
          <w:rFonts w:hint="eastAsia" w:ascii="宋体" w:hAnsi="宋体" w:eastAsia="宋体" w:cs="宋体"/>
          <w:b/>
          <w:bCs/>
          <w:spacing w:val="5"/>
          <w:sz w:val="36"/>
          <w:szCs w:val="36"/>
        </w:rPr>
        <w:t>年</w:t>
      </w:r>
      <w:r>
        <w:rPr>
          <w:rFonts w:hint="eastAsia" w:ascii="宋体" w:hAnsi="宋体" w:cs="宋体"/>
          <w:b/>
          <w:bCs/>
          <w:spacing w:val="5"/>
          <w:sz w:val="36"/>
          <w:szCs w:val="36"/>
          <w:lang w:val="en-US" w:eastAsia="zh-CN"/>
        </w:rPr>
        <w:t>六</w:t>
      </w:r>
      <w:r>
        <w:rPr>
          <w:rFonts w:hint="eastAsia" w:ascii="宋体" w:hAnsi="宋体" w:eastAsia="宋体" w:cs="宋体"/>
          <w:b/>
          <w:bCs/>
          <w:spacing w:val="5"/>
          <w:sz w:val="36"/>
          <w:szCs w:val="36"/>
        </w:rPr>
        <w:t>月</w:t>
      </w:r>
    </w:p>
    <w:p w14:paraId="7BF85972">
      <w:pPr>
        <w:rPr>
          <w:rFonts w:hint="eastAsia" w:ascii="宋体" w:hAnsi="宋体" w:eastAsia="宋体" w:cs="宋体"/>
          <w:b/>
          <w:bCs/>
          <w:spacing w:val="5"/>
          <w:sz w:val="36"/>
          <w:szCs w:val="36"/>
        </w:rPr>
      </w:pPr>
      <w:r>
        <w:rPr>
          <w:rFonts w:hint="eastAsia" w:ascii="宋体" w:hAnsi="宋体" w:eastAsia="宋体" w:cs="宋体"/>
          <w:b/>
          <w:bCs/>
          <w:spacing w:val="5"/>
          <w:sz w:val="36"/>
          <w:szCs w:val="36"/>
        </w:rPr>
        <w:br w:type="page"/>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p>
    <w:p w14:paraId="20C69FC2">
      <w:pPr>
        <w:adjustRightInd w:val="0"/>
        <w:snapToGrid w:val="0"/>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2656F5F8">
      <w:pPr>
        <w:tabs>
          <w:tab w:val="left" w:pos="7920"/>
        </w:tabs>
        <w:spacing w:line="36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FB4E0F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磋商公告</w:t>
      </w:r>
    </w:p>
    <w:p w14:paraId="209CDA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2FCE613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神河镇金河口社区二组基础设施改造提升项目采购项目的潜在供应商应在安康市高新区秦岭大道长兴集团办公楼9层906室获取采购文件，并于2026年07月03日 10时00分（北京时间）前提交响应文件。</w:t>
      </w:r>
    </w:p>
    <w:p w14:paraId="6B8679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63E995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项目编号：SXFD20260615002</w:t>
      </w:r>
    </w:p>
    <w:p w14:paraId="0FBDB98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项目名称：神河镇金河口社区二组基础设施改造提升项目</w:t>
      </w:r>
    </w:p>
    <w:p w14:paraId="667B09E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482B2AF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预算金额：420000.00元</w:t>
      </w:r>
    </w:p>
    <w:p w14:paraId="5AD72F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4330C7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合同包1(神河镇金河口社区二组基础设施改造提升项目):</w:t>
      </w:r>
    </w:p>
    <w:p w14:paraId="5A58A0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合同包预算金额：420000.00元</w:t>
      </w:r>
    </w:p>
    <w:p w14:paraId="733B31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合同包最高限价：420000.00元</w:t>
      </w:r>
    </w:p>
    <w:tbl>
      <w:tblPr>
        <w:tblStyle w:val="16"/>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92"/>
        <w:gridCol w:w="1991"/>
        <w:gridCol w:w="2502"/>
        <w:gridCol w:w="1170"/>
        <w:gridCol w:w="1540"/>
        <w:gridCol w:w="1683"/>
      </w:tblGrid>
      <w:tr w14:paraId="2FD137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B892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9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FE239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25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1D51D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ACA18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7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D5069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E492F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525EE5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92C97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9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44A9E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公路工程施工</w:t>
            </w:r>
          </w:p>
        </w:tc>
        <w:tc>
          <w:tcPr>
            <w:tcW w:w="125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EEE2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神河镇金河口社区二组基础设施改造提升项目</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833CF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7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7535B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DA6D5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420000.00</w:t>
            </w:r>
          </w:p>
        </w:tc>
      </w:tr>
    </w:tbl>
    <w:p w14:paraId="5AF562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608B50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14:paraId="2BC8D4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245D09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1EBE4F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041BD55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合同包1(神河镇金河口社区二组基础设施改造提升项目)落实政府采购政策需满足的资格要求如下:</w:t>
      </w:r>
    </w:p>
    <w:p w14:paraId="329350C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14:paraId="56B604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144DA9C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合同包1(神河镇金河口社区二组基础设施改造提升项目)特定资格要求如下:</w:t>
      </w:r>
    </w:p>
    <w:p w14:paraId="015D85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(6)供应商须具备国家建设行政主管部门颁发公路工程或市政公用工程施工总承包三级（含三级）以上资质和有效的安全生产许可证；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(7)拟派项目经理须具有公路工程或市政公用工程专业二级（含二级）以上注册建造师资格，注册证、安全生产考核合格证齐全有效，且无在建工程；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32B26C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225D10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时间：2026年06月16日至2026年06月23日，每天上午08:00:00至12:00:00 ，下午12:00:00至18:00:00（北京时间）</w:t>
      </w:r>
    </w:p>
    <w:p w14:paraId="4589D5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途径：安康市高新区秦岭大道长兴集团办公楼9层906室</w:t>
      </w:r>
    </w:p>
    <w:p w14:paraId="1FA13C1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14:paraId="16FCB4A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 0元</w:t>
      </w:r>
    </w:p>
    <w:p w14:paraId="714A9F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0E5EE52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截止时间：2026年07月03日 10时00分00秒（北京时间）</w:t>
      </w:r>
    </w:p>
    <w:p w14:paraId="6D88B0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09B712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793CE4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时间：2026年07月03日 10时00分00秒（北京时间）</w:t>
      </w:r>
    </w:p>
    <w:p w14:paraId="37B185F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21FAB0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162D4C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12F1A0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2B5D8A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投标人须在采购文件获取时间内携带法人授权书及营业执照（复印件加盖公章）在安康市高新区秦岭大道长兴集团办公楼9层906室获取采购文件。</w:t>
      </w:r>
    </w:p>
    <w:p w14:paraId="52BF42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146FF2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325E68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名称：旬阳市财政局神河财政所</w:t>
      </w:r>
    </w:p>
    <w:p w14:paraId="1F5082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地址：旬阳县神河镇神河社区二组</w:t>
      </w:r>
    </w:p>
    <w:p w14:paraId="541AD4F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联系方式：15319860816</w:t>
      </w:r>
    </w:p>
    <w:p w14:paraId="37EAB4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2FF1679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名称：陕西方得项目咨询有限公司</w:t>
      </w:r>
    </w:p>
    <w:p w14:paraId="3E25BE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地址：陕西省安康市旬阳市城关镇党家坝社区289号</w:t>
      </w:r>
    </w:p>
    <w:p w14:paraId="40E324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联系方式：15991443310</w:t>
      </w:r>
    </w:p>
    <w:p w14:paraId="6BC969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7CA16E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项目联系人：袁女士</w:t>
      </w:r>
    </w:p>
    <w:p w14:paraId="189EC1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电话：15771651311</w:t>
      </w:r>
    </w:p>
    <w:p w14:paraId="3E512C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陕西方得项目咨询有限公司</w:t>
      </w:r>
    </w:p>
    <w:p w14:paraId="0BAE7FC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2026年6月15日</w:t>
      </w:r>
    </w:p>
    <w:p w14:paraId="0548B4EC"/>
    <w:p w14:paraId="6D7B7E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2E646DB8"/>
    <w:p w14:paraId="45BE699A">
      <w:pPr>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2D6A18F8">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工程名称</w:t>
            </w:r>
          </w:p>
        </w:tc>
        <w:tc>
          <w:tcPr>
            <w:tcW w:w="6463" w:type="dxa"/>
            <w:vAlign w:val="center"/>
          </w:tcPr>
          <w:p w14:paraId="202D14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神河镇金河口社区二组基础设施改造提升项目</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旬阳市神河镇人民政府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eastAsia="zh-CN"/>
                <w14:textFill>
                  <w14:solidFill>
                    <w14:schemeClr w14:val="tx1"/>
                  </w14:solidFill>
                </w14:textFill>
              </w:rPr>
              <w:t>神河镇金河口社区二组基础设施改造提升项目</w:t>
            </w:r>
            <w:r>
              <w:rPr>
                <w:rFonts w:hint="eastAsia" w:ascii="宋体" w:hAnsi="宋体" w:eastAsia="宋体" w:cs="宋体"/>
                <w:b w:val="0"/>
                <w:bCs/>
                <w:color w:val="000000" w:themeColor="text1"/>
                <w:kern w:val="0"/>
                <w:sz w:val="24"/>
                <w:szCs w:val="24"/>
                <w14:textFill>
                  <w14:solidFill>
                    <w14:schemeClr w14:val="tx1"/>
                  </w14:solidFill>
                </w14:textFill>
              </w:rPr>
              <w:t>具体参数内容详见第四部分“</w:t>
            </w:r>
            <w:r>
              <w:rPr>
                <w:rFonts w:hint="eastAsia" w:ascii="宋体" w:hAnsi="宋体" w:eastAsia="宋体" w:cs="宋体"/>
                <w:b w:val="0"/>
                <w:bCs/>
                <w:color w:val="000000" w:themeColor="text1"/>
                <w:kern w:val="0"/>
                <w:sz w:val="24"/>
                <w:szCs w:val="24"/>
                <w:lang w:eastAsia="zh-CN"/>
                <w14:textFill>
                  <w14:solidFill>
                    <w14:schemeClr w14:val="tx1"/>
                  </w14:solidFill>
                </w14:textFill>
              </w:rPr>
              <w:t>施工内容及要求</w:t>
            </w:r>
            <w:r>
              <w:rPr>
                <w:rFonts w:hint="eastAsia" w:ascii="宋体" w:hAnsi="宋体" w:eastAsia="宋体" w:cs="宋体"/>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420000.00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lang w:eastAsia="zh-CN"/>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420000.00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自合同签订之日起</w:t>
            </w:r>
            <w:r>
              <w:rPr>
                <w:rFonts w:hint="eastAsia" w:ascii="宋体" w:hAnsi="宋体" w:cs="宋体"/>
                <w:b w:val="0"/>
                <w:bCs/>
                <w:kern w:val="0"/>
                <w:sz w:val="24"/>
                <w:szCs w:val="24"/>
                <w:lang w:val="en-US" w:eastAsia="zh-CN"/>
              </w:rPr>
              <w:t>30</w:t>
            </w:r>
            <w:r>
              <w:rPr>
                <w:rFonts w:hint="eastAsia" w:ascii="宋体" w:hAnsi="宋体" w:eastAsia="宋体" w:cs="宋体"/>
                <w:b w:val="0"/>
                <w:bCs/>
                <w:kern w:val="0"/>
                <w:sz w:val="24"/>
                <w:szCs w:val="24"/>
              </w:rPr>
              <w:t>个日历日。</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cs="宋体"/>
                <w:b w:val="0"/>
                <w:bCs/>
                <w:kern w:val="0"/>
                <w:sz w:val="24"/>
                <w:szCs w:val="24"/>
                <w:lang w:eastAsia="zh-CN"/>
              </w:rPr>
              <w:t>神河镇金河口社区</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资质要求</w:t>
            </w:r>
          </w:p>
        </w:tc>
        <w:tc>
          <w:tcPr>
            <w:tcW w:w="6463" w:type="dxa"/>
            <w:vAlign w:val="top"/>
          </w:tcPr>
          <w:p w14:paraId="2465D4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w:t>
            </w:r>
            <w:r>
              <w:rPr>
                <w:rFonts w:hint="eastAsia" w:ascii="宋体" w:hAnsi="宋体" w:eastAsia="宋体" w:cs="宋体"/>
                <w:b w:val="0"/>
                <w:bCs/>
                <w:kern w:val="0"/>
                <w:sz w:val="24"/>
                <w:szCs w:val="24"/>
                <w:lang w:eastAsia="zh-CN"/>
              </w:rPr>
              <w:t>人必须符合《中</w:t>
            </w:r>
            <w:r>
              <w:rPr>
                <w:rFonts w:hint="eastAsia" w:ascii="宋体" w:hAnsi="宋体" w:eastAsia="宋体" w:cs="宋体"/>
                <w:b w:val="0"/>
                <w:bCs/>
                <w:kern w:val="0"/>
                <w:sz w:val="24"/>
                <w:szCs w:val="24"/>
              </w:rPr>
              <w:t>华人民共和国政府采购法》第二十二条之规定并具备以下条件：</w:t>
            </w:r>
          </w:p>
          <w:p w14:paraId="1AA36A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磋商时间和地点</w:t>
            </w:r>
          </w:p>
        </w:tc>
        <w:tc>
          <w:tcPr>
            <w:tcW w:w="6463" w:type="dxa"/>
            <w:vAlign w:val="center"/>
          </w:tcPr>
          <w:p w14:paraId="160ADFA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磋商时间：2026年</w:t>
            </w:r>
            <w:r>
              <w:rPr>
                <w:rFonts w:hint="eastAsia" w:ascii="宋体" w:hAnsi="宋体" w:cs="宋体"/>
                <w:color w:val="000000" w:themeColor="text1"/>
                <w:sz w:val="24"/>
                <w:szCs w:val="24"/>
                <w:lang w:val="en-US" w:eastAsia="zh-CN"/>
                <w14:textFill>
                  <w14:solidFill>
                    <w14:schemeClr w14:val="tx1"/>
                  </w14:solidFill>
                </w14:textFill>
              </w:rPr>
              <w:t>07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03</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 xml:space="preserve">时00分00秒  </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kern w:val="0"/>
                <w:sz w:val="24"/>
                <w:szCs w:val="24"/>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磋商地点：</w:t>
            </w:r>
            <w:r>
              <w:rPr>
                <w:rFonts w:hint="eastAsia" w:ascii="宋体" w:hAnsi="宋体" w:cs="宋体"/>
                <w:b w:val="0"/>
                <w:bCs/>
                <w:color w:val="000000" w:themeColor="text1"/>
                <w:kern w:val="0"/>
                <w:sz w:val="24"/>
                <w:szCs w:val="24"/>
                <w:lang w:val="en-US" w:eastAsia="zh-CN" w:bidi="ar-SA"/>
                <w14:textFill>
                  <w14:solidFill>
                    <w14:schemeClr w14:val="tx1"/>
                  </w14:solidFill>
                </w14:textFill>
              </w:rPr>
              <w:t>安康市高新区秦岭大道长兴集团办公楼9层906室</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kern w:val="0"/>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分（磋商文件递交截止时间）前不得开启</w:t>
            </w:r>
            <w:r>
              <w:rPr>
                <w:rFonts w:hint="eastAsia" w:ascii="宋体" w:hAnsi="宋体" w:eastAsia="宋体" w:cs="宋体"/>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评分办法</w:t>
            </w:r>
          </w:p>
        </w:tc>
        <w:tc>
          <w:tcPr>
            <w:tcW w:w="6463" w:type="dxa"/>
            <w:vAlign w:val="top"/>
          </w:tcPr>
          <w:p w14:paraId="6727F226">
            <w:pPr>
              <w:spacing w:line="259" w:lineRule="auto"/>
              <w:rPr>
                <w:rFonts w:hint="eastAsia" w:ascii="宋体" w:hAnsi="宋体" w:eastAsia="宋体" w:cs="宋体"/>
                <w:b w:val="0"/>
                <w:bCs/>
                <w:kern w:val="0"/>
                <w:sz w:val="24"/>
                <w:szCs w:val="24"/>
              </w:rPr>
            </w:pPr>
            <w:r>
              <w:rPr>
                <w:rFonts w:hint="eastAsia" w:ascii="宋体" w:hAnsi="宋体" w:eastAsia="宋体" w:cs="宋体"/>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根据《中华人民共和国政府采购法》、《中华人民共和国政府采购法实施条例》</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6663DC25">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宋体" w:hAnsi="宋体" w:eastAsia="宋体" w:cs="宋体"/>
          <w:snapToGrid w:val="0"/>
          <w:color w:val="auto"/>
          <w:sz w:val="24"/>
          <w:highlight w:val="none"/>
          <w:shd w:val="clear" w:color="auto" w:fill="auto"/>
        </w:rPr>
      </w:pPr>
      <w:r>
        <w:rPr>
          <w:rFonts w:hint="eastAsia" w:ascii="宋体" w:hAnsi="宋体" w:eastAsia="宋体" w:cs="宋体"/>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 xml:space="preserve"> 本</w:t>
      </w:r>
      <w:r>
        <w:rPr>
          <w:rFonts w:hint="eastAsia" w:ascii="宋体" w:hAnsi="宋体" w:eastAsia="宋体" w:cs="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宋体" w:hAnsi="宋体" w:eastAsia="宋体" w:cs="宋体"/>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bookmarkStart w:id="0" w:name="_Toc339007316"/>
      <w:r>
        <w:rPr>
          <w:rFonts w:hint="eastAsia" w:ascii="宋体" w:hAnsi="宋体" w:eastAsia="宋体" w:cs="宋体"/>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1.1 采   购   人：</w:t>
      </w:r>
      <w:r>
        <w:rPr>
          <w:rFonts w:hint="eastAsia" w:ascii="宋体" w:hAnsi="宋体" w:cs="宋体"/>
          <w:b w:val="0"/>
          <w:bCs/>
          <w:kern w:val="0"/>
          <w:sz w:val="24"/>
          <w:szCs w:val="24"/>
          <w:lang w:eastAsia="zh-CN"/>
        </w:rPr>
        <w:t>旬阳市神河镇人民政府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2.1.2 资质要求</w:t>
      </w:r>
    </w:p>
    <w:p w14:paraId="36F7F4B8">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 xml:space="preserve">.报价费用  </w:t>
      </w:r>
      <w:r>
        <w:rPr>
          <w:rFonts w:hint="eastAsia" w:ascii="宋体" w:hAnsi="宋体" w:eastAsia="宋体" w:cs="宋体"/>
          <w:kern w:val="0"/>
          <w:sz w:val="24"/>
          <w:szCs w:val="24"/>
        </w:rPr>
        <w:t>投标人应当承担参与本次</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453858060"/>
      <w:bookmarkStart w:id="2" w:name="_Toc385234431"/>
      <w:bookmarkStart w:id="3" w:name="_Toc453917616"/>
      <w:bookmarkStart w:id="4" w:name="_Toc326251051"/>
      <w:bookmarkStart w:id="5" w:name="_Toc453917523"/>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宋体" w:hAnsi="宋体" w:eastAsia="宋体" w:cs="宋体"/>
          <w:kern w:val="0"/>
          <w:sz w:val="24"/>
          <w:szCs w:val="24"/>
        </w:rPr>
      </w:pPr>
      <w:r>
        <w:rPr>
          <w:rFonts w:hint="eastAsia" w:ascii="宋体" w:hAnsi="宋体" w:eastAsia="宋体" w:cs="宋体"/>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highlight w:val="none"/>
        </w:rPr>
      </w:pPr>
      <w:bookmarkStart w:id="6" w:name="_Toc339007321"/>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文件包括下列</w:t>
      </w:r>
      <w:r>
        <w:rPr>
          <w:rFonts w:hint="eastAsia" w:ascii="宋体" w:hAnsi="宋体" w:eastAsia="宋体" w:cs="宋体"/>
          <w:color w:val="auto"/>
          <w:sz w:val="24"/>
          <w:highlight w:val="none"/>
          <w:lang w:eastAsia="zh-CN"/>
        </w:rPr>
        <w:t>内容</w:t>
      </w:r>
      <w:r>
        <w:rPr>
          <w:rFonts w:hint="eastAsia" w:ascii="宋体" w:hAnsi="宋体" w:eastAsia="宋体" w:cs="宋体"/>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617"/>
      <w:bookmarkStart w:id="9" w:name="_Toc453858061"/>
      <w:bookmarkStart w:id="10" w:name="_Toc453917524"/>
      <w:bookmarkStart w:id="11" w:name="_Toc385234432"/>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eastAsia="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eastAsia="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536202293"/>
      <w:bookmarkStart w:id="14" w:name="_Toc19797"/>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eastAsia="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6390"/>
      <w:bookmarkStart w:id="16" w:name="_Toc536202294"/>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eastAsia="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eastAsia="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eastAsia="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rPr>
      </w:pPr>
      <w:bookmarkStart w:id="19" w:name="_Toc536202296"/>
      <w:bookmarkStart w:id="20" w:name="_Toc5095"/>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eastAsia="宋体" w:cs="宋体"/>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sz w:val="24"/>
          <w:szCs w:val="24"/>
        </w:rPr>
      </w:pPr>
      <w:r>
        <w:rPr>
          <w:rFonts w:hint="eastAsia" w:ascii="宋体" w:hAnsi="宋体" w:eastAsia="宋体" w:cs="宋体"/>
          <w:b/>
          <w:bCs/>
          <w:kern w:val="44"/>
          <w:sz w:val="24"/>
          <w:szCs w:val="24"/>
        </w:rPr>
        <w:t>三、</w:t>
      </w:r>
      <w:bookmarkEnd w:id="8"/>
      <w:bookmarkEnd w:id="9"/>
      <w:bookmarkEnd w:id="10"/>
      <w:bookmarkEnd w:id="11"/>
      <w:r>
        <w:rPr>
          <w:rFonts w:hint="eastAsia" w:ascii="宋体" w:hAnsi="宋体" w:eastAsia="宋体" w:cs="宋体"/>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eastAsia="宋体" w:cs="宋体"/>
          <w:b w:val="0"/>
          <w:bCs w:val="0"/>
          <w:color w:val="000000" w:themeColor="text1"/>
          <w:sz w:val="24"/>
          <w:szCs w:val="21"/>
          <w:lang w:eastAsia="zh-CN"/>
          <w14:textFill>
            <w14:solidFill>
              <w14:schemeClr w14:val="tx1"/>
            </w14:solidFill>
          </w14:textFill>
        </w:rPr>
        <w:t>作出</w:t>
      </w:r>
      <w:r>
        <w:rPr>
          <w:rFonts w:hint="eastAsia" w:ascii="宋体" w:hAnsi="宋体" w:eastAsia="宋体" w:cs="宋体"/>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536202300"/>
      <w:bookmarkStart w:id="23" w:name="_Toc292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eastAsia="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（电子文件格式为PDF</w:t>
      </w:r>
      <w:r>
        <w:rPr>
          <w:rFonts w:hint="eastAsia" w:ascii="宋体" w:hAnsi="宋体" w:eastAsia="宋体" w:cs="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eastAsia="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536202306"/>
      <w:bookmarkStart w:id="28" w:name="_Toc3685"/>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536202307"/>
      <w:bookmarkStart w:id="30" w:name="_Toc12741"/>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宋体" w:hAnsi="宋体" w:eastAsia="宋体" w:cs="宋体"/>
          <w:b/>
          <w:kern w:val="0"/>
          <w:sz w:val="24"/>
          <w:szCs w:val="24"/>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rPr>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386129876"/>
      <w:bookmarkStart w:id="34" w:name="_Toc27940"/>
      <w:bookmarkStart w:id="35" w:name="_Toc28085"/>
      <w:bookmarkStart w:id="36" w:name="_Toc536202311"/>
      <w:bookmarkStart w:id="37" w:name="_Toc385958808"/>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eastAsia="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eastAsia="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（2）各投标人未经过正常渠道</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竞争性磋商文件，或参加磋商的各投标人名称与</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kern w:val="0"/>
          <w:sz w:val="24"/>
          <w:szCs w:val="24"/>
        </w:rPr>
      </w:pPr>
      <w:r>
        <w:rPr>
          <w:rFonts w:hint="eastAsia" w:ascii="宋体" w:hAnsi="宋体" w:eastAsia="宋体" w:cs="宋体"/>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3.3 磋</w:t>
      </w:r>
      <w:r>
        <w:rPr>
          <w:rFonts w:hint="eastAsia" w:ascii="宋体" w:hAnsi="宋体" w:eastAsia="宋体" w:cs="宋体"/>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w:t>
      </w:r>
      <w:r>
        <w:rPr>
          <w:rFonts w:hint="eastAsia" w:ascii="宋体" w:hAnsi="宋体" w:eastAsia="宋体" w:cs="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2"/>
          <w:highlight w:val="none"/>
          <w:lang w:eastAsia="zh-CN"/>
        </w:rPr>
        <w:t>资质</w:t>
      </w:r>
      <w:r>
        <w:rPr>
          <w:rFonts w:hint="eastAsia" w:ascii="宋体" w:hAnsi="宋体" w:eastAsia="宋体" w:cs="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法定代表人</w:t>
            </w:r>
            <w:r>
              <w:rPr>
                <w:rFonts w:hint="eastAsia" w:ascii="宋体" w:hAnsi="宋体" w:eastAsia="宋体" w:cs="宋体"/>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2024年或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202</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年财务审计报告(新成立的企业提供公司成立后相应的财务会计报表或财务情况说明书)或开标前六个月内银行出具的资信证明；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供应商通过“信用中国”网站(www.creditchina.gov.cn)和中国政府采购网(www.ccgp.gov.cn)查询相关主体无失信记录（网站查询的截图，加盖企业公章）；</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本项目为全部面向中小企业项目，本项目采购标的对应的中小企业划分标准所属行业为：</w:t>
            </w:r>
            <w:r>
              <w:rPr>
                <w:rFonts w:hint="eastAsia" w:ascii="宋体" w:hAnsi="宋体" w:eastAsia="宋体" w:cs="宋体"/>
                <w:i w:val="0"/>
                <w:iCs w:val="0"/>
                <w:caps w:val="0"/>
                <w:color w:val="0C0C0C"/>
                <w:spacing w:val="0"/>
                <w:sz w:val="24"/>
                <w:szCs w:val="24"/>
                <w:shd w:val="clear" w:color="auto" w:fill="FFFFFF"/>
                <w:lang w:eastAsia="zh-CN"/>
              </w:rPr>
              <w:t>建筑业</w:t>
            </w:r>
            <w:r>
              <w:rPr>
                <w:rFonts w:hint="eastAsia" w:ascii="宋体" w:hAnsi="宋体" w:eastAsia="宋体" w:cs="宋体"/>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宋体" w:hAnsi="宋体" w:eastAsia="宋体" w:cs="宋体"/>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p>
    <w:p w14:paraId="2B63256A">
      <w:pPr>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val="en-US" w:eastAsia="zh-CN"/>
        </w:rPr>
        <w:t>2</w:t>
      </w: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w:t>
      </w:r>
      <w:r>
        <w:rPr>
          <w:rFonts w:hint="eastAsia" w:ascii="宋体" w:hAnsi="宋体" w:eastAsia="宋体" w:cs="宋体"/>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评审</w:t>
            </w:r>
            <w:r>
              <w:rPr>
                <w:rFonts w:hint="eastAsia" w:ascii="宋体" w:hAnsi="宋体" w:eastAsia="宋体" w:cs="宋体"/>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最终</w:t>
            </w:r>
            <w:r>
              <w:rPr>
                <w:rFonts w:hint="eastAsia" w:ascii="宋体" w:hAnsi="宋体" w:eastAsia="宋体" w:cs="宋体"/>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最后报价得分=（评标基准价/最后报价）×3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施工组织</w:t>
            </w:r>
            <w:r>
              <w:rPr>
                <w:rFonts w:hint="eastAsia" w:ascii="宋体" w:hAnsi="宋体" w:eastAsia="宋体" w:cs="宋体"/>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宋体" w:hAnsi="宋体" w:eastAsia="宋体" w:cs="宋体"/>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新宋体" w:hAnsi="新宋体" w:eastAsia="新宋体" w:cs="新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提供投标人近三年（2023年</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lang w:val="en-US" w:eastAsia="zh-CN"/>
                <w14:textFill>
                  <w14:solidFill>
                    <w14:schemeClr w14:val="tx1"/>
                  </w14:solidFill>
                </w14:textFill>
              </w:rPr>
              <w:t>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宋体" w:hAnsi="宋体" w:eastAsia="宋体" w:cs="宋体"/>
          <w:b/>
          <w:snapToGrid w:val="0"/>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333333"/>
          <w:sz w:val="24"/>
          <w:szCs w:val="24"/>
          <w:highlight w:val="none"/>
          <w:shd w:val="clear" w:color="auto" w:fill="FFFFFF"/>
          <w:lang w:eastAsia="zh-CN"/>
        </w:rPr>
        <w:t>给予</w:t>
      </w:r>
      <w:r>
        <w:rPr>
          <w:rFonts w:hint="eastAsia" w:ascii="宋体" w:hAnsi="宋体" w:eastAsia="宋体" w:cs="宋体"/>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③节能产品根据《国务院办公厅关于建立政府强制采购节能产品制度的通知》国办发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2007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采购人将在资格审查阶段通过【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信用中国</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"http://www.ccgp.gov.cn/cr/list"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根据《陕西省财政厅关于加快推进我省中小企业政府采购信用融资工作的通知》（陕财办采</w:t>
      </w:r>
      <w:r>
        <w:rPr>
          <w:rFonts w:hint="eastAsia" w:ascii="宋体" w:hAnsi="宋体" w:eastAsia="宋体" w:cs="宋体"/>
          <w:sz w:val="24"/>
          <w:szCs w:val="24"/>
        </w:rPr>
        <w:t>〔</w:t>
      </w:r>
      <w:r>
        <w:rPr>
          <w:rFonts w:hint="eastAsia" w:ascii="宋体" w:hAnsi="宋体" w:eastAsia="宋体" w:cs="宋体"/>
          <w:sz w:val="24"/>
          <w:szCs w:val="24"/>
          <w:lang w:val="zh-CN"/>
        </w:rPr>
        <w:t>2020</w:t>
      </w:r>
      <w:r>
        <w:rPr>
          <w:rFonts w:hint="eastAsia" w:ascii="宋体" w:hAnsi="宋体" w:eastAsia="宋体" w:cs="宋体"/>
          <w:sz w:val="24"/>
          <w:szCs w:val="24"/>
        </w:rPr>
        <w:t>〕</w:t>
      </w:r>
      <w:r>
        <w:rPr>
          <w:rFonts w:hint="eastAsia" w:ascii="宋体" w:hAnsi="宋体" w:eastAsia="宋体" w:cs="宋体"/>
          <w:sz w:val="24"/>
          <w:szCs w:val="24"/>
          <w:lang w:val="zh-CN"/>
        </w:rPr>
        <w:t>15号）文件精神，有融资需求的</w:t>
      </w:r>
      <w:r>
        <w:rPr>
          <w:rFonts w:hint="eastAsia" w:ascii="宋体" w:hAnsi="宋体" w:eastAsia="宋体" w:cs="宋体"/>
          <w:sz w:val="24"/>
          <w:szCs w:val="24"/>
        </w:rPr>
        <w:t>中标（成交）人</w:t>
      </w:r>
      <w:r>
        <w:rPr>
          <w:rFonts w:hint="eastAsia" w:ascii="宋体" w:hAnsi="宋体" w:eastAsia="宋体" w:cs="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000000"/>
          <w:sz w:val="24"/>
          <w:szCs w:val="24"/>
          <w:lang w:val="zh-CN"/>
        </w:rPr>
        <w:fldChar w:fldCharType="begin"/>
      </w:r>
      <w:r>
        <w:rPr>
          <w:rFonts w:hint="eastAsia" w:ascii="宋体" w:hAnsi="宋体" w:eastAsia="宋体" w:cs="宋体"/>
          <w:color w:val="000000"/>
          <w:sz w:val="24"/>
          <w:szCs w:val="24"/>
          <w:lang w:val="zh-CN"/>
        </w:rPr>
        <w:instrText xml:space="preserve"> HYPERLINK "http://www.ccgp-shaanxi.gov.cn/zcdservice/zcd/shanxi/s" </w:instrText>
      </w:r>
      <w:r>
        <w:rPr>
          <w:rFonts w:hint="eastAsia" w:ascii="宋体" w:hAnsi="宋体" w:eastAsia="宋体" w:cs="宋体"/>
          <w:color w:val="000000"/>
          <w:sz w:val="24"/>
          <w:szCs w:val="24"/>
          <w:lang w:val="zh-CN"/>
        </w:rPr>
        <w:fldChar w:fldCharType="separate"/>
      </w:r>
      <w:r>
        <w:rPr>
          <w:rStyle w:val="19"/>
          <w:rFonts w:hint="eastAsia" w:ascii="宋体" w:hAnsi="宋体" w:eastAsia="宋体" w:cs="宋体"/>
          <w:color w:val="000000"/>
          <w:sz w:val="24"/>
          <w:szCs w:val="24"/>
          <w:lang w:val="zh-CN"/>
        </w:rPr>
        <w:t>http://www.ccgp-shaanxi.gov.cn/zcdservice/zcd/shanxi/s</w:t>
      </w:r>
      <w:r>
        <w:rPr>
          <w:rFonts w:hint="eastAsia" w:ascii="宋体" w:hAnsi="宋体" w:eastAsia="宋体" w:cs="宋体"/>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采购人按照磋商小组推荐的成交候选人排名顺序确定成交单位。采购代理机构将成交结果通知所有未成交的投标人</w:t>
      </w:r>
      <w:r>
        <w:rPr>
          <w:rFonts w:hint="eastAsia" w:ascii="宋体" w:hAnsi="宋体" w:eastAsia="宋体" w:cs="宋体"/>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1．</w:t>
      </w:r>
      <w:r>
        <w:rPr>
          <w:rFonts w:hint="eastAsia" w:ascii="宋体" w:hAnsi="宋体" w:eastAsia="宋体" w:cs="宋体"/>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1.2</w:t>
      </w:r>
      <w:r>
        <w:rPr>
          <w:rFonts w:hint="eastAsia" w:ascii="宋体" w:hAnsi="宋体" w:eastAsia="宋体" w:cs="宋体"/>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4．</w:t>
      </w:r>
      <w:r>
        <w:rPr>
          <w:rFonts w:hint="eastAsia" w:ascii="宋体" w:hAnsi="宋体" w:eastAsia="宋体" w:cs="宋体"/>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投标人必须填写一份《拒绝政府采购领域商业贿赂承诺书》（格式见附件）编制在响应文件中。</w:t>
      </w:r>
      <w:bookmarkStart w:id="38" w:name="_Toc245658527"/>
      <w:bookmarkStart w:id="39" w:name="_Toc244623584"/>
      <w:bookmarkStart w:id="40" w:name="_Toc208337157"/>
      <w:bookmarkStart w:id="41" w:name="_Toc207897909"/>
      <w:bookmarkStart w:id="42" w:name="_Toc245176658"/>
      <w:bookmarkStart w:id="43" w:name="_Toc245657546"/>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
          <w:kern w:val="0"/>
          <w:sz w:val="24"/>
          <w:szCs w:val="24"/>
        </w:rPr>
      </w:pPr>
      <w:r>
        <w:rPr>
          <w:rFonts w:hint="eastAsia" w:ascii="宋体" w:hAnsi="宋体" w:eastAsia="宋体" w:cs="宋体"/>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14:paraId="59E7663C">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神河镇金河口社区二组基础设施改造提升项目</w:t>
      </w:r>
    </w:p>
    <w:p w14:paraId="52202CEB">
      <w:pPr>
        <w:adjustRightInd w:val="0"/>
        <w:snapToGrid w:val="0"/>
        <w:spacing w:line="480" w:lineRule="auto"/>
        <w:ind w:firstLine="522" w:firstLineChars="200"/>
        <w:rPr>
          <w:rFonts w:hint="eastAsia" w:ascii="宋体" w:hAnsi="宋体" w:eastAsia="宋体" w:cs="宋体"/>
          <w:b/>
          <w:bCs/>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eastAsia="zh-CN"/>
        </w:rPr>
        <w:t>神河镇金河口社区</w:t>
      </w:r>
    </w:p>
    <w:p w14:paraId="45B1B931">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肆拾贰万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420000.00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14:paraId="0750F9BC">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14:paraId="0B58AB65">
      <w:pPr>
        <w:rPr>
          <w:rFonts w:hint="eastAsia" w:ascii="宋体" w:hAnsi="宋体" w:eastAsia="宋体" w:cs="宋体"/>
          <w:b/>
          <w:bCs/>
          <w:sz w:val="24"/>
          <w:szCs w:val="24"/>
        </w:rPr>
      </w:pPr>
      <w:r>
        <w:rPr>
          <w:rFonts w:hint="eastAsia" w:ascii="宋体" w:hAnsi="宋体" w:eastAsia="宋体" w:cs="宋体"/>
          <w:b/>
          <w:bCs/>
          <w:sz w:val="24"/>
          <w:szCs w:val="24"/>
        </w:rPr>
        <w:br w:type="page"/>
      </w:r>
    </w:p>
    <w:p w14:paraId="4E5A1E3C">
      <w:pPr>
        <w:keepNext w:val="0"/>
        <w:keepLines w:val="0"/>
        <w:pageBreakBefore w:val="0"/>
        <w:widowControl w:val="0"/>
        <w:kinsoku/>
        <w:wordWrap/>
        <w:overflowPunct/>
        <w:topLinePunct w:val="0"/>
        <w:autoSpaceDE/>
        <w:autoSpaceDN/>
        <w:bidi w:val="0"/>
        <w:adjustRightInd/>
        <w:snapToGrid/>
        <w:spacing w:line="360" w:lineRule="auto"/>
        <w:ind w:firstLine="5060" w:firstLineChars="210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编制说明</w:t>
      </w:r>
    </w:p>
    <w:p w14:paraId="7DB0F8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一、工程概况</w:t>
      </w:r>
    </w:p>
    <w:p w14:paraId="3E4242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w w:val="85"/>
          <w:sz w:val="24"/>
          <w:szCs w:val="24"/>
          <w:lang w:val="en-US"/>
        </w:rPr>
      </w:pPr>
      <w:r>
        <w:rPr>
          <w:rFonts w:hint="eastAsia" w:ascii="宋体" w:hAnsi="宋体" w:eastAsia="宋体" w:cs="宋体"/>
          <w:sz w:val="24"/>
          <w:szCs w:val="24"/>
          <w:lang w:val="en-US" w:eastAsia="zh-CN"/>
        </w:rPr>
        <w:t>神河镇金河口社区二组基础设施改造提升项目</w:t>
      </w:r>
      <w:r>
        <w:rPr>
          <w:rFonts w:hint="eastAsia" w:ascii="宋体" w:hAnsi="宋体" w:eastAsia="宋体" w:cs="宋体"/>
          <w:sz w:val="24"/>
          <w:szCs w:val="24"/>
          <w:lang w:eastAsia="zh-CN"/>
        </w:rPr>
        <w:t>主要内容为</w:t>
      </w:r>
      <w:r>
        <w:rPr>
          <w:rFonts w:hint="eastAsia" w:ascii="宋体" w:hAnsi="宋体" w:cs="宋体"/>
          <w:sz w:val="24"/>
          <w:szCs w:val="24"/>
          <w:lang w:val="en-US" w:eastAsia="zh-CN"/>
        </w:rPr>
        <w:t>C30混凝土路面硬化、500mm混凝土管涵等工程</w:t>
      </w:r>
      <w:r>
        <w:rPr>
          <w:rFonts w:hint="eastAsia" w:ascii="宋体" w:hAnsi="宋体" w:eastAsia="宋体" w:cs="宋体"/>
          <w:sz w:val="24"/>
          <w:szCs w:val="24"/>
          <w:lang w:val="en-US" w:eastAsia="zh-CN"/>
        </w:rPr>
        <w:t>。</w:t>
      </w:r>
    </w:p>
    <w:p w14:paraId="294ABD2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二、编制依据</w:t>
      </w:r>
    </w:p>
    <w:p w14:paraId="44E2AF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zh-CN"/>
        </w:rPr>
        <w:t>1、</w:t>
      </w:r>
      <w:r>
        <w:rPr>
          <w:rFonts w:hint="eastAsia" w:ascii="宋体" w:hAnsi="宋体" w:eastAsia="宋体" w:cs="宋体"/>
          <w:sz w:val="24"/>
          <w:szCs w:val="24"/>
          <w:lang w:val="en-US" w:eastAsia="zh-CN"/>
        </w:rPr>
        <w:t>正常施工工艺</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    </w:t>
      </w:r>
    </w:p>
    <w:p w14:paraId="14D59A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2、施工图选用相关图集。</w:t>
      </w:r>
    </w:p>
    <w:p w14:paraId="4337C4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3、</w:t>
      </w:r>
      <w:r>
        <w:rPr>
          <w:rFonts w:hint="eastAsia" w:ascii="宋体" w:hAnsi="宋体" w:eastAsia="宋体" w:cs="宋体"/>
          <w:sz w:val="24"/>
          <w:szCs w:val="24"/>
          <w:lang w:val="en-US" w:eastAsia="zh-CN"/>
        </w:rPr>
        <w:t>《2018中华人民共和国交通运输部公路工程标准施工招标文件工程量清单计量规则》</w:t>
      </w:r>
      <w:r>
        <w:rPr>
          <w:rFonts w:hint="eastAsia" w:ascii="宋体" w:hAnsi="宋体" w:eastAsia="宋体" w:cs="宋体"/>
          <w:sz w:val="24"/>
          <w:szCs w:val="24"/>
          <w:lang w:val="zh-CN"/>
        </w:rPr>
        <w:t>编制。</w:t>
      </w:r>
    </w:p>
    <w:p w14:paraId="263FD832">
      <w:pPr>
        <w:keepNext w:val="0"/>
        <w:keepLines w:val="0"/>
        <w:pageBreakBefore w:val="0"/>
        <w:widowControl w:val="0"/>
        <w:kinsoku/>
        <w:wordWrap/>
        <w:overflowPunct/>
        <w:topLinePunct w:val="0"/>
        <w:autoSpaceDE/>
        <w:autoSpaceDN/>
        <w:bidi w:val="0"/>
        <w:adjustRightInd/>
        <w:snapToGrid/>
        <w:spacing w:line="360" w:lineRule="auto"/>
        <w:ind w:firstLine="56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zh-CN"/>
        </w:rPr>
        <w:t>4、</w:t>
      </w:r>
      <w:r>
        <w:rPr>
          <w:rFonts w:hint="eastAsia" w:ascii="宋体" w:hAnsi="宋体" w:eastAsia="宋体" w:cs="宋体"/>
          <w:sz w:val="24"/>
          <w:szCs w:val="24"/>
          <w:lang w:val="en-US" w:eastAsia="zh-CN"/>
        </w:rPr>
        <w:t>同望软件</w:t>
      </w:r>
      <w:r>
        <w:rPr>
          <w:rFonts w:hint="eastAsia" w:ascii="宋体" w:hAnsi="宋体" w:eastAsia="宋体" w:cs="宋体"/>
          <w:sz w:val="24"/>
          <w:szCs w:val="24"/>
          <w:lang w:eastAsia="zh-CN"/>
        </w:rPr>
        <w:t>。</w:t>
      </w:r>
    </w:p>
    <w:p w14:paraId="3F3A6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5、《公路工程预算定额2018》。</w:t>
      </w:r>
    </w:p>
    <w:p w14:paraId="43614F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、税率执行陕建发</w:t>
      </w:r>
      <w:r>
        <w:rPr>
          <w:rFonts w:hint="eastAsia" w:ascii="宋体" w:hAnsi="宋体" w:eastAsia="宋体" w:cs="宋体"/>
          <w:sz w:val="24"/>
          <w:szCs w:val="24"/>
          <w:lang w:val="en-US" w:eastAsia="zh-CN"/>
        </w:rPr>
        <w:t>[2019]</w:t>
      </w:r>
      <w:r>
        <w:rPr>
          <w:rFonts w:hint="eastAsia" w:ascii="宋体" w:hAnsi="宋体" w:eastAsia="宋体" w:cs="宋体"/>
          <w:sz w:val="24"/>
          <w:szCs w:val="24"/>
        </w:rPr>
        <w:t>45号文件相关规定计取。</w:t>
      </w:r>
    </w:p>
    <w:p w14:paraId="6A9421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、人工费执行陕</w:t>
      </w:r>
      <w:r>
        <w:rPr>
          <w:rFonts w:hint="eastAsia" w:ascii="宋体" w:hAnsi="宋体" w:eastAsia="宋体" w:cs="宋体"/>
          <w:sz w:val="24"/>
          <w:szCs w:val="24"/>
          <w:lang w:val="en-US" w:eastAsia="zh-CN"/>
        </w:rPr>
        <w:t>交</w:t>
      </w:r>
      <w:r>
        <w:rPr>
          <w:rFonts w:hint="eastAsia" w:ascii="宋体" w:hAnsi="宋体" w:eastAsia="宋体" w:cs="宋体"/>
          <w:sz w:val="24"/>
          <w:szCs w:val="24"/>
        </w:rPr>
        <w:t>发[20</w:t>
      </w:r>
      <w:r>
        <w:rPr>
          <w:rFonts w:hint="eastAsia" w:ascii="宋体" w:hAnsi="宋体" w:eastAsia="宋体" w:cs="宋体"/>
          <w:sz w:val="24"/>
          <w:szCs w:val="24"/>
          <w:lang w:val="en-US" w:eastAsia="zh-CN"/>
        </w:rPr>
        <w:t>19</w:t>
      </w:r>
      <w:r>
        <w:rPr>
          <w:rFonts w:hint="eastAsia" w:ascii="宋体" w:hAnsi="宋体" w:eastAsia="宋体" w:cs="宋体"/>
          <w:sz w:val="24"/>
          <w:szCs w:val="24"/>
        </w:rPr>
        <w:t>]</w:t>
      </w:r>
      <w:r>
        <w:rPr>
          <w:rFonts w:hint="eastAsia" w:ascii="宋体" w:hAnsi="宋体" w:eastAsia="宋体" w:cs="宋体"/>
          <w:sz w:val="24"/>
          <w:szCs w:val="24"/>
          <w:lang w:val="en-US" w:eastAsia="zh-CN"/>
        </w:rPr>
        <w:t>93</w:t>
      </w:r>
      <w:r>
        <w:rPr>
          <w:rFonts w:hint="eastAsia" w:ascii="宋体" w:hAnsi="宋体" w:eastAsia="宋体" w:cs="宋体"/>
          <w:sz w:val="24"/>
          <w:szCs w:val="24"/>
        </w:rPr>
        <w:t>号文件</w:t>
      </w:r>
      <w:r>
        <w:rPr>
          <w:rFonts w:hint="eastAsia" w:ascii="宋体" w:hAnsi="宋体" w:eastAsia="宋体" w:cs="宋体"/>
          <w:sz w:val="24"/>
          <w:szCs w:val="24"/>
          <w:lang w:val="en-US" w:eastAsia="zh-CN"/>
        </w:rPr>
        <w:t>。</w:t>
      </w:r>
    </w:p>
    <w:p w14:paraId="03CF483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三、补充说明</w:t>
      </w:r>
    </w:p>
    <w:p w14:paraId="0676E6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本工程材料价格均按照《安康工程造价管理信息》20</w:t>
      </w:r>
      <w:r>
        <w:rPr>
          <w:rFonts w:hint="eastAsia" w:ascii="宋体" w:hAnsi="宋体" w:eastAsia="宋体" w:cs="宋体"/>
          <w:sz w:val="24"/>
          <w:szCs w:val="24"/>
          <w:lang w:val="en-US" w:eastAsia="zh-CN"/>
        </w:rPr>
        <w:t>2</w:t>
      </w:r>
      <w:r>
        <w:rPr>
          <w:rFonts w:hint="eastAsia" w:ascii="宋体" w:hAnsi="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第</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陕西省安康市市辖区202</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年第</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月交通参考价</w:t>
      </w:r>
      <w:r>
        <w:rPr>
          <w:rFonts w:hint="eastAsia" w:ascii="宋体" w:hAnsi="宋体" w:cs="宋体"/>
          <w:sz w:val="24"/>
          <w:szCs w:val="24"/>
          <w:lang w:val="en-US" w:eastAsia="zh-CN"/>
        </w:rPr>
        <w:t>及</w:t>
      </w:r>
      <w:r>
        <w:rPr>
          <w:rFonts w:hint="eastAsia" w:ascii="宋体" w:hAnsi="宋体" w:eastAsia="宋体" w:cs="宋体"/>
          <w:sz w:val="24"/>
          <w:szCs w:val="24"/>
        </w:rPr>
        <w:t>结合市场价格计算。</w:t>
      </w:r>
    </w:p>
    <w:p w14:paraId="423625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最终工程量以现场实际施工据实结算</w:t>
      </w:r>
      <w:r>
        <w:rPr>
          <w:rFonts w:hint="eastAsia" w:ascii="宋体" w:hAnsi="宋体" w:eastAsia="宋体" w:cs="宋体"/>
          <w:sz w:val="24"/>
          <w:szCs w:val="24"/>
        </w:rPr>
        <w:t>。</w:t>
      </w:r>
    </w:p>
    <w:p w14:paraId="02CFDB3C">
      <w:pPr>
        <w:rPr>
          <w:rFonts w:hint="eastAsia" w:ascii="宋体" w:hAnsi="宋体" w:eastAsia="宋体" w:cs="宋体"/>
          <w:b/>
          <w:bCs/>
          <w:color w:val="000000"/>
          <w:sz w:val="26"/>
          <w:szCs w:val="26"/>
          <w:highlight w:val="none"/>
          <w:lang w:eastAsia="zh-CN"/>
        </w:rPr>
      </w:pPr>
    </w:p>
    <w:p w14:paraId="513EEB1E">
      <w:pPr>
        <w:rPr>
          <w:rFonts w:hint="eastAsia" w:ascii="宋体" w:hAnsi="宋体" w:cs="宋体"/>
          <w:b/>
          <w:bCs w:val="0"/>
          <w:color w:val="auto"/>
          <w:kern w:val="2"/>
          <w:sz w:val="36"/>
          <w:szCs w:val="36"/>
          <w:highlight w:val="none"/>
          <w:lang w:val="en-US" w:eastAsia="zh-CN" w:bidi="ar-SA"/>
        </w:rPr>
      </w:pPr>
      <w:r>
        <w:rPr>
          <w:rFonts w:hint="eastAsia" w:ascii="宋体" w:hAnsi="宋体" w:cs="宋体"/>
          <w:b/>
          <w:bCs w:val="0"/>
          <w:color w:val="auto"/>
          <w:kern w:val="2"/>
          <w:sz w:val="36"/>
          <w:szCs w:val="36"/>
          <w:highlight w:val="none"/>
          <w:lang w:val="en-US" w:eastAsia="zh-CN" w:bidi="ar-SA"/>
        </w:rPr>
        <w:br w:type="page"/>
      </w:r>
    </w:p>
    <w:p w14:paraId="7C09C403">
      <w:pPr>
        <w:jc w:val="center"/>
        <w:rPr>
          <w:rFonts w:hint="eastAsia" w:ascii="宋体" w:hAnsi="宋体" w:cs="宋体"/>
          <w:b/>
          <w:bCs w:val="0"/>
          <w:color w:val="auto"/>
          <w:kern w:val="2"/>
          <w:sz w:val="36"/>
          <w:szCs w:val="36"/>
          <w:highlight w:val="none"/>
          <w:lang w:val="en-US" w:eastAsia="zh-CN" w:bidi="ar-SA"/>
        </w:rPr>
      </w:pPr>
      <w:r>
        <w:rPr>
          <w:rFonts w:hint="eastAsia" w:ascii="宋体" w:hAnsi="宋体" w:cs="宋体"/>
          <w:b/>
          <w:bCs w:val="0"/>
          <w:color w:val="auto"/>
          <w:kern w:val="2"/>
          <w:sz w:val="32"/>
          <w:szCs w:val="32"/>
          <w:highlight w:val="none"/>
          <w:lang w:val="en-US" w:eastAsia="zh-CN" w:bidi="ar-SA"/>
        </w:rPr>
        <w:t>工程量清单</w:t>
      </w:r>
    </w:p>
    <w:tbl>
      <w:tblPr>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881"/>
        <w:gridCol w:w="3750"/>
        <w:gridCol w:w="704"/>
        <w:gridCol w:w="1057"/>
        <w:gridCol w:w="1056"/>
        <w:gridCol w:w="1057"/>
      </w:tblGrid>
      <w:tr w14:paraId="21CD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642A41B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清单  第300章  路 面</w:t>
            </w:r>
          </w:p>
        </w:tc>
      </w:tr>
      <w:tr w14:paraId="6BFC8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50D077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65C0072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47AFB4F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3CF6114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0499F21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34AEBB3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合价</w:t>
            </w:r>
          </w:p>
        </w:tc>
      </w:tr>
      <w:tr w14:paraId="52D45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76948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312</w:t>
            </w:r>
          </w:p>
        </w:tc>
        <w:tc>
          <w:tcPr>
            <w:tcW w:w="3757" w:type="dxa"/>
            <w:tcBorders>
              <w:top w:val="nil"/>
              <w:left w:val="nil"/>
              <w:bottom w:val="single" w:color="000000" w:sz="4" w:space="0"/>
              <w:right w:val="single" w:color="000000" w:sz="4" w:space="0"/>
            </w:tcBorders>
            <w:shd w:val="clear" w:color="auto" w:fill="FFFFFF"/>
            <w:vAlign w:val="center"/>
          </w:tcPr>
          <w:p w14:paraId="3AE8196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3C43902E">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5175822">
            <w:pPr>
              <w:jc w:val="right"/>
              <w:rPr>
                <w:rFonts w:hint="eastAsia"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F36DD02">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DCC836B">
            <w:pPr>
              <w:jc w:val="right"/>
              <w:rPr>
                <w:rFonts w:hint="default" w:ascii="Arial Narrow" w:hAnsi="Arial Narrow" w:eastAsia="Arial Narrow" w:cs="Arial Narrow"/>
                <w:i w:val="0"/>
                <w:iCs w:val="0"/>
                <w:color w:val="000000"/>
                <w:sz w:val="16"/>
                <w:szCs w:val="16"/>
                <w:u w:val="none"/>
              </w:rPr>
            </w:pPr>
          </w:p>
        </w:tc>
      </w:tr>
      <w:tr w14:paraId="4A203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98A75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312-1</w:t>
            </w:r>
          </w:p>
        </w:tc>
        <w:tc>
          <w:tcPr>
            <w:tcW w:w="3757" w:type="dxa"/>
            <w:tcBorders>
              <w:top w:val="nil"/>
              <w:left w:val="nil"/>
              <w:bottom w:val="single" w:color="000000" w:sz="4" w:space="0"/>
              <w:right w:val="single" w:color="000000" w:sz="4" w:space="0"/>
            </w:tcBorders>
            <w:shd w:val="clear" w:color="auto" w:fill="FFFFFF"/>
            <w:vAlign w:val="center"/>
          </w:tcPr>
          <w:p w14:paraId="3E73696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1F72243E">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7FCE91B">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D16BA09">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C6D082A">
            <w:pPr>
              <w:jc w:val="right"/>
              <w:rPr>
                <w:rFonts w:hint="default" w:ascii="Arial Narrow" w:hAnsi="Arial Narrow" w:eastAsia="Arial Narrow" w:cs="Arial Narrow"/>
                <w:i w:val="0"/>
                <w:iCs w:val="0"/>
                <w:color w:val="000000"/>
                <w:sz w:val="16"/>
                <w:szCs w:val="16"/>
                <w:u w:val="none"/>
              </w:rPr>
            </w:pPr>
          </w:p>
        </w:tc>
      </w:tr>
      <w:tr w14:paraId="69724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0D59A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2CAC098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18cm水泥混凝土面板</w:t>
            </w:r>
          </w:p>
        </w:tc>
        <w:tc>
          <w:tcPr>
            <w:tcW w:w="705" w:type="dxa"/>
            <w:tcBorders>
              <w:top w:val="nil"/>
              <w:left w:val="nil"/>
              <w:bottom w:val="single" w:color="000000" w:sz="4" w:space="0"/>
              <w:right w:val="single" w:color="000000" w:sz="4" w:space="0"/>
            </w:tcBorders>
            <w:shd w:val="clear" w:color="auto" w:fill="FFFFFF"/>
            <w:vAlign w:val="center"/>
          </w:tcPr>
          <w:p w14:paraId="64B651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210D00A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bdr w:val="none" w:color="auto" w:sz="0" w:space="0"/>
                <w:lang w:val="en-US" w:eastAsia="zh-CN" w:bidi="ar"/>
              </w:rPr>
              <w:t>1800</w:t>
            </w:r>
          </w:p>
        </w:tc>
        <w:tc>
          <w:tcPr>
            <w:tcW w:w="1058" w:type="dxa"/>
            <w:tcBorders>
              <w:top w:val="nil"/>
              <w:left w:val="nil"/>
              <w:bottom w:val="single" w:color="000000" w:sz="4" w:space="0"/>
              <w:right w:val="single" w:color="000000" w:sz="4" w:space="0"/>
            </w:tcBorders>
            <w:shd w:val="clear" w:color="auto" w:fill="FFFFFF"/>
            <w:vAlign w:val="center"/>
          </w:tcPr>
          <w:p w14:paraId="7FD32204">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4263E54">
            <w:pPr>
              <w:jc w:val="right"/>
              <w:rPr>
                <w:rFonts w:hint="default" w:ascii="Arial Narrow" w:hAnsi="Arial Narrow" w:eastAsia="Arial Narrow" w:cs="Arial Narrow"/>
                <w:i w:val="0"/>
                <w:iCs w:val="0"/>
                <w:color w:val="000000"/>
                <w:sz w:val="16"/>
                <w:szCs w:val="16"/>
                <w:u w:val="none"/>
              </w:rPr>
            </w:pPr>
          </w:p>
        </w:tc>
      </w:tr>
      <w:tr w14:paraId="2AFCA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8C876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314</w:t>
            </w:r>
          </w:p>
        </w:tc>
        <w:tc>
          <w:tcPr>
            <w:tcW w:w="3757" w:type="dxa"/>
            <w:tcBorders>
              <w:top w:val="nil"/>
              <w:left w:val="nil"/>
              <w:bottom w:val="single" w:color="000000" w:sz="4" w:space="0"/>
              <w:right w:val="single" w:color="000000" w:sz="4" w:space="0"/>
            </w:tcBorders>
            <w:shd w:val="clear" w:color="auto" w:fill="FFFFFF"/>
            <w:vAlign w:val="center"/>
          </w:tcPr>
          <w:p w14:paraId="03C458D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路面及中央分隔带排水</w:t>
            </w:r>
          </w:p>
        </w:tc>
        <w:tc>
          <w:tcPr>
            <w:tcW w:w="705" w:type="dxa"/>
            <w:tcBorders>
              <w:top w:val="nil"/>
              <w:left w:val="nil"/>
              <w:bottom w:val="single" w:color="000000" w:sz="4" w:space="0"/>
              <w:right w:val="single" w:color="000000" w:sz="4" w:space="0"/>
            </w:tcBorders>
            <w:shd w:val="clear" w:color="auto" w:fill="FFFFFF"/>
            <w:vAlign w:val="center"/>
          </w:tcPr>
          <w:p w14:paraId="5BB8808E">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ECDD8D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36852FE">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6D3C342">
            <w:pPr>
              <w:jc w:val="right"/>
              <w:rPr>
                <w:rFonts w:hint="default" w:ascii="Arial Narrow" w:hAnsi="Arial Narrow" w:eastAsia="Arial Narrow" w:cs="Arial Narrow"/>
                <w:i w:val="0"/>
                <w:iCs w:val="0"/>
                <w:color w:val="000000"/>
                <w:sz w:val="16"/>
                <w:szCs w:val="16"/>
                <w:u w:val="none"/>
              </w:rPr>
            </w:pPr>
          </w:p>
        </w:tc>
      </w:tr>
      <w:tr w14:paraId="5F722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C3C08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314-1</w:t>
            </w:r>
          </w:p>
        </w:tc>
        <w:tc>
          <w:tcPr>
            <w:tcW w:w="3757" w:type="dxa"/>
            <w:tcBorders>
              <w:top w:val="nil"/>
              <w:left w:val="nil"/>
              <w:bottom w:val="single" w:color="000000" w:sz="4" w:space="0"/>
              <w:right w:val="single" w:color="000000" w:sz="4" w:space="0"/>
            </w:tcBorders>
            <w:shd w:val="clear" w:color="auto" w:fill="FFFFFF"/>
            <w:vAlign w:val="center"/>
          </w:tcPr>
          <w:p w14:paraId="3346BE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混凝土排水管500mm</w:t>
            </w:r>
          </w:p>
        </w:tc>
        <w:tc>
          <w:tcPr>
            <w:tcW w:w="705" w:type="dxa"/>
            <w:tcBorders>
              <w:top w:val="nil"/>
              <w:left w:val="nil"/>
              <w:bottom w:val="single" w:color="000000" w:sz="4" w:space="0"/>
              <w:right w:val="single" w:color="000000" w:sz="4" w:space="0"/>
            </w:tcBorders>
            <w:shd w:val="clear" w:color="auto" w:fill="FFFFFF"/>
            <w:vAlign w:val="center"/>
          </w:tcPr>
          <w:p w14:paraId="439BDC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1058" w:type="dxa"/>
            <w:tcBorders>
              <w:top w:val="nil"/>
              <w:left w:val="nil"/>
              <w:bottom w:val="single" w:color="000000" w:sz="4" w:space="0"/>
              <w:right w:val="single" w:color="000000" w:sz="4" w:space="0"/>
            </w:tcBorders>
            <w:shd w:val="clear" w:color="auto" w:fill="FFFFFF"/>
            <w:vAlign w:val="center"/>
          </w:tcPr>
          <w:p w14:paraId="663062E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bdr w:val="none" w:color="auto" w:sz="0" w:space="0"/>
                <w:lang w:val="en-US" w:eastAsia="zh-CN" w:bidi="ar"/>
              </w:rPr>
              <w:t>1000</w:t>
            </w:r>
          </w:p>
        </w:tc>
        <w:tc>
          <w:tcPr>
            <w:tcW w:w="1058" w:type="dxa"/>
            <w:tcBorders>
              <w:top w:val="nil"/>
              <w:left w:val="nil"/>
              <w:bottom w:val="single" w:color="000000" w:sz="4" w:space="0"/>
              <w:right w:val="single" w:color="000000" w:sz="4" w:space="0"/>
            </w:tcBorders>
            <w:shd w:val="clear" w:color="auto" w:fill="FFFFFF"/>
            <w:vAlign w:val="center"/>
          </w:tcPr>
          <w:p w14:paraId="20E675AD">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4F7DC6A">
            <w:pPr>
              <w:jc w:val="right"/>
              <w:rPr>
                <w:rFonts w:hint="default" w:ascii="Arial Narrow" w:hAnsi="Arial Narrow" w:eastAsia="Arial Narrow" w:cs="Arial Narrow"/>
                <w:i w:val="0"/>
                <w:iCs w:val="0"/>
                <w:color w:val="000000"/>
                <w:sz w:val="16"/>
                <w:szCs w:val="16"/>
                <w:u w:val="none"/>
              </w:rPr>
            </w:pPr>
          </w:p>
        </w:tc>
      </w:tr>
      <w:tr w14:paraId="0BADF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E04BBD2">
            <w:pPr>
              <w:jc w:val="center"/>
              <w:rPr>
                <w:rFonts w:hint="eastAsia" w:ascii="宋体" w:hAnsi="宋体" w:eastAsia="宋体" w:cs="宋体"/>
                <w:i w:val="0"/>
                <w:iCs w:val="0"/>
                <w:color w:val="000000"/>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7ED3FCEA">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514761DC">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AC54A11">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D9AF10B">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082DA1E">
            <w:pPr>
              <w:jc w:val="right"/>
              <w:rPr>
                <w:rFonts w:hint="default" w:ascii="Arial Narrow" w:hAnsi="Arial Narrow" w:eastAsia="Arial Narrow" w:cs="Arial Narrow"/>
                <w:i w:val="0"/>
                <w:iCs w:val="0"/>
                <w:color w:val="000000"/>
                <w:sz w:val="16"/>
                <w:szCs w:val="16"/>
                <w:u w:val="none"/>
              </w:rPr>
            </w:pPr>
          </w:p>
        </w:tc>
      </w:tr>
      <w:tr w14:paraId="74A5E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799032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清单  第300章  合计   人民币  元</w:t>
            </w:r>
          </w:p>
        </w:tc>
      </w:tr>
    </w:tbl>
    <w:p w14:paraId="0663F0F8">
      <w:pPr>
        <w:rPr>
          <w:rFonts w:hint="eastAsia" w:ascii="宋体" w:hAnsi="宋体" w:cs="宋体"/>
          <w:b/>
          <w:bCs w:val="0"/>
          <w:color w:val="auto"/>
          <w:kern w:val="2"/>
          <w:sz w:val="36"/>
          <w:szCs w:val="36"/>
          <w:highlight w:val="none"/>
          <w:lang w:val="en-US" w:eastAsia="zh-CN" w:bidi="ar-SA"/>
        </w:rPr>
      </w:pPr>
    </w:p>
    <w:p w14:paraId="09447B5B">
      <w:pPr>
        <w:rPr>
          <w:rFonts w:hint="default" w:ascii="宋体" w:hAnsi="宋体" w:cs="宋体"/>
          <w:b/>
          <w:bCs w:val="0"/>
          <w:color w:val="auto"/>
          <w:kern w:val="2"/>
          <w:sz w:val="36"/>
          <w:szCs w:val="36"/>
          <w:highlight w:val="none"/>
          <w:lang w:val="en-US" w:eastAsia="zh-CN" w:bidi="ar-SA"/>
        </w:rPr>
      </w:pPr>
      <w:r>
        <w:rPr>
          <w:rFonts w:hint="default" w:ascii="宋体" w:hAnsi="宋体" w:cs="宋体"/>
          <w:b/>
          <w:bCs w:val="0"/>
          <w:color w:val="auto"/>
          <w:kern w:val="2"/>
          <w:sz w:val="36"/>
          <w:szCs w:val="36"/>
          <w:highlight w:val="none"/>
          <w:lang w:val="en-US" w:eastAsia="zh-CN" w:bidi="ar-SA"/>
        </w:rPr>
        <w:br w:type="page"/>
      </w:r>
    </w:p>
    <w:p w14:paraId="341BE7FC">
      <w:pPr>
        <w:jc w:val="center"/>
        <w:rPr>
          <w:rFonts w:hint="default" w:ascii="宋体" w:hAnsi="宋体" w:cs="宋体"/>
          <w:b/>
          <w:bCs w:val="0"/>
          <w:color w:val="auto"/>
          <w:kern w:val="2"/>
          <w:sz w:val="36"/>
          <w:szCs w:val="36"/>
          <w:highlight w:val="none"/>
          <w:lang w:val="en-US" w:eastAsia="zh-CN" w:bidi="ar-SA"/>
        </w:rPr>
      </w:pPr>
    </w:p>
    <w:p w14:paraId="4BC0D871">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神河镇金河口社区二组基础设施改造提升项目</w:t>
      </w:r>
      <w:r>
        <w:rPr>
          <w:rFonts w:hint="eastAsia" w:ascii="宋体" w:hAnsi="宋体" w:eastAsia="宋体" w:cs="宋体"/>
          <w:b w:val="0"/>
          <w:bCs w:val="0"/>
          <w:color w:val="auto"/>
          <w:sz w:val="24"/>
          <w:szCs w:val="24"/>
          <w:highlight w:val="none"/>
          <w:lang w:val="en-US" w:eastAsia="zh-CN"/>
        </w:rPr>
        <w:t>（工程量清单全部内容）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8E3628E">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14:paraId="6CC2B3FF">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14:paraId="48E98C6D">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853" w:firstLineChars="236"/>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058ABC76">
      <w:pPr>
        <w:rPr>
          <w:rFonts w:hint="eastAsia" w:ascii="宋体" w:hAnsi="宋体" w:eastAsia="宋体" w:cs="宋体"/>
          <w:sz w:val="28"/>
          <w:szCs w:val="28"/>
        </w:rPr>
        <w:sectPr>
          <w:footerReference r:id="rId4" w:type="first"/>
          <w:footerReference r:id="rId3" w:type="default"/>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b/>
          <w:bCs/>
          <w:kern w:val="2"/>
          <w:sz w:val="52"/>
          <w:szCs w:val="52"/>
          <w:u w:val="single"/>
          <w:lang w:val="en-US" w:eastAsia="zh-CN"/>
        </w:rPr>
        <w:br w:type="page"/>
      </w:r>
      <w:bookmarkStart w:id="44" w:name="_Toc351203480"/>
      <w:bookmarkStart w:id="45" w:name="_Toc296503025"/>
      <w:bookmarkStart w:id="46" w:name="_Toc296890982"/>
    </w:p>
    <w:bookmarkEnd w:id="44"/>
    <w:bookmarkEnd w:id="45"/>
    <w:bookmarkEnd w:id="46"/>
    <w:p w14:paraId="565BAB95">
      <w:pPr>
        <w:spacing w:line="254" w:lineRule="auto"/>
        <w:rPr>
          <w:rFonts w:hint="eastAsia" w:ascii="宋体" w:hAnsi="宋体" w:eastAsia="宋体" w:cs="宋体"/>
          <w:sz w:val="21"/>
        </w:rPr>
      </w:pPr>
    </w:p>
    <w:p w14:paraId="7208BAE1">
      <w:pPr>
        <w:jc w:val="center"/>
        <w:rPr>
          <w:rFonts w:hint="eastAsia"/>
          <w:b/>
          <w:bCs/>
          <w:sz w:val="52"/>
          <w:szCs w:val="52"/>
          <w:lang w:eastAsia="zh-CN"/>
        </w:rPr>
      </w:pPr>
      <w:r>
        <w:rPr>
          <w:rFonts w:hint="eastAsia"/>
          <w:b/>
          <w:bCs/>
          <w:sz w:val="52"/>
          <w:szCs w:val="52"/>
          <w:lang w:eastAsia="zh-CN"/>
        </w:rPr>
        <w:t>合同主要条款</w:t>
      </w:r>
    </w:p>
    <w:p w14:paraId="38F8CA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8"/>
          <w:szCs w:val="28"/>
          <w:lang w:eastAsia="zh-CN"/>
        </w:rPr>
        <w:t>（</w:t>
      </w:r>
      <w:r>
        <w:rPr>
          <w:rFonts w:hint="eastAsia"/>
          <w:sz w:val="24"/>
          <w:szCs w:val="24"/>
          <w:lang w:eastAsia="zh-CN"/>
        </w:rPr>
        <w:t>本合同仅供参考，合同签订双方可根据项目具体情况进行调整）</w:t>
      </w:r>
    </w:p>
    <w:p w14:paraId="532F56E2">
      <w:pPr>
        <w:keepNext w:val="0"/>
        <w:keepLines w:val="0"/>
        <w:pageBreakBefore w:val="0"/>
        <w:widowControl w:val="0"/>
        <w:numPr>
          <w:ilvl w:val="0"/>
          <w:numId w:val="6"/>
        </w:numPr>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eastAsia="zh-CN"/>
        </w:rPr>
        <w:t>承包范围：</w:t>
      </w:r>
    </w:p>
    <w:p w14:paraId="040323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lang w:eastAsia="zh-CN"/>
        </w:rPr>
        <w:t>工期：</w:t>
      </w:r>
      <w:r>
        <w:rPr>
          <w:rFonts w:hint="eastAsia"/>
          <w:sz w:val="24"/>
          <w:szCs w:val="24"/>
          <w:lang w:val="en-US" w:eastAsia="zh-CN"/>
        </w:rPr>
        <w:t xml:space="preserve">签订合同后 </w:t>
      </w:r>
      <w:r>
        <w:rPr>
          <w:rFonts w:hint="eastAsia"/>
          <w:sz w:val="24"/>
          <w:szCs w:val="24"/>
          <w:u w:val="single"/>
          <w:lang w:val="en-US" w:eastAsia="zh-CN"/>
        </w:rPr>
        <w:t xml:space="preserve">    </w:t>
      </w:r>
      <w:r>
        <w:rPr>
          <w:rFonts w:hint="eastAsia"/>
          <w:sz w:val="24"/>
          <w:szCs w:val="24"/>
          <w:u w:val="none"/>
          <w:lang w:val="en-US" w:eastAsia="zh-CN"/>
        </w:rPr>
        <w:t xml:space="preserve"> 日历天内。</w:t>
      </w:r>
    </w:p>
    <w:p w14:paraId="15085A6F">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工程质量：合格</w:t>
      </w:r>
    </w:p>
    <w:p w14:paraId="3739824D">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承发包方式：包公包料、包工期、包质量、包安全文明施工的施工总承包。</w:t>
      </w:r>
    </w:p>
    <w:p w14:paraId="05B0A60D">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本工程严禁转包，不得肢解分包。</w:t>
      </w:r>
    </w:p>
    <w:p w14:paraId="7C7DF50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适用法律和法规：《中华人民共和国建筑法》、《中华人民共和国合同法》、《中华人民共和国政府采购法》、国务院《建设工程质量管理条例》、国务院《建设工程安全生产管理条例》等国家、地方部门有关法律法规。</w:t>
      </w:r>
    </w:p>
    <w:p w14:paraId="3D5A1FA8">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安全生产</w:t>
      </w:r>
    </w:p>
    <w:p w14:paraId="42990D54">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787B8CAA">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2、乙方为实施本合同工程所需人员、机械设备及其它物品向保险公司足额投保，保险费用纳入工程总价之中，由乙方支付。</w:t>
      </w:r>
    </w:p>
    <w:p w14:paraId="062936E0">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合同价款、支付、调整及竣工结算</w:t>
      </w:r>
    </w:p>
    <w:p w14:paraId="596C572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本工程合同价款为：</w:t>
      </w:r>
    </w:p>
    <w:p w14:paraId="0B04CD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大写：</w:t>
      </w:r>
      <w:r>
        <w:rPr>
          <w:rFonts w:hint="eastAsia"/>
          <w:sz w:val="24"/>
          <w:szCs w:val="24"/>
          <w:u w:val="single"/>
          <w:lang w:val="en-US" w:eastAsia="zh-CN"/>
        </w:rPr>
        <w:t xml:space="preserve">                  </w:t>
      </w:r>
      <w:r>
        <w:rPr>
          <w:rFonts w:hint="eastAsia"/>
          <w:sz w:val="24"/>
          <w:szCs w:val="24"/>
          <w:u w:val="none"/>
          <w:lang w:val="en-US" w:eastAsia="zh-CN"/>
        </w:rPr>
        <w:t>人民币；（</w:t>
      </w:r>
      <w:r>
        <w:rPr>
          <w:rFonts w:hint="default" w:ascii="Arial" w:hAnsi="Arial" w:cs="Arial"/>
          <w:sz w:val="24"/>
          <w:szCs w:val="24"/>
          <w:u w:val="none"/>
          <w:lang w:val="en-US" w:eastAsia="zh-CN"/>
        </w:rPr>
        <w:t>¥</w:t>
      </w:r>
      <w:r>
        <w:rPr>
          <w:rFonts w:hint="eastAsia" w:asciiTheme="minorEastAsia" w:hAnsiTheme="minorEastAsia" w:cstheme="minorEastAsia"/>
          <w:sz w:val="24"/>
          <w:szCs w:val="24"/>
          <w:u w:val="none"/>
          <w:lang w:val="en-US" w:eastAsia="zh-CN"/>
        </w:rPr>
        <w:t>：</w:t>
      </w:r>
      <w:r>
        <w:rPr>
          <w:rFonts w:hint="eastAsia"/>
          <w:sz w:val="24"/>
          <w:szCs w:val="24"/>
          <w:u w:val="single"/>
          <w:lang w:val="en-US" w:eastAsia="zh-CN"/>
        </w:rPr>
        <w:t xml:space="preserve">            </w:t>
      </w:r>
      <w:r>
        <w:rPr>
          <w:rFonts w:hint="eastAsia"/>
          <w:sz w:val="24"/>
          <w:szCs w:val="24"/>
          <w:u w:val="none"/>
          <w:lang w:val="en-US" w:eastAsia="zh-CN"/>
        </w:rPr>
        <w:t>元）。</w:t>
      </w:r>
    </w:p>
    <w:p w14:paraId="4027E22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工程款的支付</w:t>
      </w:r>
    </w:p>
    <w:p w14:paraId="1D7ACF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按工程进度拨付工程款，具体以合同约定。</w:t>
      </w:r>
    </w:p>
    <w:p w14:paraId="5A29106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合同价款的调整</w:t>
      </w:r>
    </w:p>
    <w:p w14:paraId="2AB169C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3.1承包人在报价时已考虑了施工期间可能出现的政策、施工环境和市场的变化可能影响工程造价的因素，除发生下述情况按实调整外，承包人不得再以其他任何原因提出调整工程造价。</w:t>
      </w:r>
    </w:p>
    <w:p w14:paraId="56EBA1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3.1.1发包人工地代表确认的工程量增减</w:t>
      </w:r>
    </w:p>
    <w:p w14:paraId="12CAE82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3.1.1发包人工地代表确认的涉及变更或工程洽谈</w:t>
      </w:r>
    </w:p>
    <w:p w14:paraId="00DCF7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3.2合同价款调整计算办法</w:t>
      </w:r>
    </w:p>
    <w:p w14:paraId="3EC3F98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发包人指定或暂定单价的材料和设备，按发包人现场签署的认质认价单进行合同价款的调整；但承包人投标时根据市场行情自主报价的材料和设备的实际采购价格与原报价有差异的不予调整。</w:t>
      </w:r>
    </w:p>
    <w:p w14:paraId="05E1F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4、竣工结算</w:t>
      </w:r>
    </w:p>
    <w:p w14:paraId="23FB1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4.1 工程通过竣工验收并交付使用后承包人与发包人递交竣工结算报告及完整的结算资料，发包人收到承包人递交的竣工结算报告及完整的结算资料后进行初审，并提出修改意见。</w:t>
      </w:r>
    </w:p>
    <w:p w14:paraId="0CCCDF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4.2 审计或造价咨询机构对工程竣工价款的最终审定应在双方对初审结论达成共识后；工程竣工结算价款经审计或造价咨询机构审核确定后，按以上工程款支付方式支付</w:t>
      </w:r>
    </w:p>
    <w:p w14:paraId="764AEC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sz w:val="24"/>
          <w:szCs w:val="24"/>
          <w:u w:val="none"/>
          <w:lang w:val="en-US" w:eastAsia="zh-CN"/>
        </w:rPr>
      </w:pPr>
      <w:r>
        <w:rPr>
          <w:rFonts w:hint="eastAsia"/>
          <w:sz w:val="24"/>
          <w:szCs w:val="24"/>
          <w:u w:val="none"/>
          <w:lang w:val="en-US" w:eastAsia="zh-CN"/>
        </w:rPr>
        <w:t>九、承包人采购的材料、设备均应满足设计和规范要求的质量等级和环保要求，并应向发包人和监理机构提供产品合格证明和检验资料，因材料质量引起的工程质量、环境污染问题，由承包人承担所造成的一切损失。</w:t>
      </w:r>
    </w:p>
    <w:p w14:paraId="7B1CB6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甲方（签章）：</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乙方（签章）</w:t>
      </w:r>
    </w:p>
    <w:p w14:paraId="21ABAE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Arial" w:hAnsi="Arial" w:eastAsia="宋体" w:cs="Arial"/>
          <w:i w:val="0"/>
          <w:caps w:val="0"/>
          <w:color w:val="333333"/>
          <w:spacing w:val="0"/>
          <w:sz w:val="24"/>
          <w:szCs w:val="24"/>
          <w:lang w:val="en-US" w:eastAsia="zh-CN"/>
        </w:rPr>
      </w:pP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p>
    <w:p w14:paraId="1CEBCF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合同签订地：</w:t>
      </w:r>
    </w:p>
    <w:p w14:paraId="63B3F620">
      <w:pPr>
        <w:rPr>
          <w:rFonts w:hint="eastAsia" w:ascii="宋体" w:hAnsi="宋体" w:eastAsia="宋体" w:cs="宋体"/>
          <w:sz w:val="24"/>
          <w:szCs w:val="24"/>
        </w:rPr>
      </w:pPr>
    </w:p>
    <w:p w14:paraId="2DEB01DA">
      <w:pPr>
        <w:rPr>
          <w:rFonts w:hint="eastAsia" w:ascii="宋体" w:hAnsi="宋体" w:eastAsia="宋体" w:cs="宋体"/>
          <w:sz w:val="24"/>
          <w:szCs w:val="24"/>
        </w:rPr>
      </w:pPr>
      <w:r>
        <w:rPr>
          <w:rFonts w:hint="eastAsia" w:ascii="宋体" w:hAnsi="宋体" w:eastAsia="宋体" w:cs="宋体"/>
          <w:sz w:val="24"/>
          <w:szCs w:val="24"/>
        </w:rPr>
        <w:br w:type="page"/>
      </w:r>
    </w:p>
    <w:p w14:paraId="57064202">
      <w:pPr>
        <w:ind w:firstLine="480" w:firstLineChars="200"/>
        <w:rPr>
          <w:rFonts w:hint="eastAsia" w:ascii="宋体" w:hAnsi="宋体" w:eastAsia="宋体" w:cs="宋体"/>
          <w:sz w:val="24"/>
          <w:szCs w:val="24"/>
        </w:rPr>
      </w:pPr>
    </w:p>
    <w:p w14:paraId="35D1EFC5">
      <w:pPr>
        <w:rPr>
          <w:rFonts w:hint="eastAsia" w:ascii="宋体" w:hAnsi="宋体" w:eastAsia="宋体" w:cs="宋体"/>
          <w:color w:val="333333"/>
          <w:sz w:val="30"/>
          <w:szCs w:val="30"/>
          <w:u w:val="none"/>
        </w:rPr>
      </w:pPr>
    </w:p>
    <w:p w14:paraId="51FE8445">
      <w:pPr>
        <w:numPr>
          <w:ilvl w:val="0"/>
          <w:numId w:val="5"/>
        </w:numPr>
        <w:ind w:left="0" w:leftChars="0" w:firstLine="853" w:firstLineChars="236"/>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磋商响应文件格式</w:t>
      </w: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bCs w:val="0"/>
          <w:color w:val="auto"/>
          <w:kern w:val="2"/>
          <w:sz w:val="32"/>
          <w:szCs w:val="32"/>
          <w:highlight w:val="none"/>
          <w:lang w:val="en-US" w:eastAsia="zh-CN" w:bidi="ar-SA"/>
        </w:rPr>
      </w:pPr>
    </w:p>
    <w:p w14:paraId="3D28D926">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神河镇金河口社区二组基础设施改造提升项目</w:t>
      </w:r>
    </w:p>
    <w:p w14:paraId="09B89CBF">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14:paraId="70BBDD93">
      <w:pPr>
        <w:spacing w:line="440" w:lineRule="exact"/>
        <w:jc w:val="cente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SXFD20260615002</w:t>
      </w:r>
    </w:p>
    <w:p w14:paraId="5123B653">
      <w:pPr>
        <w:spacing w:line="440" w:lineRule="exact"/>
        <w:jc w:val="center"/>
        <w:rPr>
          <w:rFonts w:hint="eastAsia" w:ascii="宋体" w:hAnsi="宋体" w:eastAsia="宋体" w:cs="宋体"/>
          <w:b w:val="0"/>
          <w:bCs/>
          <w:color w:val="auto"/>
          <w:highlight w:val="none"/>
          <w:lang w:eastAsia="zh-CN"/>
        </w:rPr>
      </w:pPr>
    </w:p>
    <w:p w14:paraId="1FA4E367">
      <w:pPr>
        <w:spacing w:line="440" w:lineRule="exact"/>
        <w:rPr>
          <w:rFonts w:hint="eastAsia" w:ascii="宋体" w:hAnsi="宋体" w:eastAsia="宋体" w:cs="宋体"/>
          <w:b w:val="0"/>
          <w:bCs/>
          <w:color w:val="auto"/>
          <w:sz w:val="160"/>
          <w:szCs w:val="56"/>
          <w:highlight w:val="none"/>
        </w:rPr>
      </w:pPr>
    </w:p>
    <w:p w14:paraId="11643015">
      <w:pPr>
        <w:spacing w:line="240" w:lineRule="auto"/>
        <w:rPr>
          <w:rFonts w:hint="eastAsia" w:ascii="宋体" w:hAnsi="宋体" w:eastAsia="宋体" w:cs="宋体"/>
          <w:b w:val="0"/>
          <w:bCs/>
          <w:color w:val="auto"/>
          <w:sz w:val="21"/>
          <w:szCs w:val="15"/>
          <w:highlight w:val="none"/>
        </w:rPr>
      </w:pPr>
    </w:p>
    <w:p w14:paraId="5C9E2819">
      <w:pPr>
        <w:pStyle w:val="7"/>
        <w:rPr>
          <w:rFonts w:hint="eastAsia" w:ascii="宋体" w:hAnsi="宋体" w:eastAsia="宋体" w:cs="宋体"/>
          <w:b w:val="0"/>
          <w:bCs/>
          <w:color w:val="auto"/>
          <w:sz w:val="52"/>
          <w:szCs w:val="15"/>
          <w:highlight w:val="none"/>
        </w:rPr>
      </w:pPr>
    </w:p>
    <w:p w14:paraId="09EF45B6">
      <w:pPr>
        <w:spacing w:line="240" w:lineRule="auto"/>
        <w:rPr>
          <w:rFonts w:hint="eastAsia" w:ascii="宋体" w:hAnsi="宋体" w:eastAsia="宋体" w:cs="宋体"/>
          <w:b w:val="0"/>
          <w:bCs/>
          <w:color w:val="auto"/>
          <w:sz w:val="21"/>
          <w:szCs w:val="15"/>
          <w:highlight w:val="none"/>
        </w:rPr>
      </w:pPr>
    </w:p>
    <w:p w14:paraId="4E596B87">
      <w:pPr>
        <w:rPr>
          <w:rFonts w:hint="eastAsia" w:ascii="宋体" w:hAnsi="宋体" w:eastAsia="宋体" w:cs="宋体"/>
          <w:b w:val="0"/>
          <w:bCs/>
          <w:color w:val="auto"/>
          <w:highlight w:val="none"/>
        </w:rPr>
      </w:pPr>
    </w:p>
    <w:p w14:paraId="1BDF039D">
      <w:pPr>
        <w:spacing w:line="440" w:lineRule="exact"/>
        <w:rPr>
          <w:rFonts w:hint="eastAsia" w:ascii="宋体" w:hAnsi="宋体" w:eastAsia="宋体" w:cs="宋体"/>
          <w:b w:val="0"/>
          <w:bCs/>
          <w:color w:val="auto"/>
          <w:highlight w:val="none"/>
        </w:rPr>
      </w:pPr>
    </w:p>
    <w:p w14:paraId="2F0B4BE7">
      <w:pPr>
        <w:spacing w:line="480" w:lineRule="auto"/>
        <w:ind w:firstLine="1280" w:firstLineChars="400"/>
        <w:rPr>
          <w:rFonts w:hint="eastAsia" w:ascii="宋体" w:hAnsi="宋体" w:eastAsia="宋体" w:cs="宋体"/>
          <w:b w:val="0"/>
          <w:bCs/>
          <w:color w:val="auto"/>
          <w:sz w:val="32"/>
          <w:szCs w:val="18"/>
          <w:highlight w:val="none"/>
          <w:lang w:eastAsia="zh-CN"/>
        </w:rPr>
      </w:pPr>
    </w:p>
    <w:p w14:paraId="369A01BB">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14:paraId="1F94B3B4">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14:paraId="69B8DB71">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CBAA6A">
      <w:pPr>
        <w:pageBreakBefore w:val="0"/>
        <w:kinsoku/>
        <w:overflowPunct/>
        <w:topLinePunct w:val="0"/>
        <w:bidi w:val="0"/>
        <w:spacing w:line="480" w:lineRule="exact"/>
        <w:ind w:right="0" w:rightChars="0"/>
        <w:jc w:val="center"/>
        <w:rPr>
          <w:rFonts w:hint="eastAsia" w:ascii="宋体" w:hAnsi="宋体" w:eastAsia="宋体" w:cs="宋体"/>
          <w:b/>
          <w:bCs/>
          <w:color w:val="auto"/>
          <w:sz w:val="28"/>
          <w:szCs w:val="28"/>
          <w:highlight w:val="none"/>
          <w:u w:val="none"/>
          <w:lang w:val="en-US" w:eastAsia="zh-CN"/>
        </w:rPr>
      </w:pPr>
      <w:r>
        <w:rPr>
          <w:rFonts w:hint="eastAsia" w:ascii="宋体" w:hAnsi="宋体" w:eastAsia="宋体" w:cs="宋体"/>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旬阳市神河镇人民政府</w:t>
      </w:r>
      <w:r>
        <w:rPr>
          <w:rFonts w:hint="eastAsia" w:ascii="宋体" w:hAnsi="宋体" w:eastAsia="宋体" w:cs="宋体"/>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根据贵方为</w:t>
      </w:r>
      <w:r>
        <w:rPr>
          <w:rFonts w:hint="eastAsia" w:ascii="宋体" w:hAnsi="宋体" w:eastAsia="宋体" w:cs="宋体"/>
          <w:sz w:val="24"/>
          <w:szCs w:val="24"/>
          <w:u w:val="single"/>
        </w:rPr>
        <w:t xml:space="preserve">    （采购项目名称）（项目编号）</w:t>
      </w:r>
      <w:r>
        <w:rPr>
          <w:rFonts w:hint="eastAsia" w:ascii="宋体" w:hAnsi="宋体" w:eastAsia="宋体" w:cs="宋体"/>
          <w:sz w:val="24"/>
          <w:szCs w:val="24"/>
        </w:rPr>
        <w:t>招标采购的竞争性</w:t>
      </w:r>
      <w:r>
        <w:rPr>
          <w:rFonts w:hint="eastAsia" w:ascii="宋体" w:hAnsi="宋体" w:eastAsia="宋体" w:cs="宋体"/>
          <w:sz w:val="24"/>
          <w:szCs w:val="24"/>
          <w:lang w:eastAsia="zh-CN"/>
        </w:rPr>
        <w:t>磋商</w:t>
      </w:r>
      <w:r>
        <w:rPr>
          <w:rFonts w:hint="eastAsia" w:ascii="宋体" w:hAnsi="宋体" w:eastAsia="宋体" w:cs="宋体"/>
          <w:sz w:val="24"/>
          <w:szCs w:val="24"/>
        </w:rPr>
        <w:t>公告，</w:t>
      </w:r>
      <w:r>
        <w:rPr>
          <w:rFonts w:hint="eastAsia" w:ascii="宋体" w:hAnsi="宋体" w:eastAsia="宋体" w:cs="宋体"/>
          <w:sz w:val="24"/>
          <w:szCs w:val="24"/>
          <w:u w:val="single"/>
        </w:rPr>
        <w:t xml:space="preserve">        （姓名、职务）</w:t>
      </w:r>
      <w:r>
        <w:rPr>
          <w:rFonts w:hint="eastAsia" w:ascii="宋体" w:hAnsi="宋体" w:eastAsia="宋体" w:cs="宋体"/>
          <w:sz w:val="24"/>
          <w:szCs w:val="24"/>
        </w:rPr>
        <w:t>经正式授权并代表投标人</w:t>
      </w:r>
      <w:r>
        <w:rPr>
          <w:rFonts w:hint="eastAsia" w:ascii="宋体" w:hAnsi="宋体" w:eastAsia="宋体" w:cs="宋体"/>
          <w:sz w:val="24"/>
          <w:szCs w:val="24"/>
          <w:u w:val="single"/>
        </w:rPr>
        <w:t xml:space="preserve">              （投标人名称、地址）</w:t>
      </w:r>
      <w:r>
        <w:rPr>
          <w:rFonts w:hint="eastAsia" w:ascii="宋体" w:hAnsi="宋体" w:eastAsia="宋体" w:cs="宋体"/>
          <w:sz w:val="24"/>
          <w:szCs w:val="24"/>
        </w:rPr>
        <w:t>，提交响应文件</w:t>
      </w:r>
      <w:r>
        <w:rPr>
          <w:rFonts w:hint="eastAsia" w:ascii="宋体" w:hAnsi="宋体" w:eastAsia="宋体" w:cs="宋体"/>
          <w:color w:val="000000" w:themeColor="text1"/>
          <w:sz w:val="24"/>
          <w:szCs w:val="24"/>
          <w14:textFill>
            <w14:solidFill>
              <w14:schemeClr w14:val="tx1"/>
            </w14:solidFill>
          </w14:textFill>
        </w:rPr>
        <w:t>正本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份，电子文件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在此，签字代表宣布同意如下：</w:t>
      </w:r>
    </w:p>
    <w:p w14:paraId="46567011">
      <w:pPr>
        <w:pageBreakBefore w:val="0"/>
        <w:numPr>
          <w:ilvl w:val="0"/>
          <w:numId w:val="10"/>
        </w:numPr>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所附报价表中规定的应提交和交付的总报价为</w:t>
      </w:r>
      <w:r>
        <w:rPr>
          <w:rFonts w:hint="eastAsia" w:ascii="宋体" w:hAnsi="宋体" w:eastAsia="宋体" w:cs="宋体"/>
          <w:sz w:val="24"/>
          <w:szCs w:val="24"/>
          <w:u w:val="single"/>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2、我们将按竞争性</w:t>
      </w:r>
      <w:r>
        <w:rPr>
          <w:rFonts w:hint="eastAsia" w:ascii="宋体" w:hAnsi="宋体" w:eastAsia="宋体" w:cs="宋体"/>
          <w:sz w:val="24"/>
          <w:szCs w:val="24"/>
          <w:lang w:eastAsia="zh-CN"/>
        </w:rPr>
        <w:t>磋商</w:t>
      </w:r>
      <w:r>
        <w:rPr>
          <w:rFonts w:hint="eastAsia" w:ascii="宋体" w:hAnsi="宋体" w:eastAsia="宋体" w:cs="宋体"/>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3、我们已详细审查全部竞争性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4、本</w:t>
      </w:r>
      <w:r>
        <w:rPr>
          <w:rFonts w:hint="eastAsia" w:ascii="宋体" w:hAnsi="宋体" w:eastAsia="宋体" w:cs="宋体"/>
          <w:sz w:val="24"/>
          <w:szCs w:val="24"/>
          <w:lang w:eastAsia="zh-CN"/>
        </w:rPr>
        <w:t>磋商</w:t>
      </w:r>
      <w:r>
        <w:rPr>
          <w:rFonts w:hint="eastAsia" w:ascii="宋体" w:hAnsi="宋体" w:eastAsia="宋体" w:cs="宋体"/>
          <w:sz w:val="24"/>
          <w:szCs w:val="24"/>
        </w:rPr>
        <w:t>有效期为自</w:t>
      </w:r>
      <w:r>
        <w:rPr>
          <w:rFonts w:hint="eastAsia" w:ascii="宋体" w:hAnsi="宋体" w:eastAsia="宋体" w:cs="宋体"/>
          <w:sz w:val="24"/>
          <w:szCs w:val="24"/>
          <w:lang w:eastAsia="zh-CN"/>
        </w:rPr>
        <w:t>磋商</w:t>
      </w:r>
      <w:r>
        <w:rPr>
          <w:rFonts w:hint="eastAsia" w:ascii="宋体" w:hAnsi="宋体" w:eastAsia="宋体" w:cs="宋体"/>
          <w:sz w:val="24"/>
          <w:szCs w:val="24"/>
        </w:rPr>
        <w:t>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5、我们完全理解并同意贵方在竞争性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文件中的有关拒绝</w:t>
      </w:r>
      <w:r>
        <w:rPr>
          <w:rFonts w:hint="eastAsia" w:ascii="宋体" w:hAnsi="宋体" w:eastAsia="宋体" w:cs="宋体"/>
          <w:sz w:val="24"/>
          <w:szCs w:val="24"/>
          <w:lang w:eastAsia="zh-CN"/>
        </w:rPr>
        <w:t>磋商</w:t>
      </w:r>
      <w:r>
        <w:rPr>
          <w:rFonts w:hint="eastAsia" w:ascii="宋体" w:hAnsi="宋体" w:eastAsia="宋体" w:cs="宋体"/>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6、我们完全理解并完全响应贵方在竞争性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7、我们同意提供按照贵方可能要求的与其</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9、与本</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color w:val="000000" w:themeColor="text1"/>
          <w:sz w:val="24"/>
          <w:szCs w:val="24"/>
          <w14:textFill>
            <w14:solidFill>
              <w14:schemeClr w14:val="tx1"/>
            </w14:solidFill>
          </w14:textFill>
        </w:rPr>
        <w:t>单位名称及</w:t>
      </w:r>
      <w:r>
        <w:rPr>
          <w:rFonts w:hint="eastAsia" w:ascii="宋体" w:hAnsi="宋体" w:eastAsia="宋体" w:cs="宋体"/>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签字或盖章</w:t>
      </w:r>
      <w:r>
        <w:rPr>
          <w:rFonts w:hint="eastAsia" w:ascii="宋体" w:hAnsi="宋体" w:eastAsia="宋体" w:cs="宋体"/>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宋体" w:hAnsi="宋体" w:eastAsia="宋体" w:cs="宋体"/>
        </w:rPr>
      </w:pPr>
    </w:p>
    <w:p w14:paraId="7F0BF61C">
      <w:pPr>
        <w:pageBreakBefore w:val="0"/>
        <w:numPr>
          <w:ilvl w:val="0"/>
          <w:numId w:val="11"/>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宋体" w:hAnsi="宋体" w:eastAsia="宋体" w:cs="宋体"/>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w:t>
      </w:r>
      <w:r>
        <w:rPr>
          <w:rFonts w:hint="eastAsia" w:ascii="宋体" w:hAnsi="宋体" w:eastAsia="宋体" w:cs="宋体"/>
          <w:b/>
          <w:sz w:val="22"/>
          <w:szCs w:val="6"/>
          <w:lang w:val="en-US" w:eastAsia="zh-CN"/>
        </w:rPr>
        <w:t>一）报价表</w:t>
      </w:r>
    </w:p>
    <w:p w14:paraId="5D9DE84F">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cs="宋体"/>
          <w:b/>
          <w:sz w:val="22"/>
          <w:szCs w:val="6"/>
          <w:lang w:eastAsia="zh-CN"/>
        </w:rPr>
      </w:pPr>
      <w:r>
        <w:rPr>
          <w:rFonts w:hint="eastAsia" w:ascii="宋体" w:hAnsi="宋体" w:eastAsia="宋体" w:cs="宋体"/>
          <w:b/>
          <w:sz w:val="22"/>
          <w:szCs w:val="6"/>
          <w:lang w:eastAsia="zh-CN"/>
        </w:rPr>
        <w:t>项目名称：</w:t>
      </w:r>
      <w:r>
        <w:rPr>
          <w:rFonts w:hint="eastAsia" w:ascii="宋体" w:hAnsi="宋体" w:cs="宋体"/>
          <w:b/>
          <w:sz w:val="22"/>
          <w:szCs w:val="6"/>
          <w:lang w:eastAsia="zh-CN"/>
        </w:rPr>
        <w:t>神河镇金河口社区二组基础设施改造提升项目</w:t>
      </w:r>
    </w:p>
    <w:p w14:paraId="48353602">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项目编号：</w:t>
      </w:r>
      <w:r>
        <w:rPr>
          <w:rFonts w:hint="eastAsia" w:ascii="宋体" w:hAnsi="宋体" w:cs="宋体"/>
          <w:b/>
          <w:sz w:val="22"/>
          <w:szCs w:val="6"/>
          <w:lang w:eastAsia="zh-CN"/>
        </w:rPr>
        <w:t>SXFD20260615002</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或盖章</w:t>
      </w:r>
      <w:r>
        <w:rPr>
          <w:rFonts w:hint="eastAsia" w:ascii="宋体" w:hAnsi="宋体" w:eastAsia="宋体" w:cs="宋体"/>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宋体" w:hAnsi="宋体" w:eastAsia="宋体" w:cs="宋体"/>
          <w:b/>
          <w:sz w:val="24"/>
          <w:szCs w:val="24"/>
        </w:rPr>
      </w:pPr>
      <w:r>
        <w:rPr>
          <w:rFonts w:hint="eastAsia" w:ascii="宋体" w:hAnsi="宋体" w:eastAsia="宋体" w:cs="宋体"/>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eastAsia="宋体" w:cs="宋体"/>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已标价工程量清单</w:t>
      </w:r>
    </w:p>
    <w:p w14:paraId="7972F2CC">
      <w:pP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资格证明文件</w:t>
      </w:r>
    </w:p>
    <w:p w14:paraId="3DF937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旬阳市神河镇人民政府</w:t>
            </w:r>
            <w:r>
              <w:rPr>
                <w:rFonts w:hint="eastAsia" w:ascii="宋体" w:hAnsi="宋体" w:eastAsia="宋体" w:cs="宋体"/>
                <w:color w:val="auto"/>
                <w:kern w:val="0"/>
                <w:sz w:val="24"/>
                <w:highlight w:val="none"/>
                <w:lang w:eastAsia="zh-CN"/>
              </w:rPr>
              <w:t>、陕西方得项目咨询有限公司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268E18FC">
            <w:pPr>
              <w:tabs>
                <w:tab w:val="left" w:pos="210"/>
              </w:tabs>
              <w:spacing w:line="320" w:lineRule="exact"/>
              <w:jc w:val="center"/>
              <w:rPr>
                <w:rFonts w:hint="eastAsia" w:ascii="宋体" w:hAnsi="宋体" w:eastAsia="宋体" w:cs="宋体"/>
                <w:color w:val="auto"/>
                <w:kern w:val="0"/>
                <w:sz w:val="24"/>
                <w:highlight w:val="none"/>
              </w:rPr>
            </w:pPr>
          </w:p>
          <w:p w14:paraId="2451C21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021EFDCC">
            <w:pPr>
              <w:tabs>
                <w:tab w:val="left" w:pos="210"/>
              </w:tabs>
              <w:spacing w:line="320" w:lineRule="exact"/>
              <w:jc w:val="center"/>
              <w:rPr>
                <w:rFonts w:hint="eastAsia" w:ascii="宋体" w:hAnsi="宋体" w:eastAsia="宋体" w:cs="宋体"/>
                <w:color w:val="auto"/>
                <w:kern w:val="0"/>
                <w:sz w:val="24"/>
                <w:highlight w:val="none"/>
              </w:rPr>
            </w:pPr>
          </w:p>
          <w:p w14:paraId="1272F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DEB5BD0">
            <w:pPr>
              <w:tabs>
                <w:tab w:val="left" w:pos="210"/>
              </w:tabs>
              <w:spacing w:line="320" w:lineRule="exact"/>
              <w:jc w:val="center"/>
              <w:rPr>
                <w:rFonts w:hint="eastAsia" w:ascii="宋体" w:hAnsi="宋体" w:eastAsia="宋体" w:cs="宋体"/>
                <w:color w:val="auto"/>
                <w:kern w:val="0"/>
                <w:sz w:val="24"/>
                <w:highlight w:val="none"/>
              </w:rPr>
            </w:pPr>
          </w:p>
          <w:p w14:paraId="0936919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宋体" w:hAnsi="宋体" w:eastAsia="宋体" w:cs="宋体"/>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宋体" w:hAnsi="宋体" w:eastAsia="宋体" w:cs="宋体"/>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宋体" w:hAnsi="宋体" w:eastAsia="宋体" w:cs="宋体"/>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宋体" w:hAnsi="宋体" w:eastAsia="宋体" w:cs="宋体"/>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宋体" w:hAnsi="宋体" w:eastAsia="宋体" w:cs="宋体"/>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宋体" w:hAnsi="宋体" w:eastAsia="宋体" w:cs="宋体"/>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宋体" w:hAnsi="宋体" w:eastAsia="宋体" w:cs="宋体"/>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宋体" w:hAnsi="宋体" w:eastAsia="宋体" w:cs="宋体"/>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05263FD6">
            <w:pPr>
              <w:tabs>
                <w:tab w:val="left" w:pos="210"/>
              </w:tabs>
              <w:spacing w:line="320" w:lineRule="exact"/>
              <w:jc w:val="center"/>
              <w:rPr>
                <w:rFonts w:hint="eastAsia" w:ascii="宋体" w:hAnsi="宋体" w:eastAsia="宋体" w:cs="宋体"/>
                <w:color w:val="auto"/>
                <w:kern w:val="0"/>
                <w:sz w:val="24"/>
                <w:highlight w:val="none"/>
              </w:rPr>
            </w:pPr>
          </w:p>
          <w:p w14:paraId="0EF4A966">
            <w:pPr>
              <w:tabs>
                <w:tab w:val="left" w:pos="210"/>
              </w:tabs>
              <w:spacing w:line="320" w:lineRule="exact"/>
              <w:jc w:val="center"/>
              <w:rPr>
                <w:rFonts w:hint="eastAsia" w:ascii="宋体" w:hAnsi="宋体" w:eastAsia="宋体" w:cs="宋体"/>
                <w:color w:val="auto"/>
                <w:kern w:val="0"/>
                <w:sz w:val="24"/>
                <w:highlight w:val="none"/>
              </w:rPr>
            </w:pPr>
          </w:p>
          <w:p w14:paraId="5FF40CDD">
            <w:pPr>
              <w:tabs>
                <w:tab w:val="left" w:pos="210"/>
              </w:tabs>
              <w:spacing w:line="320" w:lineRule="exact"/>
              <w:jc w:val="center"/>
              <w:rPr>
                <w:rFonts w:hint="eastAsia" w:ascii="宋体" w:hAnsi="宋体" w:eastAsia="宋体" w:cs="宋体"/>
                <w:color w:val="auto"/>
                <w:kern w:val="0"/>
                <w:sz w:val="24"/>
                <w:highlight w:val="none"/>
              </w:rPr>
            </w:pPr>
          </w:p>
          <w:p w14:paraId="4239503B">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0F5CB22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宋体" w:hAnsi="宋体" w:eastAsia="宋体" w:cs="宋体"/>
          <w:color w:val="auto"/>
          <w:sz w:val="24"/>
          <w:highlight w:val="none"/>
        </w:rPr>
      </w:pPr>
    </w:p>
    <w:p w14:paraId="609F0605">
      <w:pPr>
        <w:spacing w:line="480" w:lineRule="auto"/>
        <w:jc w:val="center"/>
        <w:rPr>
          <w:rFonts w:hint="eastAsia" w:ascii="宋体" w:hAnsi="宋体" w:eastAsia="宋体" w:cs="宋体"/>
          <w:b/>
          <w:color w:val="auto"/>
          <w:spacing w:val="4"/>
          <w:sz w:val="30"/>
          <w:szCs w:val="30"/>
          <w:highlight w:val="none"/>
          <w:lang w:eastAsia="zh-CN"/>
        </w:rPr>
      </w:pPr>
    </w:p>
    <w:p w14:paraId="7F843205">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14:paraId="42DAB23F">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14:paraId="6C0556C2">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宋体" w:hAnsi="宋体" w:eastAsia="宋体" w:cs="宋体"/>
          <w:b/>
          <w:color w:val="auto"/>
          <w:spacing w:val="4"/>
          <w:sz w:val="30"/>
          <w:szCs w:val="30"/>
          <w:highlight w:val="none"/>
          <w:lang w:eastAsia="zh-CN"/>
        </w:rPr>
      </w:pPr>
    </w:p>
    <w:p w14:paraId="6D3196F7">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14:paraId="02FAA4CD">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14:paraId="4EF8F89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14:paraId="270F4231">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》（项目编号：）（标段名称：）（标段编号：）</w:t>
      </w:r>
      <w:r>
        <w:rPr>
          <w:rFonts w:hint="eastAsia" w:ascii="宋体" w:hAnsi="宋体" w:eastAsia="宋体" w:cs="宋体"/>
          <w:color w:val="000000"/>
          <w:sz w:val="24"/>
          <w:szCs w:val="24"/>
        </w:rPr>
        <w:t>的投标人，在此郑重声明：</w:t>
      </w:r>
    </w:p>
    <w:p w14:paraId="2158468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14:paraId="0F870AD2">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14:paraId="439F531A">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14:paraId="36714C5B">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0237F04D">
      <w:pPr>
        <w:spacing w:line="360" w:lineRule="auto"/>
        <w:ind w:firstLine="480" w:firstLineChars="200"/>
        <w:jc w:val="left"/>
        <w:rPr>
          <w:rFonts w:hint="eastAsia" w:ascii="宋体" w:hAnsi="宋体" w:eastAsia="宋体" w:cs="宋体"/>
          <w:color w:val="000000"/>
          <w:sz w:val="24"/>
          <w:szCs w:val="24"/>
        </w:rPr>
      </w:pPr>
    </w:p>
    <w:p w14:paraId="15576B59">
      <w:pPr>
        <w:spacing w:line="288" w:lineRule="auto"/>
        <w:ind w:firstLine="480" w:firstLineChars="200"/>
        <w:jc w:val="left"/>
        <w:rPr>
          <w:rFonts w:hint="eastAsia" w:ascii="宋体" w:hAnsi="宋体" w:eastAsia="宋体" w:cs="宋体"/>
          <w:color w:val="000000"/>
          <w:sz w:val="24"/>
          <w:szCs w:val="24"/>
        </w:rPr>
      </w:pPr>
    </w:p>
    <w:p w14:paraId="665D4E31">
      <w:pPr>
        <w:spacing w:line="288" w:lineRule="auto"/>
        <w:ind w:firstLine="480" w:firstLineChars="200"/>
        <w:jc w:val="left"/>
        <w:rPr>
          <w:rFonts w:hint="eastAsia" w:ascii="宋体" w:hAnsi="宋体" w:eastAsia="宋体" w:cs="宋体"/>
          <w:color w:val="000000"/>
          <w:sz w:val="24"/>
          <w:szCs w:val="24"/>
        </w:rPr>
      </w:pPr>
    </w:p>
    <w:p w14:paraId="186B579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14:paraId="0C64CE37">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150EBE">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52C1F684">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14:paraId="763069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14:paraId="6B0075A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14:paraId="0BD6B95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392BC62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宋体" w:hAnsi="宋体" w:eastAsia="宋体" w:cs="宋体"/>
          <w:sz w:val="24"/>
          <w:szCs w:val="24"/>
        </w:rPr>
      </w:pPr>
    </w:p>
    <w:p w14:paraId="1A7BC0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2A45F2DB">
      <w:pPr>
        <w:spacing w:line="360" w:lineRule="auto"/>
        <w:ind w:firstLine="480" w:firstLineChars="200"/>
        <w:rPr>
          <w:rFonts w:hint="eastAsia" w:ascii="宋体" w:hAnsi="宋体" w:eastAsia="宋体" w:cs="宋体"/>
          <w:sz w:val="24"/>
          <w:szCs w:val="24"/>
        </w:rPr>
      </w:pPr>
    </w:p>
    <w:p w14:paraId="1D9D45B6">
      <w:pPr>
        <w:rPr>
          <w:rFonts w:hint="eastAsia" w:ascii="宋体" w:hAnsi="宋体" w:eastAsia="宋体" w:cs="宋体"/>
          <w:b/>
          <w:sz w:val="24"/>
          <w:szCs w:val="24"/>
        </w:rPr>
      </w:pPr>
    </w:p>
    <w:p w14:paraId="23E0DAA3">
      <w:pPr>
        <w:spacing w:line="360" w:lineRule="auto"/>
        <w:ind w:firstLine="480" w:firstLineChars="200"/>
        <w:rPr>
          <w:rFonts w:hint="eastAsia" w:ascii="宋体" w:hAnsi="宋体" w:eastAsia="宋体" w:cs="宋体"/>
          <w:color w:val="auto"/>
          <w:sz w:val="24"/>
          <w:szCs w:val="24"/>
          <w:highlight w:val="none"/>
        </w:rPr>
      </w:pPr>
    </w:p>
    <w:p w14:paraId="0073E51F">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14:paraId="7E79DD9B">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2"/>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注：</w:t>
      </w:r>
      <w:r>
        <w:rPr>
          <w:rFonts w:hint="eastAsia" w:ascii="宋体" w:hAnsi="宋体" w:eastAsia="宋体" w:cs="宋体"/>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3"/>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3DC0DCD9">
      <w:pPr>
        <w:spacing w:line="520" w:lineRule="exact"/>
        <w:ind w:left="0" w:leftChars="0"/>
        <w:jc w:val="center"/>
        <w:rPr>
          <w:rFonts w:hint="eastAsia" w:ascii="宋体" w:hAnsi="宋体" w:eastAsia="宋体" w:cs="宋体"/>
          <w:b/>
          <w:color w:val="000000"/>
          <w:kern w:val="0"/>
          <w:sz w:val="40"/>
          <w:szCs w:val="40"/>
          <w:highlight w:val="none"/>
          <w:lang w:eastAsia="zh-CN"/>
        </w:rPr>
      </w:pPr>
      <w:r>
        <w:rPr>
          <w:rFonts w:hint="eastAsia" w:ascii="宋体" w:hAnsi="宋体" w:cs="宋体"/>
          <w:b/>
          <w:color w:val="auto"/>
          <w:spacing w:val="4"/>
          <w:sz w:val="32"/>
          <w:szCs w:val="32"/>
          <w:highlight w:val="none"/>
          <w:lang w:val="en-US" w:eastAsia="zh-CN"/>
        </w:rPr>
        <w:t>四</w:t>
      </w:r>
      <w:r>
        <w:rPr>
          <w:rFonts w:hint="eastAsia" w:ascii="宋体" w:hAnsi="宋体" w:eastAsia="宋体" w:cs="宋体"/>
          <w:b/>
          <w:color w:val="auto"/>
          <w:spacing w:val="4"/>
          <w:sz w:val="32"/>
          <w:szCs w:val="32"/>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宋体" w:hAnsi="宋体" w:eastAsia="宋体" w:cs="宋体"/>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宋体" w:hAnsi="宋体" w:eastAsia="宋体" w:cs="宋体"/>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宋体" w:hAnsi="宋体" w:eastAsia="宋体" w:cs="宋体"/>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宋体" w:hAnsi="宋体" w:eastAsia="宋体" w:cs="宋体"/>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宋体" w:hAnsi="宋体" w:eastAsia="宋体" w:cs="宋体"/>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宋体" w:hAnsi="宋体" w:eastAsia="宋体" w:cs="宋体"/>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宋体" w:hAnsi="宋体" w:eastAsia="宋体" w:cs="宋体"/>
                <w:color w:val="000000"/>
                <w:kern w:val="0"/>
                <w:sz w:val="24"/>
                <w:szCs w:val="20"/>
                <w:highlight w:val="none"/>
              </w:rPr>
            </w:pPr>
          </w:p>
        </w:tc>
      </w:tr>
    </w:tbl>
    <w:p w14:paraId="3CA0C71B">
      <w:pPr>
        <w:bidi w:val="0"/>
        <w:rPr>
          <w:rFonts w:hint="eastAsia" w:ascii="宋体" w:hAnsi="宋体" w:eastAsia="宋体" w:cs="宋体"/>
          <w:color w:val="000000"/>
          <w:kern w:val="0"/>
          <w:sz w:val="32"/>
          <w:szCs w:val="32"/>
          <w:highlight w:val="none"/>
        </w:rPr>
      </w:pPr>
    </w:p>
    <w:p w14:paraId="47E7320B">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14:paraId="01B8287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14:paraId="33983637">
      <w:pPr>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br w:type="page"/>
      </w:r>
    </w:p>
    <w:p w14:paraId="290E4F98">
      <w:pPr>
        <w:pStyle w:val="4"/>
        <w:rPr>
          <w:rFonts w:hint="eastAsia" w:ascii="宋体" w:hAnsi="宋体" w:eastAsia="宋体" w:cs="宋体"/>
          <w:lang w:val="en-US" w:eastAsia="zh-CN"/>
        </w:rPr>
      </w:pPr>
    </w:p>
    <w:p w14:paraId="5D6CD771">
      <w:pPr>
        <w:numPr>
          <w:ilvl w:val="0"/>
          <w:numId w:val="0"/>
        </w:numPr>
        <w:jc w:val="center"/>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14:paraId="00F60846">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rPr>
        <w:t>施工方案</w:t>
      </w:r>
    </w:p>
    <w:p w14:paraId="77F40451">
      <w:pPr>
        <w:pStyle w:val="21"/>
        <w:widowControl w:val="0"/>
        <w:numPr>
          <w:ilvl w:val="0"/>
          <w:numId w:val="0"/>
        </w:numPr>
        <w:spacing w:line="360" w:lineRule="auto"/>
        <w:jc w:val="both"/>
        <w:rPr>
          <w:rFonts w:hint="eastAsia" w:ascii="宋体" w:hAnsi="宋体" w:eastAsia="宋体" w:cs="宋体"/>
        </w:rPr>
      </w:pPr>
    </w:p>
    <w:p w14:paraId="7067845A">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14:paraId="7BB43306">
      <w:pPr>
        <w:ind w:firstLine="241" w:firstLineChars="100"/>
        <w:rPr>
          <w:rFonts w:hint="eastAsia" w:ascii="宋体" w:hAnsi="宋体" w:eastAsia="宋体" w:cs="宋体"/>
          <w:b/>
          <w:bCs/>
          <w:sz w:val="24"/>
          <w:szCs w:val="24"/>
          <w:lang w:val="en-US" w:eastAsia="zh-CN"/>
        </w:rPr>
      </w:pPr>
    </w:p>
    <w:p w14:paraId="063A462F">
      <w:pPr>
        <w:pStyle w:val="21"/>
        <w:rPr>
          <w:rFonts w:hint="eastAsia" w:ascii="宋体" w:hAnsi="宋体" w:eastAsia="宋体" w:cs="宋体"/>
          <w:lang w:val="en-US" w:eastAsia="zh-CN"/>
        </w:rPr>
      </w:pPr>
    </w:p>
    <w:p w14:paraId="6918724E">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14:paraId="623E9D3C">
      <w:pPr>
        <w:ind w:firstLine="241" w:firstLineChars="100"/>
        <w:rPr>
          <w:rFonts w:hint="eastAsia" w:ascii="宋体" w:hAnsi="宋体" w:eastAsia="宋体" w:cs="宋体"/>
          <w:b/>
          <w:bCs/>
          <w:sz w:val="24"/>
          <w:szCs w:val="24"/>
          <w:lang w:val="en-US" w:eastAsia="zh-CN"/>
        </w:rPr>
      </w:pPr>
    </w:p>
    <w:p w14:paraId="4115D733">
      <w:pPr>
        <w:pStyle w:val="21"/>
        <w:rPr>
          <w:rFonts w:hint="eastAsia" w:ascii="宋体" w:hAnsi="宋体" w:eastAsia="宋体" w:cs="宋体"/>
          <w:lang w:val="en-US" w:eastAsia="zh-CN"/>
        </w:rPr>
      </w:pPr>
    </w:p>
    <w:p w14:paraId="14939313">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14:paraId="283AA314">
      <w:pPr>
        <w:pStyle w:val="6"/>
        <w:rPr>
          <w:rFonts w:hint="eastAsia" w:ascii="宋体" w:hAnsi="宋体" w:eastAsia="宋体" w:cs="宋体"/>
          <w:b/>
          <w:bCs/>
          <w:sz w:val="24"/>
          <w:szCs w:val="24"/>
          <w:lang w:val="en-US" w:eastAsia="zh-CN"/>
        </w:rPr>
      </w:pPr>
    </w:p>
    <w:p w14:paraId="0E09ADE6">
      <w:pPr>
        <w:pStyle w:val="6"/>
        <w:rPr>
          <w:rFonts w:hint="eastAsia" w:ascii="宋体" w:hAnsi="宋体" w:eastAsia="宋体" w:cs="宋体"/>
          <w:b/>
          <w:bCs/>
          <w:sz w:val="24"/>
          <w:szCs w:val="24"/>
          <w:lang w:val="en-US" w:eastAsia="zh-CN"/>
        </w:rPr>
      </w:pPr>
    </w:p>
    <w:p w14:paraId="7A02124E">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bookmarkStart w:id="47" w:name="_GoBack"/>
      <w:bookmarkEnd w:id="47"/>
    </w:p>
    <w:p w14:paraId="537D8AB5">
      <w:pPr>
        <w:pStyle w:val="6"/>
        <w:numPr>
          <w:ilvl w:val="0"/>
          <w:numId w:val="0"/>
        </w:numPr>
        <w:ind w:leftChars="0"/>
        <w:rPr>
          <w:rFonts w:hint="eastAsia" w:ascii="宋体" w:hAnsi="宋体" w:eastAsia="宋体" w:cs="宋体"/>
          <w:color w:val="auto"/>
          <w:sz w:val="24"/>
          <w:szCs w:val="22"/>
          <w:highlight w:val="none"/>
          <w:lang w:val="en-US" w:eastAsia="zh-CN"/>
        </w:rPr>
      </w:pPr>
    </w:p>
    <w:p w14:paraId="15559431">
      <w:pPr>
        <w:pStyle w:val="6"/>
        <w:numPr>
          <w:ilvl w:val="0"/>
          <w:numId w:val="0"/>
        </w:numPr>
        <w:ind w:firstLine="241" w:firstLineChars="100"/>
        <w:rPr>
          <w:rFonts w:hint="eastAsia" w:ascii="宋体" w:hAnsi="宋体" w:eastAsia="宋体" w:cs="宋体"/>
          <w:b/>
          <w:bCs/>
          <w:sz w:val="24"/>
          <w:szCs w:val="24"/>
          <w:lang w:val="en-US" w:eastAsia="zh-CN"/>
        </w:rPr>
      </w:pPr>
    </w:p>
    <w:p w14:paraId="3CDE2B4F">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宋体" w:hAnsi="宋体" w:eastAsia="宋体" w:cs="宋体"/>
          <w:b/>
          <w:bCs/>
          <w:sz w:val="24"/>
          <w:szCs w:val="24"/>
          <w:lang w:val="en-US" w:eastAsia="zh-CN"/>
        </w:rPr>
      </w:pPr>
    </w:p>
    <w:p w14:paraId="60664001">
      <w:pPr>
        <w:pStyle w:val="6"/>
        <w:numPr>
          <w:ilvl w:val="0"/>
          <w:numId w:val="0"/>
        </w:numPr>
        <w:ind w:leftChars="0" w:firstLine="241" w:firstLineChars="100"/>
        <w:rPr>
          <w:rFonts w:hint="eastAsia" w:ascii="宋体" w:hAnsi="宋体" w:eastAsia="宋体" w:cs="宋体"/>
          <w:b/>
          <w:bCs/>
          <w:sz w:val="24"/>
          <w:szCs w:val="24"/>
          <w:lang w:val="en-US" w:eastAsia="zh-CN"/>
        </w:rPr>
      </w:pPr>
    </w:p>
    <w:p w14:paraId="72217B49">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14:paraId="14C03F6C">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14:paraId="36D1BC8C">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53779EAB">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4A2C4ED2">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14:paraId="215375FD">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44AA03F1">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6A56427A">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003344B">
            <w:pPr>
              <w:rPr>
                <w:rFonts w:hint="eastAsia" w:ascii="宋体" w:hAnsi="宋体" w:eastAsia="宋体" w:cs="宋体"/>
                <w:bCs/>
                <w:sz w:val="24"/>
                <w:szCs w:val="24"/>
              </w:rPr>
            </w:pPr>
          </w:p>
        </w:tc>
        <w:tc>
          <w:tcPr>
            <w:tcW w:w="1438" w:type="dxa"/>
            <w:noWrap w:val="0"/>
            <w:vAlign w:val="center"/>
          </w:tcPr>
          <w:p w14:paraId="42E44D23">
            <w:pPr>
              <w:rPr>
                <w:rFonts w:hint="eastAsia" w:ascii="宋体" w:hAnsi="宋体" w:eastAsia="宋体" w:cs="宋体"/>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3F9EBD0">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CFCAA28">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AB1C542">
            <w:pPr>
              <w:rPr>
                <w:rFonts w:hint="eastAsia" w:ascii="宋体" w:hAnsi="宋体" w:eastAsia="宋体" w:cs="宋体"/>
                <w:bCs/>
                <w:sz w:val="24"/>
                <w:szCs w:val="24"/>
              </w:rPr>
            </w:pPr>
          </w:p>
        </w:tc>
        <w:tc>
          <w:tcPr>
            <w:tcW w:w="1438" w:type="dxa"/>
            <w:noWrap w:val="0"/>
            <w:vAlign w:val="center"/>
          </w:tcPr>
          <w:p w14:paraId="2EA1C394">
            <w:pPr>
              <w:rPr>
                <w:rFonts w:hint="eastAsia" w:ascii="宋体" w:hAnsi="宋体" w:eastAsia="宋体" w:cs="宋体"/>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F818D2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47D0F89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F33AF9E">
            <w:pPr>
              <w:rPr>
                <w:rFonts w:hint="eastAsia" w:ascii="宋体" w:hAnsi="宋体" w:eastAsia="宋体" w:cs="宋体"/>
                <w:bCs/>
                <w:sz w:val="24"/>
                <w:szCs w:val="24"/>
              </w:rPr>
            </w:pPr>
          </w:p>
        </w:tc>
        <w:tc>
          <w:tcPr>
            <w:tcW w:w="1438" w:type="dxa"/>
            <w:noWrap w:val="0"/>
            <w:vAlign w:val="center"/>
          </w:tcPr>
          <w:p w14:paraId="2170D415">
            <w:pPr>
              <w:rPr>
                <w:rFonts w:hint="eastAsia" w:ascii="宋体" w:hAnsi="宋体" w:eastAsia="宋体" w:cs="宋体"/>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B1B2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FB2BC0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D247287">
            <w:pPr>
              <w:rPr>
                <w:rFonts w:hint="eastAsia" w:ascii="宋体" w:hAnsi="宋体" w:eastAsia="宋体" w:cs="宋体"/>
                <w:bCs/>
                <w:sz w:val="24"/>
                <w:szCs w:val="24"/>
              </w:rPr>
            </w:pPr>
          </w:p>
        </w:tc>
        <w:tc>
          <w:tcPr>
            <w:tcW w:w="1438" w:type="dxa"/>
            <w:noWrap w:val="0"/>
            <w:vAlign w:val="center"/>
          </w:tcPr>
          <w:p w14:paraId="020CD221">
            <w:pPr>
              <w:rPr>
                <w:rFonts w:hint="eastAsia" w:ascii="宋体" w:hAnsi="宋体" w:eastAsia="宋体" w:cs="宋体"/>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C941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75706D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527F7AF">
            <w:pPr>
              <w:rPr>
                <w:rFonts w:hint="eastAsia" w:ascii="宋体" w:hAnsi="宋体" w:eastAsia="宋体" w:cs="宋体"/>
                <w:bCs/>
                <w:sz w:val="24"/>
                <w:szCs w:val="24"/>
              </w:rPr>
            </w:pPr>
          </w:p>
        </w:tc>
        <w:tc>
          <w:tcPr>
            <w:tcW w:w="1438" w:type="dxa"/>
            <w:noWrap w:val="0"/>
            <w:vAlign w:val="center"/>
          </w:tcPr>
          <w:p w14:paraId="626799FC">
            <w:pPr>
              <w:rPr>
                <w:rFonts w:hint="eastAsia" w:ascii="宋体" w:hAnsi="宋体" w:eastAsia="宋体" w:cs="宋体"/>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35BF6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1DF54B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CEC875F">
            <w:pPr>
              <w:rPr>
                <w:rFonts w:hint="eastAsia" w:ascii="宋体" w:hAnsi="宋体" w:eastAsia="宋体" w:cs="宋体"/>
                <w:bCs/>
                <w:sz w:val="24"/>
                <w:szCs w:val="24"/>
              </w:rPr>
            </w:pPr>
          </w:p>
        </w:tc>
        <w:tc>
          <w:tcPr>
            <w:tcW w:w="1438" w:type="dxa"/>
            <w:noWrap w:val="0"/>
            <w:vAlign w:val="center"/>
          </w:tcPr>
          <w:p w14:paraId="566F241A">
            <w:pPr>
              <w:rPr>
                <w:rFonts w:hint="eastAsia" w:ascii="宋体" w:hAnsi="宋体" w:eastAsia="宋体" w:cs="宋体"/>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81061F4">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7D90F2E">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3F3101AB">
            <w:pPr>
              <w:rPr>
                <w:rFonts w:hint="eastAsia" w:ascii="宋体" w:hAnsi="宋体" w:eastAsia="宋体" w:cs="宋体"/>
                <w:bCs/>
                <w:sz w:val="24"/>
                <w:szCs w:val="24"/>
              </w:rPr>
            </w:pPr>
          </w:p>
        </w:tc>
        <w:tc>
          <w:tcPr>
            <w:tcW w:w="1438" w:type="dxa"/>
            <w:noWrap w:val="0"/>
            <w:vAlign w:val="center"/>
          </w:tcPr>
          <w:p w14:paraId="308A059D">
            <w:pPr>
              <w:rPr>
                <w:rFonts w:hint="eastAsia" w:ascii="宋体" w:hAnsi="宋体" w:eastAsia="宋体" w:cs="宋体"/>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2850A0B">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688B48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097C58C">
            <w:pPr>
              <w:rPr>
                <w:rFonts w:hint="eastAsia" w:ascii="宋体" w:hAnsi="宋体" w:eastAsia="宋体" w:cs="宋体"/>
                <w:bCs/>
                <w:sz w:val="24"/>
                <w:szCs w:val="24"/>
              </w:rPr>
            </w:pPr>
          </w:p>
        </w:tc>
        <w:tc>
          <w:tcPr>
            <w:tcW w:w="1438" w:type="dxa"/>
            <w:noWrap w:val="0"/>
            <w:vAlign w:val="center"/>
          </w:tcPr>
          <w:p w14:paraId="05608F45">
            <w:pPr>
              <w:rPr>
                <w:rFonts w:hint="eastAsia" w:ascii="宋体" w:hAnsi="宋体" w:eastAsia="宋体" w:cs="宋体"/>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D2BB02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9782199">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76F2F54">
            <w:pPr>
              <w:rPr>
                <w:rFonts w:hint="eastAsia" w:ascii="宋体" w:hAnsi="宋体" w:eastAsia="宋体" w:cs="宋体"/>
                <w:bCs/>
                <w:sz w:val="24"/>
                <w:szCs w:val="24"/>
              </w:rPr>
            </w:pPr>
          </w:p>
        </w:tc>
        <w:tc>
          <w:tcPr>
            <w:tcW w:w="1438" w:type="dxa"/>
            <w:noWrap w:val="0"/>
            <w:vAlign w:val="center"/>
          </w:tcPr>
          <w:p w14:paraId="5AFA1FB3">
            <w:pPr>
              <w:rPr>
                <w:rFonts w:hint="eastAsia" w:ascii="宋体" w:hAnsi="宋体" w:eastAsia="宋体" w:cs="宋体"/>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136988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213C8C8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7CAE236D">
            <w:pPr>
              <w:rPr>
                <w:rFonts w:hint="eastAsia" w:ascii="宋体" w:hAnsi="宋体" w:eastAsia="宋体" w:cs="宋体"/>
                <w:bCs/>
                <w:sz w:val="24"/>
                <w:szCs w:val="24"/>
              </w:rPr>
            </w:pPr>
          </w:p>
        </w:tc>
        <w:tc>
          <w:tcPr>
            <w:tcW w:w="1438" w:type="dxa"/>
            <w:noWrap w:val="0"/>
            <w:vAlign w:val="center"/>
          </w:tcPr>
          <w:p w14:paraId="29AD5FE9">
            <w:pPr>
              <w:rPr>
                <w:rFonts w:hint="eastAsia" w:ascii="宋体" w:hAnsi="宋体" w:eastAsia="宋体" w:cs="宋体"/>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AA38D13">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13B97CB0">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CF21BDF">
            <w:pPr>
              <w:rPr>
                <w:rFonts w:hint="eastAsia" w:ascii="宋体" w:hAnsi="宋体" w:eastAsia="宋体" w:cs="宋体"/>
                <w:bCs/>
                <w:sz w:val="24"/>
                <w:szCs w:val="24"/>
              </w:rPr>
            </w:pPr>
          </w:p>
        </w:tc>
        <w:tc>
          <w:tcPr>
            <w:tcW w:w="1438" w:type="dxa"/>
            <w:noWrap w:val="0"/>
            <w:vAlign w:val="center"/>
          </w:tcPr>
          <w:p w14:paraId="0F3E587A">
            <w:pPr>
              <w:rPr>
                <w:rFonts w:hint="eastAsia" w:ascii="宋体" w:hAnsi="宋体" w:eastAsia="宋体" w:cs="宋体"/>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65C2D405">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64AEFF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88D2C1F">
            <w:pPr>
              <w:rPr>
                <w:rFonts w:hint="eastAsia" w:ascii="宋体" w:hAnsi="宋体" w:eastAsia="宋体" w:cs="宋体"/>
                <w:bCs/>
                <w:sz w:val="24"/>
                <w:szCs w:val="24"/>
              </w:rPr>
            </w:pPr>
          </w:p>
        </w:tc>
        <w:tc>
          <w:tcPr>
            <w:tcW w:w="1438" w:type="dxa"/>
            <w:noWrap w:val="0"/>
            <w:vAlign w:val="center"/>
          </w:tcPr>
          <w:p w14:paraId="1AA9414A">
            <w:pPr>
              <w:rPr>
                <w:rFonts w:hint="eastAsia" w:ascii="宋体" w:hAnsi="宋体" w:eastAsia="宋体" w:cs="宋体"/>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A3A7D86">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EEB4F6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E00101D">
            <w:pPr>
              <w:rPr>
                <w:rFonts w:hint="eastAsia" w:ascii="宋体" w:hAnsi="宋体" w:eastAsia="宋体" w:cs="宋体"/>
                <w:bCs/>
                <w:sz w:val="24"/>
                <w:szCs w:val="24"/>
              </w:rPr>
            </w:pPr>
          </w:p>
        </w:tc>
        <w:tc>
          <w:tcPr>
            <w:tcW w:w="1438" w:type="dxa"/>
            <w:noWrap w:val="0"/>
            <w:vAlign w:val="center"/>
          </w:tcPr>
          <w:p w14:paraId="2A38523D">
            <w:pPr>
              <w:rPr>
                <w:rFonts w:hint="eastAsia" w:ascii="宋体" w:hAnsi="宋体" w:eastAsia="宋体" w:cs="宋体"/>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32AAFFA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11857EF">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BF4AC2E">
            <w:pPr>
              <w:rPr>
                <w:rFonts w:hint="eastAsia" w:ascii="宋体" w:hAnsi="宋体" w:eastAsia="宋体" w:cs="宋体"/>
                <w:bCs/>
                <w:sz w:val="24"/>
                <w:szCs w:val="24"/>
              </w:rPr>
            </w:pPr>
          </w:p>
        </w:tc>
        <w:tc>
          <w:tcPr>
            <w:tcW w:w="1438" w:type="dxa"/>
            <w:noWrap w:val="0"/>
            <w:vAlign w:val="center"/>
          </w:tcPr>
          <w:p w14:paraId="567205EC">
            <w:pPr>
              <w:rPr>
                <w:rFonts w:hint="eastAsia" w:ascii="宋体" w:hAnsi="宋体" w:eastAsia="宋体" w:cs="宋体"/>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宋体" w:hAnsi="宋体" w:eastAsia="宋体" w:cs="宋体"/>
                <w:bCs/>
                <w:sz w:val="24"/>
                <w:szCs w:val="24"/>
              </w:rPr>
            </w:pPr>
          </w:p>
        </w:tc>
        <w:tc>
          <w:tcPr>
            <w:tcW w:w="1438" w:type="dxa"/>
            <w:tcBorders>
              <w:bottom w:val="double" w:color="auto" w:sz="4" w:space="0"/>
            </w:tcBorders>
            <w:noWrap w:val="0"/>
            <w:vAlign w:val="center"/>
          </w:tcPr>
          <w:p w14:paraId="6C8268B3">
            <w:pPr>
              <w:rPr>
                <w:rFonts w:hint="eastAsia" w:ascii="宋体" w:hAnsi="宋体" w:eastAsia="宋体" w:cs="宋体"/>
                <w:bCs/>
                <w:sz w:val="24"/>
                <w:szCs w:val="24"/>
              </w:rPr>
            </w:pPr>
          </w:p>
        </w:tc>
      </w:tr>
    </w:tbl>
    <w:p w14:paraId="2C1BD67E">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cs="宋体"/>
          <w:bCs/>
          <w:sz w:val="24"/>
          <w:szCs w:val="24"/>
          <w:lang w:val="en-US" w:eastAsia="zh-CN"/>
        </w:rPr>
        <w:t>五</w:t>
      </w:r>
      <w:r>
        <w:rPr>
          <w:rFonts w:hint="eastAsia" w:ascii="宋体" w:hAnsi="宋体" w:eastAsia="宋体" w:cs="宋体"/>
          <w:bCs/>
          <w:sz w:val="24"/>
          <w:szCs w:val="24"/>
          <w:lang w:val="en-US" w:eastAsia="zh-CN"/>
        </w:rPr>
        <w:t xml:space="preserve">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14:paraId="2D79B7A7">
      <w:pPr>
        <w:rPr>
          <w:rFonts w:hint="eastAsia" w:ascii="宋体" w:hAnsi="宋体" w:eastAsia="宋体" w:cs="宋体"/>
          <w:lang w:val="en-US" w:eastAsia="zh-CN"/>
        </w:rPr>
      </w:pPr>
    </w:p>
    <w:p w14:paraId="0A1E9A62">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14:paraId="5440953F">
      <w:pPr>
        <w:numPr>
          <w:ilvl w:val="0"/>
          <w:numId w:val="0"/>
        </w:numPr>
        <w:jc w:val="center"/>
        <w:rPr>
          <w:rFonts w:hint="eastAsia" w:ascii="宋体" w:hAnsi="宋体" w:eastAsia="宋体" w:cs="宋体"/>
          <w:color w:val="auto"/>
          <w:sz w:val="24"/>
          <w:highlight w:val="none"/>
          <w:shd w:val="clear" w:color="auto" w:fill="auto"/>
        </w:rPr>
      </w:pPr>
    </w:p>
    <w:p w14:paraId="33929F2E">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14:paraId="1668FECF">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14:paraId="74010FC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14:paraId="3F09CA0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313E88EB">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14:paraId="78FFFD16">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35774840">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14:paraId="55FD4AD2">
      <w:pPr>
        <w:rPr>
          <w:rFonts w:hint="eastAsia" w:ascii="宋体" w:hAnsi="宋体" w:eastAsia="宋体" w:cs="宋体"/>
          <w:color w:val="auto"/>
          <w:sz w:val="24"/>
          <w:szCs w:val="24"/>
          <w:highlight w:val="none"/>
        </w:rPr>
      </w:pPr>
    </w:p>
    <w:p w14:paraId="6A702EC2">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28D845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3C2F22E9">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14:paraId="79E00246">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宋体" w:hAnsi="宋体" w:eastAsia="宋体" w:cs="宋体"/>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Arial Narrow">
    <w:panose1 w:val="020B0606020202030204"/>
    <w:charset w:val="00"/>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D733F">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BD733F">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1CEFD">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4D1CEFD">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C1FD8C6"/>
    <w:multiLevelType w:val="singleLevel"/>
    <w:tmpl w:val="CC1FD8C6"/>
    <w:lvl w:ilvl="0" w:tentative="0">
      <w:start w:val="1"/>
      <w:numFmt w:val="decimal"/>
      <w:suff w:val="nothing"/>
      <w:lvlText w:val="%1、"/>
      <w:lvlJc w:val="left"/>
    </w:lvl>
  </w:abstractNum>
  <w:abstractNum w:abstractNumId="2">
    <w:nsid w:val="D0FB5535"/>
    <w:multiLevelType w:val="singleLevel"/>
    <w:tmpl w:val="D0FB5535"/>
    <w:lvl w:ilvl="0" w:tentative="0">
      <w:start w:val="3"/>
      <w:numFmt w:val="decimal"/>
      <w:lvlText w:val="%1."/>
      <w:lvlJc w:val="left"/>
      <w:pPr>
        <w:tabs>
          <w:tab w:val="left" w:pos="312"/>
        </w:tabs>
      </w:p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0C3BD727"/>
    <w:multiLevelType w:val="singleLevel"/>
    <w:tmpl w:val="0C3BD727"/>
    <w:lvl w:ilvl="0" w:tentative="0">
      <w:start w:val="1"/>
      <w:numFmt w:val="decimal"/>
      <w:suff w:val="nothing"/>
      <w:lvlText w:val="%1、"/>
      <w:lvlJc w:val="left"/>
    </w:lvl>
  </w:abstractNum>
  <w:abstractNum w:abstractNumId="5">
    <w:nsid w:val="13E5FFB0"/>
    <w:multiLevelType w:val="singleLevel"/>
    <w:tmpl w:val="13E5FFB0"/>
    <w:lvl w:ilvl="0" w:tentative="0">
      <w:start w:val="2"/>
      <w:numFmt w:val="chineseCounting"/>
      <w:suff w:val="nothing"/>
      <w:lvlText w:val="%1、"/>
      <w:lvlJc w:val="left"/>
      <w:rPr>
        <w:rFonts w:hint="eastAsia"/>
      </w:rPr>
    </w:lvl>
  </w:abstractNum>
  <w:abstractNum w:abstractNumId="6">
    <w:nsid w:val="27D8AFBE"/>
    <w:multiLevelType w:val="singleLevel"/>
    <w:tmpl w:val="27D8AFBE"/>
    <w:lvl w:ilvl="0" w:tentative="0">
      <w:start w:val="2"/>
      <w:numFmt w:val="decimal"/>
      <w:suff w:val="nothing"/>
      <w:lvlText w:val="%1、"/>
      <w:lvlJc w:val="left"/>
    </w:lvl>
  </w:abstractNum>
  <w:abstractNum w:abstractNumId="7">
    <w:nsid w:val="27FE6E64"/>
    <w:multiLevelType w:val="singleLevel"/>
    <w:tmpl w:val="27FE6E64"/>
    <w:lvl w:ilvl="0" w:tentative="0">
      <w:start w:val="1"/>
      <w:numFmt w:val="chineseCounting"/>
      <w:suff w:val="space"/>
      <w:lvlText w:val="第%1章"/>
      <w:lvlJc w:val="left"/>
      <w:rPr>
        <w:rFonts w:hint="eastAsia"/>
      </w:rPr>
    </w:lvl>
  </w:abstractNum>
  <w:abstractNum w:abstractNumId="8">
    <w:nsid w:val="4F653CA2"/>
    <w:multiLevelType w:val="singleLevel"/>
    <w:tmpl w:val="4F653CA2"/>
    <w:lvl w:ilvl="0" w:tentative="0">
      <w:start w:val="1"/>
      <w:numFmt w:val="chineseCounting"/>
      <w:suff w:val="nothing"/>
      <w:lvlText w:val="%1、"/>
      <w:lvlJc w:val="left"/>
      <w:rPr>
        <w:rFonts w:hint="eastAsia"/>
      </w:rPr>
    </w:lvl>
  </w:abstractNum>
  <w:abstractNum w:abstractNumId="9">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10">
    <w:nsid w:val="5A13EC30"/>
    <w:multiLevelType w:val="singleLevel"/>
    <w:tmpl w:val="5A13EC30"/>
    <w:lvl w:ilvl="0" w:tentative="0">
      <w:start w:val="1"/>
      <w:numFmt w:val="decimal"/>
      <w:suff w:val="nothing"/>
      <w:lvlText w:val="%1、"/>
      <w:lvlJc w:val="left"/>
    </w:lvl>
  </w:abstractNum>
  <w:abstractNum w:abstractNumId="11">
    <w:nsid w:val="62373507"/>
    <w:multiLevelType w:val="singleLevel"/>
    <w:tmpl w:val="62373507"/>
    <w:lvl w:ilvl="0" w:tentative="0">
      <w:start w:val="6"/>
      <w:numFmt w:val="chineseCounting"/>
      <w:suff w:val="space"/>
      <w:lvlText w:val="第%1章"/>
      <w:lvlJc w:val="left"/>
      <w:rPr>
        <w:rFonts w:hint="eastAsia"/>
      </w:rPr>
    </w:lvl>
  </w:abstractNum>
  <w:abstractNum w:abstractNumId="12">
    <w:nsid w:val="74AA74BA"/>
    <w:multiLevelType w:val="singleLevel"/>
    <w:tmpl w:val="74AA74BA"/>
    <w:lvl w:ilvl="0" w:tentative="0">
      <w:start w:val="1"/>
      <w:numFmt w:val="decimal"/>
      <w:suff w:val="space"/>
      <w:lvlText w:val="%1."/>
      <w:lvlJc w:val="left"/>
    </w:lvl>
  </w:abstractNum>
  <w:num w:numId="1">
    <w:abstractNumId w:val="7"/>
  </w:num>
  <w:num w:numId="2">
    <w:abstractNumId w:val="9"/>
  </w:num>
  <w:num w:numId="3">
    <w:abstractNumId w:val="3"/>
  </w:num>
  <w:num w:numId="4">
    <w:abstractNumId w:val="0"/>
  </w:num>
  <w:num w:numId="5">
    <w:abstractNumId w:val="11"/>
  </w:num>
  <w:num w:numId="6">
    <w:abstractNumId w:val="8"/>
  </w:num>
  <w:num w:numId="7">
    <w:abstractNumId w:val="4"/>
  </w:num>
  <w:num w:numId="8">
    <w:abstractNumId w:val="1"/>
  </w:num>
  <w:num w:numId="9">
    <w:abstractNumId w:val="2"/>
  </w:num>
  <w:num w:numId="10">
    <w:abstractNumId w:val="10"/>
  </w:num>
  <w:num w:numId="11">
    <w:abstractNumId w:val="5"/>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221107B"/>
    <w:rsid w:val="02293D79"/>
    <w:rsid w:val="04B66043"/>
    <w:rsid w:val="054D3881"/>
    <w:rsid w:val="07F62324"/>
    <w:rsid w:val="0BE114CF"/>
    <w:rsid w:val="0C252478"/>
    <w:rsid w:val="10161DBA"/>
    <w:rsid w:val="10190546"/>
    <w:rsid w:val="13196AAF"/>
    <w:rsid w:val="141E3DEE"/>
    <w:rsid w:val="165F3F75"/>
    <w:rsid w:val="16734728"/>
    <w:rsid w:val="198033E4"/>
    <w:rsid w:val="19B340EB"/>
    <w:rsid w:val="19E567DE"/>
    <w:rsid w:val="19F45B80"/>
    <w:rsid w:val="1A977699"/>
    <w:rsid w:val="1BBE78A5"/>
    <w:rsid w:val="1BE97CE7"/>
    <w:rsid w:val="1C107CCC"/>
    <w:rsid w:val="1D4B75E8"/>
    <w:rsid w:val="2086759A"/>
    <w:rsid w:val="21A615D2"/>
    <w:rsid w:val="21A801C4"/>
    <w:rsid w:val="23136C4A"/>
    <w:rsid w:val="2361513F"/>
    <w:rsid w:val="23781553"/>
    <w:rsid w:val="246F652F"/>
    <w:rsid w:val="251441E0"/>
    <w:rsid w:val="267E32B6"/>
    <w:rsid w:val="27B76BDB"/>
    <w:rsid w:val="293920A9"/>
    <w:rsid w:val="29B33362"/>
    <w:rsid w:val="2A9860B3"/>
    <w:rsid w:val="2B1367DC"/>
    <w:rsid w:val="2DA252C0"/>
    <w:rsid w:val="2ECD1C83"/>
    <w:rsid w:val="2FA07EE4"/>
    <w:rsid w:val="30AC555B"/>
    <w:rsid w:val="32A777DC"/>
    <w:rsid w:val="32FC6A5F"/>
    <w:rsid w:val="33AE4093"/>
    <w:rsid w:val="35E623C9"/>
    <w:rsid w:val="360D3DFA"/>
    <w:rsid w:val="36321AB2"/>
    <w:rsid w:val="37150C54"/>
    <w:rsid w:val="388365F5"/>
    <w:rsid w:val="39FA5C2B"/>
    <w:rsid w:val="3AAD1707"/>
    <w:rsid w:val="3C58774C"/>
    <w:rsid w:val="3D215A50"/>
    <w:rsid w:val="3F721126"/>
    <w:rsid w:val="40047D02"/>
    <w:rsid w:val="414D571D"/>
    <w:rsid w:val="41C6026D"/>
    <w:rsid w:val="43FB7987"/>
    <w:rsid w:val="45594965"/>
    <w:rsid w:val="46A55988"/>
    <w:rsid w:val="494B2817"/>
    <w:rsid w:val="4B147F67"/>
    <w:rsid w:val="4BC40C25"/>
    <w:rsid w:val="4E042EBA"/>
    <w:rsid w:val="50335E04"/>
    <w:rsid w:val="51CF2B48"/>
    <w:rsid w:val="52FE08FA"/>
    <w:rsid w:val="53AA59D4"/>
    <w:rsid w:val="549D0AD3"/>
    <w:rsid w:val="54AC3CB6"/>
    <w:rsid w:val="5999544A"/>
    <w:rsid w:val="5B3A26EB"/>
    <w:rsid w:val="5B4A291C"/>
    <w:rsid w:val="5B907E1E"/>
    <w:rsid w:val="5B977B3E"/>
    <w:rsid w:val="5CBC3BE2"/>
    <w:rsid w:val="62542747"/>
    <w:rsid w:val="65077AE2"/>
    <w:rsid w:val="65553461"/>
    <w:rsid w:val="65EB7404"/>
    <w:rsid w:val="66D02156"/>
    <w:rsid w:val="66DC0AFB"/>
    <w:rsid w:val="675D5EDF"/>
    <w:rsid w:val="676C6B1B"/>
    <w:rsid w:val="6ACA1932"/>
    <w:rsid w:val="6BD11E9E"/>
    <w:rsid w:val="6BF0394F"/>
    <w:rsid w:val="6E49116B"/>
    <w:rsid w:val="6E7B158C"/>
    <w:rsid w:val="6F384B1F"/>
    <w:rsid w:val="6F4A043A"/>
    <w:rsid w:val="6F555096"/>
    <w:rsid w:val="713E08C0"/>
    <w:rsid w:val="717007BD"/>
    <w:rsid w:val="736A0B5A"/>
    <w:rsid w:val="74AD0971"/>
    <w:rsid w:val="756866DA"/>
    <w:rsid w:val="766A1C7F"/>
    <w:rsid w:val="76EA6EDD"/>
    <w:rsid w:val="777F175A"/>
    <w:rsid w:val="78442439"/>
    <w:rsid w:val="78574E72"/>
    <w:rsid w:val="7C4B2553"/>
    <w:rsid w:val="7D625DA6"/>
    <w:rsid w:val="7D82379F"/>
    <w:rsid w:val="7D9122BB"/>
    <w:rsid w:val="7D951CD7"/>
    <w:rsid w:val="7DC237B7"/>
    <w:rsid w:val="7E8900A7"/>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12213</Words>
  <Characters>12972</Characters>
  <Lines>0</Lines>
  <Paragraphs>0</Paragraphs>
  <TotalTime>1</TotalTime>
  <ScaleCrop>false</ScaleCrop>
  <LinksUpToDate>false</LinksUpToDate>
  <CharactersWithSpaces>13080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2026-06-22T09:05:19Z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