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E342E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58"/>
          <w:szCs w:val="5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lang w:val="en-US" w:eastAsia="zh-CN"/>
        </w:rPr>
        <w:t>合同</w:t>
      </w:r>
    </w:p>
    <w:p w14:paraId="7B4141B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（本合同为参考模版，以最终签订版为准）</w:t>
      </w:r>
    </w:p>
    <w:p w14:paraId="78C96474">
      <w:pPr>
        <w:pStyle w:val="6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</w:p>
    <w:p w14:paraId="5401B2CF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</w:p>
    <w:p w14:paraId="45C20B2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AEC1F13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85D598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C8B50B0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EE5DED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CD49EAB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DC431A9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C13D87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DFD2FFF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FEE566B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7C87F19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01B8C33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签订地点：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 w14:paraId="391F9F15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签订时间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</w:p>
    <w:p w14:paraId="16E3D8E6">
      <w:pP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7BC9B0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723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依据《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华人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民共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典》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政府采购法实施条例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规定，甲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服务工作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为确保项目的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利实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施，经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双方协商，双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着平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等自愿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原则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，按下述条款和条件签署本合同：</w:t>
      </w:r>
    </w:p>
    <w:p w14:paraId="0FEC71BC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一、合同双方</w:t>
      </w:r>
    </w:p>
    <w:p w14:paraId="62024DD9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471CB781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302F1F0B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 xml:space="preserve">    </w:t>
      </w:r>
    </w:p>
    <w:p w14:paraId="2D12A5CD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65E75E6F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合同标的物内容、数量</w:t>
      </w:r>
    </w:p>
    <w:p w14:paraId="08C69554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水工隧洞盾构法高水压复杂地层关键修建与防水技术研究</w:t>
      </w:r>
    </w:p>
    <w:p w14:paraId="2AED19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三、合同价款</w:t>
      </w:r>
    </w:p>
    <w:p w14:paraId="4D6726F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1.合同总价款为人民币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大写：     小写：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该价款为含税价。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</w:t>
      </w:r>
    </w:p>
    <w:p w14:paraId="396354E9">
      <w:pPr>
        <w:tabs>
          <w:tab w:val="left" w:pos="480"/>
        </w:tabs>
        <w:spacing w:line="570" w:lineRule="exact"/>
        <w:ind w:firstLine="48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2.合同总价之内乙方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完成本项目要求的全部服务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工作内容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59EEA461">
      <w:pPr>
        <w:tabs>
          <w:tab w:val="left" w:pos="480"/>
        </w:tabs>
        <w:spacing w:line="570" w:lineRule="exact"/>
        <w:ind w:firstLine="480"/>
        <w:jc w:val="left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3.合同价格类型：固定总价</w:t>
      </w:r>
    </w:p>
    <w:p w14:paraId="05A923C3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、服务期限</w:t>
      </w:r>
    </w:p>
    <w:p w14:paraId="265CFE15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自合同签订之日起120日历天</w:t>
      </w:r>
    </w:p>
    <w:p w14:paraId="1D1D5A4A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及技术要求</w:t>
      </w:r>
    </w:p>
    <w:p w14:paraId="289AE6FD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</w:t>
      </w:r>
    </w:p>
    <w:p w14:paraId="58174D52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200" w:firstLine="241" w:firstLineChars="1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六、服务质量</w:t>
      </w:r>
    </w:p>
    <w:p w14:paraId="11ACB8A9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符合国家、行业的标准和有关规定。</w:t>
      </w:r>
    </w:p>
    <w:p w14:paraId="740DF334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、支付方式</w:t>
      </w:r>
    </w:p>
    <w:p w14:paraId="5C3E8BEB">
      <w:pPr>
        <w:pStyle w:val="2"/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1、进度款，自合同签订后，达到付款条件起10个工作日内，支付合同总金额的60.0%</w:t>
      </w:r>
      <w:bookmarkStart w:id="0" w:name="_GoBack"/>
      <w:bookmarkEnd w:id="0"/>
    </w:p>
    <w:p w14:paraId="789AD2E9">
      <w:pPr>
        <w:pStyle w:val="2"/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2、进度款，提交初步成果并通过初验后，达到付款条件起10个工作日内，支付合同总金额的30.0%</w:t>
      </w:r>
    </w:p>
    <w:p w14:paraId="33EB9EB5">
      <w:pPr>
        <w:pStyle w:val="2"/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3、进度款，全部工作完成并通过验收后，达到付款条件起10个工作日内，支付合同总金额的10.0%。</w:t>
      </w:r>
    </w:p>
    <w:p w14:paraId="6F6657EC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、工作验收</w:t>
      </w:r>
    </w:p>
    <w:p w14:paraId="5670F2E8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按照竞争性磋商文件第三章“3.2.2服务要求”中“技术参数与性能指标”中的成果验收与移交相关要求进行验收。</w:t>
      </w:r>
    </w:p>
    <w:p w14:paraId="03628BFF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、违约责任</w:t>
      </w:r>
    </w:p>
    <w:p w14:paraId="661A5A8F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1、按《中华人民共和国民法典》中的相关条款执行。</w:t>
      </w:r>
    </w:p>
    <w:p w14:paraId="3407C52D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2、未按合同要求提供服务或服务质量不能满足技术要求，采购人有权终止合同，并对供方违约行为进行追究，同时按《中华人民共和国政府采购法》的有关规定进行处罚。。</w:t>
      </w:r>
    </w:p>
    <w:p w14:paraId="36B51970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十、不可抗力</w:t>
      </w:r>
    </w:p>
    <w:p w14:paraId="3B5FCA55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7FB18B4D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1A80CEE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597741F7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、其他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约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定</w:t>
      </w:r>
    </w:p>
    <w:p w14:paraId="5FC2449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eastAsia="zh-CN"/>
        </w:rPr>
        <w:t>行磋商文件“服务要求”中“技术参数与性能指标”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和甲方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面提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出的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技术标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。</w:t>
      </w:r>
    </w:p>
    <w:p w14:paraId="0218AA6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的情形外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本合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一经签订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方不得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自变更、调整、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止或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终止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3A16F050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同未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宜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双方协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补充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协议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不成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按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民法典》有关规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4F5F118E">
      <w:pPr>
        <w:pStyle w:val="2"/>
        <w:adjustRightInd w:val="0"/>
        <w:snapToGrid w:val="0"/>
        <w:spacing w:line="360" w:lineRule="auto"/>
        <w:ind w:left="0" w:firstLine="472" w:firstLineChars="200"/>
        <w:jc w:val="both"/>
        <w:rPr>
          <w:rFonts w:hint="default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4、知识产权归属：供应商在服务中所取得的创新成果、知识产权归甲方所有。</w:t>
      </w:r>
    </w:p>
    <w:p w14:paraId="2A57A79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解决合同纠纷的方式</w:t>
      </w:r>
    </w:p>
    <w:p w14:paraId="1B637E61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仿宋" w:hAnsi="仿宋" w:eastAsia="仿宋" w:cs="仿宋"/>
          <w:b w:val="0"/>
          <w:bCs w:val="0"/>
          <w:color w:val="auto"/>
          <w:spacing w:val="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合同签订地的人民法院提出诉讼，通过法律程序予以解决。</w:t>
      </w:r>
    </w:p>
    <w:p w14:paraId="0E51043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合同生效</w:t>
      </w:r>
    </w:p>
    <w:p w14:paraId="084EB35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盖章后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</w:t>
      </w:r>
    </w:p>
    <w:p w14:paraId="02F9A95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其他未尽事宜，由双方友好协商解决，并参照《中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典》有关条款执行。 </w:t>
      </w:r>
    </w:p>
    <w:p w14:paraId="5BBFB45A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份。</w:t>
      </w:r>
    </w:p>
    <w:p w14:paraId="5154F699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EE963D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以下为签署页</w:t>
      </w:r>
    </w:p>
    <w:p w14:paraId="2066C0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0330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（盖章）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（盖章)</w:t>
      </w:r>
    </w:p>
    <w:p w14:paraId="7818C0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    地址：    </w:t>
      </w:r>
    </w:p>
    <w:p w14:paraId="61A8C46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邮编：                                      邮编：</w:t>
      </w:r>
    </w:p>
    <w:p w14:paraId="46A947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2FB96C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</w:p>
    <w:p w14:paraId="2DCA1E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179DEAB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签约日期：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年   月   日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签约日期：  年  月  日</w:t>
      </w:r>
    </w:p>
    <w:p w14:paraId="315D1C61">
      <w:pPr>
        <w:pStyle w:val="7"/>
        <w:rPr>
          <w:rFonts w:hint="eastAsia"/>
          <w:lang w:val="en-US" w:eastAsia="zh-Hans"/>
        </w:rPr>
      </w:pPr>
    </w:p>
    <w:p w14:paraId="6E2D0EFE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2EC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EDCA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EDCA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01C7"/>
    <w:rsid w:val="15AE3E2A"/>
    <w:rsid w:val="30595326"/>
    <w:rsid w:val="436A1640"/>
    <w:rsid w:val="59C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2"/>
    </w:pPr>
    <w:rPr>
      <w:rFonts w:ascii="宋体" w:hAnsi="宋体" w:eastAsia="宋体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1391</Words>
  <Characters>1418</Characters>
  <Lines>0</Lines>
  <Paragraphs>0</Paragraphs>
  <TotalTime>0</TotalTime>
  <ScaleCrop>false</ScaleCrop>
  <LinksUpToDate>false</LinksUpToDate>
  <CharactersWithSpaces>1935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2026-07-07T10:21:00Z</dcterms:created>
  <dc:creator>江小花</dc:creator>
  <cp:lastModifiedBy>公 瑾－</cp:lastModifiedBy>
  <dcterms:modified xsi:type="dcterms:W3CDTF">2026-07-20T01:36:36Z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139C233E78F1498384D5425EE6E54035_12</vt:lpwstr>
  </property>
</Properties>
</file>