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4678"/>
        <w:gridCol w:w="3161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2.供应商根据磋商文件第3章-“3.2服务内容及服务要求”的要求将全部服务内容及服务要求逐条填写此表，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全部满足磋商文件要求的，应答栏填写“完全响应本条要求，无偏离”即可。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6CEE2D60"/>
    <w:rsid w:val="6F05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5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公 瑾－</cp:lastModifiedBy>
  <dcterms:modified xsi:type="dcterms:W3CDTF">2026-07-17T03:37:04Z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eyJoZGlkIjoiOWJjMTQ0NmVlYTBjYmUwYWRhNzE4OWNiYTBhYTljODIiLCJ1c2VySWQiOiIxMDg4NjYyMDg1In0=</vt:lpwstr>
  </property>
  <property fmtid="{D5CDD505-2E9C-101B-9397-08002B2CF9AE}" pid="4" name="ICV">
    <vt:lpwstr>EAABA37F5FC64918A948425EDE451272_12</vt:lpwstr>
  </property>
</Properties>
</file>