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版本号：HC-FZB-2026-018.1B120260610001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热水供应设备采购安装及售后服务(二次)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HC-FZB-2026-018.1B1</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热水供应设备采购安装及售后服务(二次)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热水供应设备采购安装及售后服务(二次)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空气能热水主机组安装在住院二部西侧地面，将负一层水箱间原有的中区容积式热水器拆掉，新装30吨的热水水箱，高中低区的供水水泵连接原有的相对应的管路，凉水补水接太阳能换热器出水管，充分利用原有系统，主机电源、水泵电源接至住院二部配电室，做到改造投资小，新系统要求节能，好用，稳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采购包1（热水供应设备采购安装及售后服务）：属于专门面向中小企业采购。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p>
      <w:pPr>
        <w:pStyle w:val="null3"/>
      </w:pPr>
      <w:r>
        <w:rPr>
          <w:rFonts w:ascii="仿宋_GB2312" w:hAnsi="仿宋_GB2312" w:cs="仿宋_GB2312" w:eastAsia="仿宋_GB2312"/>
        </w:rPr>
        <w:t>2、授权委托书：法定代表人授权书（附法定代表人、被授权人身份证复印件）及被授权人身份证（法定代表人直接参加投标，须提供法定代表人身份证明及身份证）。</w:t>
      </w:r>
    </w:p>
    <w:p>
      <w:pPr>
        <w:pStyle w:val="null3"/>
      </w:pPr>
      <w:r>
        <w:rPr>
          <w:rFonts w:ascii="仿宋_GB2312" w:hAnsi="仿宋_GB2312" w:cs="仿宋_GB2312" w:eastAsia="仿宋_GB2312"/>
        </w:rPr>
        <w:t>3、企业资质：供应商具有建筑机电安装工程专业承包三级以上（含三级）资质，同时具有有效的安全生产许可证。</w:t>
      </w:r>
    </w:p>
    <w:p>
      <w:pPr>
        <w:pStyle w:val="null3"/>
      </w:pPr>
      <w:r>
        <w:rPr>
          <w:rFonts w:ascii="仿宋_GB2312" w:hAnsi="仿宋_GB2312" w:cs="仿宋_GB2312" w:eastAsia="仿宋_GB2312"/>
        </w:rPr>
        <w:t>4、拟派项目负责人：拟派项目经理须具有在本单位注册的机电工程专业二级及以上注册建造师证书和有效的安全生产考核合格证（B证），并提供无在建工程承诺和无不良记录承诺。</w:t>
      </w:r>
    </w:p>
    <w:p>
      <w:pPr>
        <w:pStyle w:val="null3"/>
      </w:pPr>
      <w:r>
        <w:rPr>
          <w:rFonts w:ascii="仿宋_GB2312" w:hAnsi="仿宋_GB2312" w:cs="仿宋_GB2312" w:eastAsia="仿宋_GB2312"/>
        </w:rPr>
        <w:t>5、投标人及拟派项目经理查询截图：投标人及拟派项目经理在“陕西省住房和城乡建设厅（http://js.shaanxi.gov.cn）”或“全国建筑市场监管公共服务平台（https://jzsc.mohurd.gov.cn/home）”网站可查询；</w:t>
      </w:r>
    </w:p>
    <w:p>
      <w:pPr>
        <w:pStyle w:val="null3"/>
      </w:pPr>
      <w:r>
        <w:rPr>
          <w:rFonts w:ascii="仿宋_GB2312" w:hAnsi="仿宋_GB2312" w:cs="仿宋_GB2312" w:eastAsia="仿宋_GB2312"/>
        </w:rPr>
        <w:t>6、控股关联关系：单位负责人为同一人或者存在控股、管理关系的不同投标人，不得参加本项目同一合同下的政府采购活动。</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17791287533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 印发招标代理服务收费管理暂行办法的通知》 （计价格〔2002〕 1980 号）和国家 发改委办公厅颁发的《关于招标代理服务收费有关问题的通知》 （发改办价格 〔2003〕857 号）文件规定标准计算收取；代理服务费具体收费金额将在成交公告中公布。</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14:30:00</w:t>
            </w:r>
          </w:p>
          <w:p>
            <w:pPr>
              <w:pStyle w:val="null3"/>
              <w:ind w:firstLine="975"/>
            </w:pPr>
            <w:r>
              <w:rPr>
                <w:rFonts w:ascii="仿宋_GB2312" w:hAnsi="仿宋_GB2312" w:cs="仿宋_GB2312" w:eastAsia="仿宋_GB2312"/>
              </w:rPr>
              <w:t>踏勘地点：西安市莲湖区丰镐西路48号西安医学院第一附属医院住院二部一层大厅</w:t>
            </w:r>
          </w:p>
          <w:p>
            <w:pPr>
              <w:pStyle w:val="null3"/>
              <w:ind w:firstLine="975"/>
            </w:pPr>
            <w:r>
              <w:rPr>
                <w:rFonts w:ascii="仿宋_GB2312" w:hAnsi="仿宋_GB2312" w:cs="仿宋_GB2312" w:eastAsia="仿宋_GB2312"/>
              </w:rPr>
              <w:t>联系人：贾思宁</w:t>
            </w:r>
          </w:p>
          <w:p>
            <w:pPr>
              <w:pStyle w:val="null3"/>
              <w:ind w:firstLine="975"/>
            </w:pPr>
            <w:r>
              <w:rPr>
                <w:rFonts w:ascii="仿宋_GB2312" w:hAnsi="仿宋_GB2312" w:cs="仿宋_GB2312" w:eastAsia="仿宋_GB2312"/>
              </w:rPr>
              <w:t>联系电话号码：17791287533</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联系人：贾思宁</w:t>
      </w:r>
    </w:p>
    <w:p>
      <w:pPr>
        <w:pStyle w:val="null3"/>
      </w:pPr>
      <w:r>
        <w:rPr>
          <w:rFonts w:ascii="仿宋_GB2312" w:hAnsi="仿宋_GB2312" w:cs="仿宋_GB2312" w:eastAsia="仿宋_GB2312"/>
        </w:rPr>
        <w:t>联系电话：17791287533</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热水供应设备采购安装及售后服务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标的名称：热水供应设备采购安装及售后服务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1、工</w:t>
            </w:r>
            <w:r>
              <w:rPr>
                <w:rFonts w:ascii="仿宋_GB2312" w:hAnsi="仿宋_GB2312" w:cs="仿宋_GB2312" w:eastAsia="仿宋_GB2312"/>
                <w:sz w:val="21"/>
              </w:rPr>
              <w:t>期不得大于</w:t>
            </w:r>
            <w:r>
              <w:rPr>
                <w:rFonts w:ascii="仿宋_GB2312" w:hAnsi="仿宋_GB2312" w:cs="仿宋_GB2312" w:eastAsia="仿宋_GB2312"/>
                <w:sz w:val="21"/>
              </w:rPr>
              <w:t>30日</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质保期：</w:t>
            </w:r>
            <w:r>
              <w:rPr>
                <w:rFonts w:ascii="仿宋_GB2312" w:hAnsi="仿宋_GB2312" w:cs="仿宋_GB2312" w:eastAsia="仿宋_GB2312"/>
                <w:sz w:val="21"/>
              </w:rPr>
              <w:t>24个月</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空气能热水主机组安装在住院二部西侧地面，将负一层水箱间原有的中区容积式热水器拆掉，新装</w:t>
            </w:r>
            <w:r>
              <w:rPr>
                <w:rFonts w:ascii="仿宋_GB2312" w:hAnsi="仿宋_GB2312" w:cs="仿宋_GB2312" w:eastAsia="仿宋_GB2312"/>
                <w:sz w:val="21"/>
              </w:rPr>
              <w:t>30吨的热水水箱，高中低区的供水水泵连接原有的相对应的管路，凉水补水接太阳能换热器出水管，充分利用原有系统，主机电源、水泵电源接至住院二部配电室，做到改造投资小，新系统要求节能，好用，稳定。</w:t>
            </w:r>
          </w:p>
          <w:p>
            <w:pPr>
              <w:pStyle w:val="null3"/>
              <w:jc w:val="both"/>
            </w:pPr>
            <w:r>
              <w:rPr>
                <w:rFonts w:ascii="仿宋_GB2312" w:hAnsi="仿宋_GB2312" w:cs="仿宋_GB2312" w:eastAsia="仿宋_GB2312"/>
                <w:sz w:val="21"/>
              </w:rPr>
              <w:t>参数要求：超低温热水机组不少于</w:t>
            </w:r>
            <w:r>
              <w:rPr>
                <w:rFonts w:ascii="仿宋_GB2312" w:hAnsi="仿宋_GB2312" w:cs="仿宋_GB2312" w:eastAsia="仿宋_GB2312"/>
                <w:sz w:val="21"/>
              </w:rPr>
              <w:t>2台主机，保证一台出故障另一台也能正常工作。出水温度要求55℃，主机合计制热量不低于160kW;R410a环保冷媒，30不锈钢保温水箱：容量30吨，尺寸;5*2*3米，食品级304不锈钢板，底板2.5mm侧一2.5mm侧二2.0mm,侧三1.5mm,顶板1.2mm,聚氨酯发泡保温层厚度5CM，外皮0.5mm不锈钢板。所有电缆、配电箱均要求为国标，必须符合国家要求。</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规格与型号符合我院要求，产品质量符合国家标准。更换完成后确保住院二部生活热水正常运行。包含后期设备养护及维护服务。</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①</w:t>
            </w:r>
            <w:r>
              <w:rPr>
                <w:rFonts w:ascii="仿宋_GB2312" w:hAnsi="仿宋_GB2312" w:cs="仿宋_GB2312" w:eastAsia="仿宋_GB2312"/>
                <w:sz w:val="21"/>
              </w:rPr>
              <w:t>所有设备，电缆、配电箱及辅材管件符合国家检测标准，因产品问题造成的损失由乙方全面负责。</w:t>
            </w:r>
          </w:p>
          <w:p>
            <w:pPr>
              <w:pStyle w:val="null3"/>
              <w:jc w:val="both"/>
            </w:pPr>
            <w:r>
              <w:rPr>
                <w:rFonts w:ascii="仿宋_GB2312" w:hAnsi="仿宋_GB2312" w:cs="仿宋_GB2312" w:eastAsia="仿宋_GB2312"/>
                <w:sz w:val="21"/>
              </w:rPr>
              <w:t>②</w:t>
            </w:r>
            <w:r>
              <w:rPr>
                <w:rFonts w:ascii="仿宋_GB2312" w:hAnsi="仿宋_GB2312" w:cs="仿宋_GB2312" w:eastAsia="仿宋_GB2312"/>
                <w:sz w:val="21"/>
              </w:rPr>
              <w:t>施工完毕，绿植恢复遮挡设备，做一个长</w:t>
            </w:r>
            <w:r>
              <w:rPr>
                <w:rFonts w:ascii="仿宋_GB2312" w:hAnsi="仿宋_GB2312" w:cs="仿宋_GB2312" w:eastAsia="仿宋_GB2312"/>
                <w:sz w:val="21"/>
              </w:rPr>
              <w:t>11米 ×高1.5米×宽0.3米的花墙。</w:t>
            </w:r>
          </w:p>
          <w:p>
            <w:pPr>
              <w:pStyle w:val="null3"/>
              <w:jc w:val="both"/>
            </w:pPr>
            <w:r>
              <w:rPr>
                <w:rFonts w:ascii="仿宋_GB2312" w:hAnsi="仿宋_GB2312" w:cs="仿宋_GB2312" w:eastAsia="仿宋_GB2312"/>
              </w:rPr>
              <w:t>7、工程量清单：</w:t>
            </w:r>
          </w:p>
          <w:tbl>
            <w:tblPr>
              <w:tblBorders>
                <w:top w:val="single"/>
                <w:left w:val="single"/>
                <w:bottom w:val="single"/>
                <w:right w:val="single"/>
                <w:insideH w:val="single"/>
                <w:insideV w:val="single"/>
              </w:tblBorders>
            </w:tblPr>
            <w:tblGrid>
              <w:gridCol w:w="488"/>
              <w:gridCol w:w="1399"/>
              <w:gridCol w:w="268"/>
              <w:gridCol w:w="395"/>
            </w:tblGrid>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名称</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技术要求</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单位</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数量</w:t>
                  </w:r>
                </w:p>
              </w:tc>
            </w:tr>
            <w:tr>
              <w:tc>
                <w:tcPr>
                  <w:tcW w:type="dxa" w:w="48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超低温热水机</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工况范围</w:t>
                  </w:r>
                  <w:r>
                    <w:rPr>
                      <w:rFonts w:ascii="仿宋_GB2312" w:hAnsi="仿宋_GB2312" w:cs="仿宋_GB2312" w:eastAsia="仿宋_GB2312"/>
                      <w:sz w:val="21"/>
                      <w:color w:val="000000"/>
                    </w:rPr>
                    <w:t>;-25</w:t>
                  </w:r>
                  <w:r>
                    <w:rPr>
                      <w:rFonts w:ascii="仿宋_GB2312" w:hAnsi="仿宋_GB2312" w:cs="仿宋_GB2312" w:eastAsia="仿宋_GB2312"/>
                      <w:sz w:val="21"/>
                      <w:color w:val="000000"/>
                    </w:rPr>
                    <w:t>℃</w:t>
                  </w:r>
                  <w:r>
                    <w:rPr>
                      <w:rFonts w:ascii="仿宋_GB2312" w:hAnsi="仿宋_GB2312" w:cs="仿宋_GB2312" w:eastAsia="仿宋_GB2312"/>
                      <w:sz w:val="21"/>
                      <w:color w:val="000000"/>
                    </w:rPr>
                    <w:t>~  45</w:t>
                  </w:r>
                  <w:r>
                    <w:rPr>
                      <w:rFonts w:ascii="仿宋_GB2312" w:hAnsi="仿宋_GB2312" w:cs="仿宋_GB2312" w:eastAsia="仿宋_GB2312"/>
                      <w:sz w:val="21"/>
                      <w:color w:val="000000"/>
                    </w:rPr>
                    <w:t>℃</w:t>
                  </w:r>
                </w:p>
              </w:tc>
              <w:tc>
                <w:tcPr>
                  <w:tcW w:type="dxa" w:w="268"/>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台</w:t>
                  </w:r>
                </w:p>
              </w:tc>
              <w:tc>
                <w:tcPr>
                  <w:tcW w:type="dxa" w:w="395"/>
                  <w:vMerge w:val="restart"/>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w:t>
                  </w:r>
                </w:p>
              </w:tc>
            </w:tr>
            <w:tr>
              <w:tc>
                <w:tcPr>
                  <w:tcW w:type="dxa" w:w="488"/>
                  <w:vMerge/>
                  <w:tcBorders>
                    <w:top w:val="single" w:color="000000" w:sz="4"/>
                    <w:left w:val="single" w:color="000000" w:sz="4"/>
                    <w:bottom w:val="single" w:color="000000" w:sz="4"/>
                    <w:right w:val="single" w:color="000000" w:sz="4"/>
                  </w:tcBorders>
                </w:tcP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产水量（</w:t>
                  </w:r>
                  <w:r>
                    <w:rPr>
                      <w:rFonts w:ascii="仿宋_GB2312" w:hAnsi="仿宋_GB2312" w:cs="仿宋_GB2312" w:eastAsia="仿宋_GB2312"/>
                      <w:sz w:val="21"/>
                      <w:color w:val="000000"/>
                    </w:rPr>
                    <w:t>A:20/15</w:t>
                  </w:r>
                  <w:r>
                    <w:rPr>
                      <w:rFonts w:ascii="仿宋_GB2312" w:hAnsi="仿宋_GB2312" w:cs="仿宋_GB2312" w:eastAsia="仿宋_GB2312"/>
                      <w:sz w:val="21"/>
                      <w:color w:val="000000"/>
                    </w:rPr>
                    <w:t>℃）</w:t>
                  </w:r>
                  <w:r>
                    <w:rPr>
                      <w:rFonts w:ascii="仿宋_GB2312" w:hAnsi="仿宋_GB2312" w:cs="仿宋_GB2312" w:eastAsia="仿宋_GB2312"/>
                      <w:sz w:val="21"/>
                      <w:color w:val="000000"/>
                    </w:rPr>
                    <w:t>≥3300L/h</w:t>
                  </w:r>
                  <w:r>
                    <w:rPr>
                      <w:rFonts w:ascii="仿宋_GB2312" w:hAnsi="仿宋_GB2312" w:cs="仿宋_GB2312" w:eastAsia="仿宋_GB2312"/>
                      <w:sz w:val="21"/>
                      <w:color w:val="000000"/>
                    </w:rPr>
                    <w:t>，干球温度</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p>
              </w:tc>
              <w:tc>
                <w:tcPr>
                  <w:tcW w:type="dxa" w:w="268"/>
                  <w:vMerge/>
                  <w:tcBorders>
                    <w:top w:val="single" w:color="000000" w:sz="4"/>
                    <w:left w:val="single" w:color="000000" w:sz="4"/>
                    <w:bottom w:val="single" w:color="000000" w:sz="4"/>
                    <w:right w:val="single" w:color="000000" w:sz="4"/>
                  </w:tcBorders>
                </w:tcPr>
                <w:p/>
              </w:tc>
              <w:tc>
                <w:tcPr>
                  <w:tcW w:type="dxa" w:w="395"/>
                  <w:vMerge/>
                  <w:tcBorders>
                    <w:top w:val="single" w:color="000000" w:sz="4"/>
                    <w:left w:val="single" w:color="000000" w:sz="4"/>
                    <w:bottom w:val="single" w:color="000000" w:sz="4"/>
                    <w:right w:val="single" w:color="000000" w:sz="4"/>
                  </w:tcBorders>
                </w:tcPr>
                <w:p/>
              </w:tc>
            </w:tr>
            <w:tr>
              <w:tc>
                <w:tcPr>
                  <w:tcW w:type="dxa" w:w="488"/>
                  <w:vMerge/>
                  <w:tcBorders>
                    <w:top w:val="single" w:color="000000" w:sz="4"/>
                    <w:left w:val="single" w:color="000000" w:sz="4"/>
                    <w:bottom w:val="single" w:color="000000" w:sz="4"/>
                    <w:right w:val="single" w:color="000000" w:sz="4"/>
                  </w:tcBorders>
                </w:tcP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湿球温度</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p>
              </w:tc>
              <w:tc>
                <w:tcPr>
                  <w:tcW w:type="dxa" w:w="268"/>
                  <w:vMerge/>
                  <w:tcBorders>
                    <w:top w:val="single" w:color="000000" w:sz="4"/>
                    <w:left w:val="single" w:color="000000" w:sz="4"/>
                    <w:bottom w:val="single" w:color="000000" w:sz="4"/>
                    <w:right w:val="single" w:color="000000" w:sz="4"/>
                  </w:tcBorders>
                </w:tcPr>
                <w:p/>
              </w:tc>
              <w:tc>
                <w:tcPr>
                  <w:tcW w:type="dxa" w:w="395"/>
                  <w:vMerge/>
                  <w:tcBorders>
                    <w:top w:val="single" w:color="000000" w:sz="4"/>
                    <w:left w:val="single" w:color="000000" w:sz="4"/>
                    <w:bottom w:val="single" w:color="000000" w:sz="4"/>
                    <w:right w:val="single" w:color="000000" w:sz="4"/>
                  </w:tcBorders>
                </w:tcPr>
                <w:p/>
              </w:tc>
            </w:tr>
            <w:tr>
              <w:tc>
                <w:tcPr>
                  <w:tcW w:type="dxa" w:w="488"/>
                  <w:vMerge/>
                  <w:tcBorders>
                    <w:top w:val="single" w:color="000000" w:sz="4"/>
                    <w:left w:val="single" w:color="000000" w:sz="4"/>
                    <w:bottom w:val="single" w:color="000000" w:sz="4"/>
                    <w:right w:val="single" w:color="000000" w:sz="4"/>
                  </w:tcBorders>
                </w:tcP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进水温度</w:t>
                  </w:r>
                  <w:r>
                    <w:rPr>
                      <w:rFonts w:ascii="仿宋_GB2312" w:hAnsi="仿宋_GB2312" w:cs="仿宋_GB2312" w:eastAsia="仿宋_GB2312"/>
                      <w:sz w:val="21"/>
                      <w:color w:val="000000"/>
                    </w:rPr>
                    <w:t>7℃-12</w:t>
                  </w:r>
                  <w:r>
                    <w:rPr>
                      <w:rFonts w:ascii="仿宋_GB2312" w:hAnsi="仿宋_GB2312" w:cs="仿宋_GB2312" w:eastAsia="仿宋_GB2312"/>
                      <w:sz w:val="21"/>
                      <w:color w:val="000000"/>
                    </w:rPr>
                    <w:t>℃</w:t>
                  </w:r>
                </w:p>
              </w:tc>
              <w:tc>
                <w:tcPr>
                  <w:tcW w:type="dxa" w:w="268"/>
                  <w:vMerge/>
                  <w:tcBorders>
                    <w:top w:val="single" w:color="000000" w:sz="4"/>
                    <w:left w:val="single" w:color="000000" w:sz="4"/>
                    <w:bottom w:val="single" w:color="000000" w:sz="4"/>
                    <w:right w:val="single" w:color="000000" w:sz="4"/>
                  </w:tcBorders>
                </w:tcPr>
                <w:p/>
              </w:tc>
              <w:tc>
                <w:tcPr>
                  <w:tcW w:type="dxa" w:w="395"/>
                  <w:vMerge/>
                  <w:tcBorders>
                    <w:top w:val="single" w:color="000000" w:sz="4"/>
                    <w:left w:val="single" w:color="000000" w:sz="4"/>
                    <w:bottom w:val="single" w:color="000000" w:sz="4"/>
                    <w:right w:val="single" w:color="000000" w:sz="4"/>
                  </w:tcBorders>
                </w:tcPr>
                <w:p/>
              </w:tc>
            </w:tr>
            <w:tr>
              <w:tc>
                <w:tcPr>
                  <w:tcW w:type="dxa" w:w="488"/>
                  <w:vMerge/>
                  <w:tcBorders>
                    <w:top w:val="single" w:color="000000" w:sz="4"/>
                    <w:left w:val="single" w:color="000000" w:sz="4"/>
                    <w:bottom w:val="single" w:color="000000" w:sz="4"/>
                    <w:right w:val="single" w:color="000000" w:sz="4"/>
                  </w:tcBorders>
                </w:tcP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出水温度≥</w:t>
                  </w:r>
                  <w:r>
                    <w:rPr>
                      <w:rFonts w:ascii="仿宋_GB2312" w:hAnsi="仿宋_GB2312" w:cs="仿宋_GB2312" w:eastAsia="仿宋_GB2312"/>
                      <w:sz w:val="21"/>
                      <w:color w:val="000000"/>
                    </w:rPr>
                    <w:t>55</w:t>
                  </w:r>
                  <w:r>
                    <w:rPr>
                      <w:rFonts w:ascii="仿宋_GB2312" w:hAnsi="仿宋_GB2312" w:cs="仿宋_GB2312" w:eastAsia="仿宋_GB2312"/>
                      <w:sz w:val="21"/>
                      <w:color w:val="000000"/>
                    </w:rPr>
                    <w:t>℃，主机合计制热量</w:t>
                  </w:r>
                  <w:r>
                    <w:rPr>
                      <w:rFonts w:ascii="仿宋_GB2312" w:hAnsi="仿宋_GB2312" w:cs="仿宋_GB2312" w:eastAsia="仿宋_GB2312"/>
                      <w:sz w:val="21"/>
                      <w:color w:val="000000"/>
                    </w:rPr>
                    <w:t>≥160kW;R410a</w:t>
                  </w:r>
                  <w:r>
                    <w:rPr>
                      <w:rFonts w:ascii="仿宋_GB2312" w:hAnsi="仿宋_GB2312" w:cs="仿宋_GB2312" w:eastAsia="仿宋_GB2312"/>
                      <w:sz w:val="21"/>
                      <w:color w:val="000000"/>
                    </w:rPr>
                    <w:t>环保冷媒</w:t>
                  </w:r>
                </w:p>
              </w:tc>
              <w:tc>
                <w:tcPr>
                  <w:tcW w:type="dxa" w:w="268"/>
                  <w:vMerge/>
                  <w:tcBorders>
                    <w:top w:val="single" w:color="000000" w:sz="4"/>
                    <w:left w:val="single" w:color="000000" w:sz="4"/>
                    <w:bottom w:val="single" w:color="000000" w:sz="4"/>
                    <w:right w:val="single" w:color="000000" w:sz="4"/>
                  </w:tcBorders>
                </w:tcPr>
                <w:p/>
              </w:tc>
              <w:tc>
                <w:tcPr>
                  <w:tcW w:type="dxa" w:w="395"/>
                  <w:vMerge/>
                  <w:tcBorders>
                    <w:top w:val="single" w:color="000000" w:sz="4"/>
                    <w:left w:val="single" w:color="000000" w:sz="4"/>
                    <w:bottom w:val="single" w:color="000000" w:sz="4"/>
                    <w:right w:val="single" w:color="000000" w:sz="4"/>
                  </w:tcBorders>
                </w:tcP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30吨不锈钢保温水箱</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5*2*3</w:t>
                  </w:r>
                  <w:r>
                    <w:rPr>
                      <w:rFonts w:ascii="仿宋_GB2312" w:hAnsi="仿宋_GB2312" w:cs="仿宋_GB2312" w:eastAsia="仿宋_GB2312"/>
                      <w:sz w:val="21"/>
                      <w:color w:val="000000"/>
                    </w:rPr>
                    <w:t>米，食品级</w:t>
                  </w:r>
                  <w:r>
                    <w:rPr>
                      <w:rFonts w:ascii="仿宋_GB2312" w:hAnsi="仿宋_GB2312" w:cs="仿宋_GB2312" w:eastAsia="仿宋_GB2312"/>
                      <w:sz w:val="21"/>
                      <w:color w:val="000000"/>
                    </w:rPr>
                    <w:t>304</w:t>
                  </w:r>
                  <w:r>
                    <w:rPr>
                      <w:rFonts w:ascii="仿宋_GB2312" w:hAnsi="仿宋_GB2312" w:cs="仿宋_GB2312" w:eastAsia="仿宋_GB2312"/>
                      <w:sz w:val="21"/>
                      <w:color w:val="000000"/>
                    </w:rPr>
                    <w:t>不锈钢板，底板</w:t>
                  </w:r>
                  <w:r>
                    <w:rPr>
                      <w:rFonts w:ascii="仿宋_GB2312" w:hAnsi="仿宋_GB2312" w:cs="仿宋_GB2312" w:eastAsia="仿宋_GB2312"/>
                      <w:sz w:val="21"/>
                      <w:color w:val="000000"/>
                    </w:rPr>
                    <w:t>≥</w:t>
                  </w:r>
                  <w:r>
                    <w:rPr>
                      <w:rFonts w:ascii="仿宋_GB2312" w:hAnsi="仿宋_GB2312" w:cs="仿宋_GB2312" w:eastAsia="仿宋_GB2312"/>
                      <w:sz w:val="21"/>
                      <w:color w:val="000000"/>
                    </w:rPr>
                    <w:t>2.5mm</w:t>
                  </w:r>
                  <w:r>
                    <w:rPr>
                      <w:rFonts w:ascii="仿宋_GB2312" w:hAnsi="仿宋_GB2312" w:cs="仿宋_GB2312" w:eastAsia="仿宋_GB2312"/>
                      <w:sz w:val="21"/>
                      <w:color w:val="000000"/>
                    </w:rPr>
                    <w:t>侧一</w:t>
                  </w:r>
                  <w:r>
                    <w:rPr>
                      <w:rFonts w:ascii="仿宋_GB2312" w:hAnsi="仿宋_GB2312" w:cs="仿宋_GB2312" w:eastAsia="仿宋_GB2312"/>
                      <w:sz w:val="21"/>
                      <w:color w:val="000000"/>
                    </w:rPr>
                    <w:t>≥2.5mm</w:t>
                  </w:r>
                  <w:r>
                    <w:rPr>
                      <w:rFonts w:ascii="仿宋_GB2312" w:hAnsi="仿宋_GB2312" w:cs="仿宋_GB2312" w:eastAsia="仿宋_GB2312"/>
                      <w:sz w:val="21"/>
                      <w:color w:val="000000"/>
                    </w:rPr>
                    <w:t>侧二</w:t>
                  </w:r>
                  <w:r>
                    <w:rPr>
                      <w:rFonts w:ascii="仿宋_GB2312" w:hAnsi="仿宋_GB2312" w:cs="仿宋_GB2312" w:eastAsia="仿宋_GB2312"/>
                      <w:sz w:val="21"/>
                      <w:color w:val="000000"/>
                    </w:rPr>
                    <w:t>≥2.0mm,</w:t>
                  </w:r>
                  <w:r>
                    <w:rPr>
                      <w:rFonts w:ascii="仿宋_GB2312" w:hAnsi="仿宋_GB2312" w:cs="仿宋_GB2312" w:eastAsia="仿宋_GB2312"/>
                      <w:sz w:val="21"/>
                      <w:color w:val="000000"/>
                    </w:rPr>
                    <w:t>侧三</w:t>
                  </w:r>
                  <w:r>
                    <w:rPr>
                      <w:rFonts w:ascii="仿宋_GB2312" w:hAnsi="仿宋_GB2312" w:cs="仿宋_GB2312" w:eastAsia="仿宋_GB2312"/>
                      <w:sz w:val="21"/>
                      <w:color w:val="000000"/>
                    </w:rPr>
                    <w:t>≥1.5mm,</w:t>
                  </w:r>
                  <w:r>
                    <w:rPr>
                      <w:rFonts w:ascii="仿宋_GB2312" w:hAnsi="仿宋_GB2312" w:cs="仿宋_GB2312" w:eastAsia="仿宋_GB2312"/>
                      <w:sz w:val="21"/>
                      <w:color w:val="000000"/>
                    </w:rPr>
                    <w:t>顶板</w:t>
                  </w:r>
                  <w:r>
                    <w:rPr>
                      <w:rFonts w:ascii="仿宋_GB2312" w:hAnsi="仿宋_GB2312" w:cs="仿宋_GB2312" w:eastAsia="仿宋_GB2312"/>
                      <w:sz w:val="21"/>
                      <w:color w:val="000000"/>
                    </w:rPr>
                    <w:t>≥1.2mm,</w:t>
                  </w:r>
                  <w:r>
                    <w:rPr>
                      <w:rFonts w:ascii="仿宋_GB2312" w:hAnsi="仿宋_GB2312" w:cs="仿宋_GB2312" w:eastAsia="仿宋_GB2312"/>
                      <w:sz w:val="21"/>
                      <w:color w:val="000000"/>
                    </w:rPr>
                    <w:t>聚氨酯发泡保温层厚度</w:t>
                  </w:r>
                  <w:r>
                    <w:rPr>
                      <w:rFonts w:ascii="仿宋_GB2312" w:hAnsi="仿宋_GB2312" w:cs="仿宋_GB2312" w:eastAsia="仿宋_GB2312"/>
                      <w:sz w:val="21"/>
                      <w:color w:val="000000"/>
                    </w:rPr>
                    <w:t>≥5CM</w:t>
                  </w:r>
                  <w:r>
                    <w:rPr>
                      <w:rFonts w:ascii="仿宋_GB2312" w:hAnsi="仿宋_GB2312" w:cs="仿宋_GB2312" w:eastAsia="仿宋_GB2312"/>
                      <w:sz w:val="21"/>
                      <w:color w:val="000000"/>
                    </w:rPr>
                    <w:t>，外皮</w:t>
                  </w:r>
                  <w:r>
                    <w:rPr>
                      <w:rFonts w:ascii="仿宋_GB2312" w:hAnsi="仿宋_GB2312" w:cs="仿宋_GB2312" w:eastAsia="仿宋_GB2312"/>
                      <w:sz w:val="21"/>
                      <w:color w:val="000000"/>
                    </w:rPr>
                    <w:t>≥0.5mm</w:t>
                  </w:r>
                  <w:r>
                    <w:rPr>
                      <w:rFonts w:ascii="仿宋_GB2312" w:hAnsi="仿宋_GB2312" w:cs="仿宋_GB2312" w:eastAsia="仿宋_GB2312"/>
                      <w:sz w:val="21"/>
                      <w:color w:val="000000"/>
                    </w:rPr>
                    <w:t>不锈钢板</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座</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水处理设备</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≥8</w:t>
                  </w:r>
                  <w:r>
                    <w:rPr>
                      <w:rFonts w:ascii="仿宋_GB2312" w:hAnsi="仿宋_GB2312" w:cs="仿宋_GB2312" w:eastAsia="仿宋_GB2312"/>
                      <w:sz w:val="21"/>
                      <w:color w:val="000000"/>
                    </w:rPr>
                    <w:t>吨</w:t>
                  </w:r>
                  <w:r>
                    <w:rPr>
                      <w:rFonts w:ascii="仿宋_GB2312" w:hAnsi="仿宋_GB2312" w:cs="仿宋_GB2312" w:eastAsia="仿宋_GB2312"/>
                      <w:sz w:val="21"/>
                      <w:color w:val="000000"/>
                    </w:rPr>
                    <w:t>/</w:t>
                  </w:r>
                  <w:r>
                    <w:rPr>
                      <w:rFonts w:ascii="仿宋_GB2312" w:hAnsi="仿宋_GB2312" w:cs="仿宋_GB2312" w:eastAsia="仿宋_GB2312"/>
                      <w:sz w:val="21"/>
                      <w:color w:val="000000"/>
                    </w:rPr>
                    <w:t>小时</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套</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循环水泵</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≥50m³/h 28</w:t>
                  </w:r>
                  <w:r>
                    <w:rPr>
                      <w:rFonts w:ascii="仿宋_GB2312" w:hAnsi="仿宋_GB2312" w:cs="仿宋_GB2312" w:eastAsia="仿宋_GB2312"/>
                      <w:sz w:val="21"/>
                      <w:color w:val="000000"/>
                    </w:rPr>
                    <w:t>米</w:t>
                  </w:r>
                  <w:r>
                    <w:rPr>
                      <w:rFonts w:ascii="仿宋_GB2312" w:hAnsi="仿宋_GB2312" w:cs="仿宋_GB2312" w:eastAsia="仿宋_GB2312"/>
                      <w:sz w:val="21"/>
                      <w:color w:val="000000"/>
                    </w:rPr>
                    <w:t xml:space="preserve">   4KW</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台</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高区变频供水泵组</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≥20m³/h 166</w:t>
                  </w:r>
                  <w:r>
                    <w:rPr>
                      <w:rFonts w:ascii="仿宋_GB2312" w:hAnsi="仿宋_GB2312" w:cs="仿宋_GB2312" w:eastAsia="仿宋_GB2312"/>
                      <w:sz w:val="21"/>
                      <w:color w:val="000000"/>
                    </w:rPr>
                    <w:t>米</w:t>
                  </w:r>
                  <w:r>
                    <w:rPr>
                      <w:rFonts w:ascii="仿宋_GB2312" w:hAnsi="仿宋_GB2312" w:cs="仿宋_GB2312" w:eastAsia="仿宋_GB2312"/>
                      <w:sz w:val="21"/>
                      <w:color w:val="000000"/>
                    </w:rPr>
                    <w:t xml:space="preserve">  15KW</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组</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中区变频供水泵组</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≥20m³/h 118</w:t>
                  </w:r>
                  <w:r>
                    <w:rPr>
                      <w:rFonts w:ascii="仿宋_GB2312" w:hAnsi="仿宋_GB2312" w:cs="仿宋_GB2312" w:eastAsia="仿宋_GB2312"/>
                      <w:sz w:val="21"/>
                      <w:color w:val="000000"/>
                    </w:rPr>
                    <w:t>米</w:t>
                  </w:r>
                  <w:r>
                    <w:rPr>
                      <w:rFonts w:ascii="仿宋_GB2312" w:hAnsi="仿宋_GB2312" w:cs="仿宋_GB2312" w:eastAsia="仿宋_GB2312"/>
                      <w:sz w:val="21"/>
                      <w:color w:val="000000"/>
                    </w:rPr>
                    <w:t xml:space="preserve">  11KW</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组</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低区变频供水泵组</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≥20m³/h 94</w:t>
                  </w:r>
                  <w:r>
                    <w:rPr>
                      <w:rFonts w:ascii="仿宋_GB2312" w:hAnsi="仿宋_GB2312" w:cs="仿宋_GB2312" w:eastAsia="仿宋_GB2312"/>
                      <w:sz w:val="21"/>
                      <w:color w:val="000000"/>
                    </w:rPr>
                    <w:t>米</w:t>
                  </w:r>
                  <w:r>
                    <w:rPr>
                      <w:rFonts w:ascii="仿宋_GB2312" w:hAnsi="仿宋_GB2312" w:cs="仿宋_GB2312" w:eastAsia="仿宋_GB2312"/>
                      <w:sz w:val="21"/>
                      <w:color w:val="000000"/>
                    </w:rPr>
                    <w:t xml:space="preserve">   11KW</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组</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无缝钢管</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DN89*4</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200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无缝钢管</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DN76*4</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45</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无缝钢管</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DN50*3.75</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60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法兰蝶阀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DN65</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单向阀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DN65</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法兰蝶阀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DN100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单向阀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DN100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法兰蝶阀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DN80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4</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法兰过滤器</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DN80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法兰单向阀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DN80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软连接</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DN80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4</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减压阀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DN25</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主机电源电缆铺设</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YJV 3*35+2*16</w:t>
                  </w:r>
                  <w:r>
                    <w:rPr>
                      <w:rFonts w:ascii="仿宋_GB2312" w:hAnsi="仿宋_GB2312" w:cs="仿宋_GB2312" w:eastAsia="仿宋_GB2312"/>
                      <w:sz w:val="21"/>
                      <w:color w:val="000000"/>
                    </w:rPr>
                    <w:t>平方毫米</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55</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水泵电源电缆铺设</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YJV 3*25+2*16</w:t>
                  </w:r>
                  <w:r>
                    <w:rPr>
                      <w:rFonts w:ascii="仿宋_GB2312" w:hAnsi="仿宋_GB2312" w:cs="仿宋_GB2312" w:eastAsia="仿宋_GB2312"/>
                      <w:sz w:val="21"/>
                      <w:color w:val="000000"/>
                    </w:rPr>
                    <w:t>平方毫米</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50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水泵电缆</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JHS 4*2.5</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水泵电缆</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JHS 3*6+1*4</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60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水泵电缆</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JHS 3*10+1*6</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桥架</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200*100mm</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105</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桥架</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100*100mm</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110</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保温</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难燃</w:t>
                  </w:r>
                  <w:r>
                    <w:rPr>
                      <w:rFonts w:ascii="仿宋_GB2312" w:hAnsi="仿宋_GB2312" w:cs="仿宋_GB2312" w:eastAsia="仿宋_GB2312"/>
                      <w:sz w:val="21"/>
                      <w:color w:val="000000"/>
                    </w:rPr>
                    <w:t>≥B1</w:t>
                  </w:r>
                  <w:r>
                    <w:rPr>
                      <w:rFonts w:ascii="仿宋_GB2312" w:hAnsi="仿宋_GB2312" w:cs="仿宋_GB2312" w:eastAsia="仿宋_GB2312"/>
                      <w:sz w:val="21"/>
                      <w:color w:val="000000"/>
                    </w:rPr>
                    <w:t>级</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米</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305</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电源控制柜</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项</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电磁阀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DN50</w:t>
                  </w: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个</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4</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水箱液位显示器</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套</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拆旧、恢复工程</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项</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r>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设备、水箱基础</w:t>
                  </w:r>
                </w:p>
              </w:tc>
              <w:tc>
                <w:tcPr>
                  <w:tcW w:type="dxa" w:w="1399"/>
                  <w:tcBorders>
                    <w:top w:val="single" w:color="000000" w:sz="4"/>
                    <w:left w:val="single" w:color="000000" w:sz="4"/>
                    <w:bottom w:val="single" w:color="000000" w:sz="4"/>
                    <w:right w:val="single" w:color="000000" w:sz="4"/>
                  </w:tcBorders>
                  <w:tcMar>
                    <w:top w:type="dxa" w:w="15"/>
                    <w:left w:type="dxa" w:w="15"/>
                    <w:right w:type="dxa" w:w="15"/>
                  </w:tcMar>
                  <w:vAlign w:val="top"/>
                </w:tcPr>
                <w:p/>
              </w:tc>
              <w:tc>
                <w:tcPr>
                  <w:tcW w:type="dxa" w:w="268"/>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项</w:t>
                  </w:r>
                </w:p>
              </w:tc>
              <w:tc>
                <w:tcPr>
                  <w:tcW w:type="dxa" w:w="395"/>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1"/>
                      <w:color w:val="000000"/>
                    </w:rPr>
                    <w:t>1</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1.营业执照、其他组织经营的合法凭证，自然人的提供身份证明文件； 2.财务状况证明：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 3.税收缴纳证明：提供投标截止日前一年内已缴纳的至少一个月的纳税证明或完税证明，依法免税的单位应提供相关证明材料 4.社会保障资金缴纳证明：提供投标截止日前一年内已缴存的至少一个月的社会保障资金缴存单据或社保机构开具的社会保险参保缴费情况证明，依法不需要缴纳社会保障资金的单位应提供相关证明材料；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5.提供具有履行本合同所必需的设备和专业技术能力的说明及承诺（格式自拟）；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供应商具有建筑机电安装工程专业承包三级以上（含三级）资质，同时具有有效的安全生产许可证。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拟派项目经理须具有在本单位注册的机电工程专业二级及以上注册建造师证书和有效的安全生产考核合格证（B证），并提供无在建工程承诺和无不良记录承诺。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投标人及拟派项目经理查询截图</w:t>
            </w:r>
          </w:p>
        </w:tc>
        <w:tc>
          <w:tcPr>
            <w:tcW w:type="dxa" w:w="3322"/>
          </w:tcPr>
          <w:p>
            <w:pPr>
              <w:pStyle w:val="null3"/>
            </w:pPr>
            <w:r>
              <w:rPr>
                <w:rFonts w:ascii="仿宋_GB2312" w:hAnsi="仿宋_GB2312" w:cs="仿宋_GB2312" w:eastAsia="仿宋_GB2312"/>
              </w:rPr>
              <w:t>投标人及拟派项目经理在“陕西省住房和城乡建设厅（http://js.shaanxi.gov.cn）”或“全国建筑市场监管公共服务平台（https://jzsc.mohurd.gov.cn/home）”网站可查询；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单位负责人为同一人或者存在控股、管理关系的不同投标人，不得参加本项目同一合同下的政府采购活动。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首次报价.docx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首次报价.docx 供应商应提交的相关资格证明材料.docx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响应文件封面 首次报价.docx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响应函 技术标.docx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响应文件封面 首次报价.docx 项目管理机构组成表 供应商类似项目业绩一览表 响应函 陕西省政府采购供应商拒绝政府采购领域商业贿赂承诺书.docx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首次报价.docx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首次报价.docx 供应商应提交的相关资格证明材料.docx 项目管理机构组成表 中小企业声明函 供应商类似项目业绩一览表 响应函 主要人员简历表 陕西省政府采购供应商拒绝政府采购领域商业贿赂承诺书.docx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①工程质量的技术组织措施详尽、合理、可行性度高，得5分；②工程质量的技术组织措施基本完善、较为合理，得3分； ③工程质量的技术组织措施笼统简单，得1分；未提供不得分。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①措施完整全面，能够从多方面保证安全生产，且合理性、可行性强的得5分； ②措施基本完整全面，能从多个方面确保安全生产，基本合理、可行的得3分； ③措施不完整、全面，但有一定的可行性的得1分；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①措施全面、实施进度安排合理，可行性强，具有详细明确的实施进度计划表，能够确保工程如期保质完成的得5分；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①提供主材产品的质量证明材料及证明材料(包括但不限于有效期内所投产品的检测报告、产品官网截图、产品的认证证书等资料);主材品牌、规格、型号及生产厂家，明细且具有市场认知度;品牌、规格型号等内容明确且相关材料齐全者得:10分; ②缺少部分证明材料或相关材料明确程度一般者得7分; ③主材信息部分缺失或仅提供个别证明材料无法佐证所投产品:4分；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供应商提供2023年1月1日至今类似项目业绩，每提供一个有效业绩得2分，最高得10分。（业绩以合同复印件或扫描件为准，时间以合同签订时间为准）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①针对本项目拟派的项目负责人具备职称得3分，未提供不得分。 注：须提供合格有效的相关证书及供应商近半年内任意一个月为其缴纳社保的证明材料复印件并加盖公章，未提供不得分。 ②项目负责人具有丰富的工作经验，提供近三年（2023年1月1日至响应文件递交截止之日，以合同签订时间为准）的类似业绩，每提供一份得2分，最高2分。 注：以供应商加盖公章的合同复印件为准，合同中须体现项目负责人的姓名。项目负责人业绩与企业业绩可重复计算。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售后服务措施及保修承诺</w:t>
            </w:r>
          </w:p>
        </w:tc>
        <w:tc>
          <w:tcPr>
            <w:tcW w:type="dxa" w:w="2492"/>
          </w:tcPr>
          <w:p>
            <w:pPr>
              <w:pStyle w:val="null3"/>
            </w:pPr>
            <w:r>
              <w:rPr>
                <w:rFonts w:ascii="仿宋_GB2312" w:hAnsi="仿宋_GB2312" w:cs="仿宋_GB2312" w:eastAsia="仿宋_GB2312"/>
              </w:rPr>
              <w:t>针对本项目提供：售后服务配合承诺、承诺质保期内的保修内容及时效性服务承诺，提供承诺得2分，未提供不得分。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根据供应商提供的主要材料，符合政府采购强制采购政策的财政部、环境保护部发布的《节能产品政府采购清单》中标记的“强制采购节能产品”《环境标志产品政府采购清单》中标记的“环境标志产品，提供相关证明材料每提供1项计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首次报价.docx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详见附件：首次报价.docx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