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2003B">
      <w:pPr>
        <w:rPr>
          <w:rFonts w:hint="eastAsia" w:ascii="黑体" w:eastAsia="黑体"/>
          <w:b/>
          <w:sz w:val="32"/>
          <w:szCs w:val="32"/>
        </w:rPr>
      </w:pPr>
      <w:r>
        <w:rPr>
          <w:rFonts w:hint="eastAsia" w:ascii="黑体" w:eastAsia="黑体"/>
          <w:b/>
          <w:sz w:val="32"/>
          <w:szCs w:val="32"/>
        </w:rPr>
        <w:t>合同编号：</w:t>
      </w:r>
    </w:p>
    <w:p w14:paraId="792A6A05">
      <w:pPr>
        <w:jc w:val="center"/>
        <w:rPr>
          <w:rFonts w:hint="eastAsia" w:ascii="黑体" w:eastAsia="黑体"/>
          <w:sz w:val="52"/>
          <w:szCs w:val="52"/>
        </w:rPr>
      </w:pPr>
    </w:p>
    <w:p w14:paraId="02D98EDE">
      <w:pPr>
        <w:jc w:val="center"/>
        <w:rPr>
          <w:rFonts w:hint="eastAsia" w:ascii="宋体" w:hAnsi="宋体"/>
          <w:b/>
          <w:sz w:val="48"/>
          <w:szCs w:val="48"/>
        </w:rPr>
      </w:pPr>
      <w:r>
        <w:rPr>
          <w:rFonts w:hint="eastAsia" w:ascii="宋体" w:hAnsi="宋体"/>
          <w:b/>
          <w:sz w:val="48"/>
          <w:szCs w:val="48"/>
        </w:rPr>
        <w:t>西安市第九医院</w:t>
      </w:r>
    </w:p>
    <w:p w14:paraId="6D1C7A58">
      <w:pPr>
        <w:ind w:firstLine="0" w:firstLineChars="0"/>
        <w:jc w:val="center"/>
        <w:rPr>
          <w:rFonts w:hint="eastAsia" w:ascii="宋体" w:hAnsi="宋体" w:eastAsia="宋体" w:cs="Times New Roman"/>
          <w:b/>
          <w:spacing w:val="0"/>
          <w:sz w:val="48"/>
          <w:szCs w:val="48"/>
        </w:rPr>
      </w:pPr>
      <w:r>
        <w:rPr>
          <w:rFonts w:hint="eastAsia" w:ascii="宋体" w:hAnsi="宋体" w:eastAsia="宋体" w:cs="Times New Roman"/>
          <w:b/>
          <w:spacing w:val="0"/>
          <w:sz w:val="48"/>
          <w:szCs w:val="48"/>
        </w:rPr>
        <w:t>全院弱电及监控设备维保服务项目</w:t>
      </w:r>
    </w:p>
    <w:p w14:paraId="3A91D5B2">
      <w:pPr>
        <w:jc w:val="center"/>
        <w:rPr>
          <w:rFonts w:hint="eastAsia" w:ascii="黑体" w:eastAsia="黑体"/>
          <w:b/>
          <w:sz w:val="72"/>
          <w:szCs w:val="72"/>
        </w:rPr>
      </w:pPr>
    </w:p>
    <w:p w14:paraId="4F46D1A1">
      <w:pPr>
        <w:jc w:val="center"/>
        <w:rPr>
          <w:rFonts w:hint="eastAsia" w:ascii="黑体" w:eastAsia="黑体"/>
          <w:b/>
          <w:sz w:val="72"/>
          <w:szCs w:val="72"/>
        </w:rPr>
      </w:pPr>
      <w:r>
        <w:rPr>
          <w:rFonts w:hint="eastAsia" w:ascii="黑体" w:eastAsia="黑体"/>
          <w:b/>
          <w:sz w:val="72"/>
          <w:szCs w:val="72"/>
        </w:rPr>
        <w:t>服 务 合 同</w:t>
      </w:r>
    </w:p>
    <w:p w14:paraId="4455C34E">
      <w:pPr>
        <w:jc w:val="center"/>
        <w:rPr>
          <w:rFonts w:hint="eastAsia" w:ascii="黑体" w:eastAsia="黑体"/>
          <w:sz w:val="30"/>
          <w:szCs w:val="30"/>
        </w:rPr>
      </w:pPr>
      <w:r>
        <w:rPr>
          <w:rFonts w:hint="eastAsia" w:ascii="黑体" w:eastAsia="黑体"/>
          <w:sz w:val="30"/>
          <w:szCs w:val="30"/>
        </w:rPr>
        <w:t>（项目编号：         ）</w:t>
      </w:r>
    </w:p>
    <w:p w14:paraId="4311B807">
      <w:pPr>
        <w:jc w:val="center"/>
        <w:rPr>
          <w:rFonts w:hint="eastAsia" w:ascii="黑体" w:eastAsia="黑体"/>
          <w:sz w:val="30"/>
          <w:szCs w:val="30"/>
        </w:rPr>
      </w:pPr>
    </w:p>
    <w:p w14:paraId="188D5318">
      <w:pPr>
        <w:jc w:val="center"/>
        <w:rPr>
          <w:rFonts w:hint="eastAsia" w:ascii="黑体" w:eastAsia="黑体"/>
          <w:sz w:val="30"/>
          <w:szCs w:val="30"/>
        </w:rPr>
      </w:pPr>
    </w:p>
    <w:p w14:paraId="21CD607C">
      <w:pPr>
        <w:jc w:val="center"/>
        <w:rPr>
          <w:rFonts w:hint="eastAsia" w:ascii="黑体" w:eastAsia="黑体"/>
          <w:sz w:val="30"/>
          <w:szCs w:val="30"/>
        </w:rPr>
      </w:pPr>
    </w:p>
    <w:p w14:paraId="3218F89C">
      <w:pPr>
        <w:jc w:val="center"/>
        <w:rPr>
          <w:rFonts w:hint="eastAsia" w:ascii="黑体" w:eastAsia="黑体"/>
          <w:sz w:val="30"/>
          <w:szCs w:val="30"/>
        </w:rPr>
      </w:pPr>
    </w:p>
    <w:p w14:paraId="3101D3DD">
      <w:pPr>
        <w:jc w:val="center"/>
        <w:rPr>
          <w:rFonts w:hint="eastAsia" w:ascii="黑体" w:eastAsia="黑体"/>
          <w:sz w:val="30"/>
          <w:szCs w:val="30"/>
        </w:rPr>
      </w:pPr>
    </w:p>
    <w:p w14:paraId="611F0EC4">
      <w:pPr>
        <w:jc w:val="center"/>
        <w:rPr>
          <w:rFonts w:hint="eastAsia" w:ascii="黑体" w:eastAsia="黑体"/>
          <w:sz w:val="30"/>
          <w:szCs w:val="30"/>
        </w:rPr>
      </w:pPr>
    </w:p>
    <w:p w14:paraId="1BFF40A9">
      <w:pPr>
        <w:jc w:val="center"/>
        <w:rPr>
          <w:rFonts w:hint="eastAsia" w:ascii="黑体" w:eastAsia="黑体"/>
          <w:sz w:val="28"/>
          <w:szCs w:val="28"/>
        </w:rPr>
      </w:pPr>
    </w:p>
    <w:p w14:paraId="624A2EB6">
      <w:pPr>
        <w:jc w:val="center"/>
        <w:rPr>
          <w:rFonts w:hint="eastAsia" w:ascii="黑体" w:eastAsia="黑体"/>
          <w:sz w:val="30"/>
          <w:szCs w:val="30"/>
        </w:rPr>
      </w:pPr>
    </w:p>
    <w:p w14:paraId="100EF965">
      <w:pPr>
        <w:jc w:val="center"/>
        <w:rPr>
          <w:rFonts w:hint="eastAsia" w:ascii="黑体" w:eastAsia="黑体"/>
          <w:sz w:val="30"/>
          <w:szCs w:val="30"/>
        </w:rPr>
      </w:pPr>
    </w:p>
    <w:p w14:paraId="7D7E6DFC">
      <w:pPr>
        <w:ind w:firstLine="2124" w:firstLineChars="664"/>
        <w:rPr>
          <w:rFonts w:hint="eastAsia" w:ascii="黑体" w:eastAsia="黑体"/>
          <w:sz w:val="32"/>
          <w:szCs w:val="32"/>
        </w:rPr>
      </w:pPr>
      <w:r>
        <w:rPr>
          <w:rFonts w:hint="eastAsia" w:ascii="黑体" w:eastAsia="黑体"/>
          <w:sz w:val="32"/>
          <w:szCs w:val="32"/>
        </w:rPr>
        <w:t>甲  方：</w:t>
      </w:r>
      <w:r>
        <w:rPr>
          <w:rFonts w:hint="eastAsia" w:ascii="黑体" w:hAnsi="宋体" w:eastAsia="黑体"/>
          <w:sz w:val="32"/>
          <w:szCs w:val="32"/>
        </w:rPr>
        <w:t>西安市第九医院</w:t>
      </w:r>
    </w:p>
    <w:p w14:paraId="730222E9">
      <w:pPr>
        <w:tabs>
          <w:tab w:val="left" w:pos="480"/>
        </w:tabs>
        <w:ind w:firstLine="2124" w:firstLineChars="664"/>
        <w:rPr>
          <w:rFonts w:hint="eastAsia" w:ascii="黑体" w:hAnsi="宋体" w:eastAsia="黑体"/>
          <w:sz w:val="32"/>
          <w:szCs w:val="32"/>
        </w:rPr>
      </w:pPr>
      <w:r>
        <w:rPr>
          <w:rFonts w:hint="eastAsia" w:ascii="黑体" w:eastAsia="黑体"/>
          <w:sz w:val="32"/>
          <w:szCs w:val="32"/>
        </w:rPr>
        <w:t>乙  方：XXXXXXX</w:t>
      </w:r>
    </w:p>
    <w:p w14:paraId="4DA0AC6B">
      <w:pPr>
        <w:jc w:val="center"/>
        <w:rPr>
          <w:rFonts w:hint="eastAsia" w:ascii="黑体" w:eastAsia="黑体"/>
          <w:sz w:val="32"/>
          <w:szCs w:val="32"/>
        </w:rPr>
      </w:pPr>
    </w:p>
    <w:p w14:paraId="20094BDD">
      <w:pPr>
        <w:pStyle w:val="2"/>
        <w:rPr>
          <w:rFonts w:hint="eastAsia"/>
          <w:lang w:val="en-US" w:eastAsia="zh-CN"/>
        </w:rPr>
      </w:pPr>
    </w:p>
    <w:p w14:paraId="6BD5AFEF">
      <w:pPr>
        <w:jc w:val="center"/>
        <w:rPr>
          <w:rFonts w:hint="eastAsia" w:ascii="黑体" w:eastAsia="黑体"/>
          <w:sz w:val="32"/>
          <w:szCs w:val="32"/>
        </w:rPr>
      </w:pPr>
      <w:r>
        <w:rPr>
          <w:rFonts w:hint="eastAsia" w:ascii="黑体" w:eastAsia="黑体"/>
          <w:sz w:val="32"/>
          <w:szCs w:val="32"/>
        </w:rPr>
        <w:t>202 年   月</w:t>
      </w:r>
    </w:p>
    <w:p w14:paraId="7679366B">
      <w:pPr>
        <w:jc w:val="center"/>
        <w:rPr>
          <w:rFonts w:hint="eastAsia" w:ascii="黑体" w:eastAsia="黑体"/>
          <w:sz w:val="32"/>
          <w:szCs w:val="32"/>
        </w:rPr>
      </w:pPr>
      <w:r>
        <w:rPr>
          <w:rFonts w:hint="eastAsia" w:ascii="黑体" w:eastAsia="黑体"/>
          <w:sz w:val="32"/>
          <w:szCs w:val="32"/>
        </w:rPr>
        <w:t>中国  西安</w:t>
      </w:r>
    </w:p>
    <w:p w14:paraId="10D4AE0E">
      <w:pPr>
        <w:pStyle w:val="2"/>
        <w:rPr>
          <w:rFonts w:hint="eastAsia" w:ascii="黑体" w:eastAsia="黑体"/>
          <w:sz w:val="32"/>
          <w:szCs w:val="32"/>
        </w:rPr>
      </w:pPr>
    </w:p>
    <w:p w14:paraId="49381C1F">
      <w:pPr>
        <w:pStyle w:val="2"/>
        <w:rPr>
          <w:rFonts w:hint="eastAsia" w:ascii="黑体" w:eastAsia="黑体"/>
          <w:sz w:val="32"/>
          <w:szCs w:val="32"/>
        </w:rPr>
      </w:pPr>
    </w:p>
    <w:p w14:paraId="1CC00065">
      <w:pPr>
        <w:jc w:val="center"/>
        <w:rPr>
          <w:rFonts w:hint="eastAsia" w:ascii="黑体" w:eastAsia="黑体"/>
          <w:b/>
          <w:sz w:val="32"/>
          <w:szCs w:val="32"/>
        </w:rPr>
      </w:pPr>
      <w:r>
        <w:rPr>
          <w:rFonts w:hint="eastAsia" w:ascii="黑体" w:eastAsia="黑体"/>
          <w:b/>
          <w:sz w:val="32"/>
          <w:szCs w:val="32"/>
        </w:rPr>
        <w:t>服 务 合 同</w:t>
      </w:r>
    </w:p>
    <w:p w14:paraId="2929BB02">
      <w:pPr>
        <w:spacing w:line="400" w:lineRule="exact"/>
        <w:ind w:firstLine="560" w:firstLineChars="200"/>
        <w:rPr>
          <w:rFonts w:ascii="仿宋" w:hAnsi="仿宋" w:eastAsia="仿宋"/>
          <w:sz w:val="28"/>
          <w:szCs w:val="28"/>
        </w:rPr>
      </w:pPr>
      <w:r>
        <w:rPr>
          <w:rFonts w:hint="eastAsia" w:ascii="仿宋" w:hAnsi="仿宋" w:eastAsia="仿宋"/>
          <w:sz w:val="28"/>
          <w:szCs w:val="28"/>
        </w:rPr>
        <w:t>甲方（采购人）：西安市第九医院</w:t>
      </w:r>
    </w:p>
    <w:p w14:paraId="14150B4E">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乙方</w:t>
      </w:r>
      <w:r>
        <w:rPr>
          <w:rFonts w:hint="eastAsia" w:ascii="仿宋" w:hAnsi="仿宋" w:eastAsia="仿宋"/>
          <w:b/>
          <w:sz w:val="28"/>
          <w:szCs w:val="28"/>
        </w:rPr>
        <w:t>（供应商）</w:t>
      </w:r>
      <w:r>
        <w:rPr>
          <w:rFonts w:hint="eastAsia" w:ascii="仿宋" w:hAnsi="仿宋" w:eastAsia="仿宋"/>
          <w:sz w:val="28"/>
          <w:szCs w:val="28"/>
        </w:rPr>
        <w:t>：</w:t>
      </w:r>
    </w:p>
    <w:p w14:paraId="647B0060">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甲方所需服务在西安市财政局政府采购管理处的监督管理下，按照政府采购程序组织竞争性磋商，确定乙方为</w:t>
      </w:r>
      <w:r>
        <w:rPr>
          <w:rFonts w:hint="eastAsia" w:ascii="仿宋" w:hAnsi="仿宋" w:eastAsia="仿宋"/>
          <w:sz w:val="28"/>
          <w:szCs w:val="28"/>
          <w:u w:val="single"/>
        </w:rPr>
        <w:t>全院弱电及监控设备维保服务项目</w:t>
      </w:r>
      <w:r>
        <w:rPr>
          <w:rFonts w:hint="eastAsia" w:ascii="仿宋" w:hAnsi="仿宋" w:eastAsia="仿宋"/>
          <w:sz w:val="28"/>
          <w:szCs w:val="28"/>
        </w:rPr>
        <w:t>（项目编号：</w:t>
      </w:r>
      <w:r>
        <w:rPr>
          <w:rFonts w:hint="eastAsia" w:ascii="仿宋" w:hAnsi="仿宋" w:eastAsia="仿宋"/>
          <w:sz w:val="28"/>
          <w:szCs w:val="28"/>
          <w:lang w:val="en-US" w:eastAsia="zh-CN"/>
        </w:rPr>
        <w:t xml:space="preserve">         </w:t>
      </w:r>
      <w:r>
        <w:rPr>
          <w:rFonts w:hint="eastAsia" w:ascii="仿宋" w:hAnsi="仿宋" w:eastAsia="仿宋"/>
          <w:sz w:val="28"/>
          <w:szCs w:val="28"/>
        </w:rPr>
        <w:t>）成交供应商。依据《中华人民共和国政府采购法》《中华人民共和国民法典》等规定以及西安市第九医院竞争性磋商文件、成交通知书，经甲、乙双方协商，采购代理机构确认，达成如下合同条款。</w:t>
      </w:r>
    </w:p>
    <w:p w14:paraId="195817BF">
      <w:pPr>
        <w:tabs>
          <w:tab w:val="left" w:pos="480"/>
        </w:tabs>
        <w:spacing w:line="400" w:lineRule="exact"/>
        <w:ind w:firstLine="482" w:firstLineChars="200"/>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一、合同标的物内容及数量（以响应文件正本和澄清表〈函〉为准）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51"/>
        <w:gridCol w:w="1351"/>
        <w:gridCol w:w="1351"/>
        <w:gridCol w:w="1351"/>
        <w:gridCol w:w="1351"/>
        <w:gridCol w:w="1352"/>
      </w:tblGrid>
      <w:tr w14:paraId="0D71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4D7C082F">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序号</w:t>
            </w:r>
          </w:p>
        </w:tc>
        <w:tc>
          <w:tcPr>
            <w:tcW w:w="1351" w:type="dxa"/>
            <w:noWrap w:val="0"/>
            <w:vAlign w:val="center"/>
          </w:tcPr>
          <w:p w14:paraId="2C75E809">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服务名称</w:t>
            </w:r>
          </w:p>
        </w:tc>
        <w:tc>
          <w:tcPr>
            <w:tcW w:w="1351" w:type="dxa"/>
            <w:noWrap w:val="0"/>
            <w:vAlign w:val="center"/>
          </w:tcPr>
          <w:p w14:paraId="32FB8A3A">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服务内容</w:t>
            </w:r>
          </w:p>
        </w:tc>
        <w:tc>
          <w:tcPr>
            <w:tcW w:w="1351" w:type="dxa"/>
            <w:noWrap w:val="0"/>
            <w:vAlign w:val="center"/>
          </w:tcPr>
          <w:p w14:paraId="0A4B5FE0">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计量单位</w:t>
            </w:r>
          </w:p>
        </w:tc>
        <w:tc>
          <w:tcPr>
            <w:tcW w:w="1351" w:type="dxa"/>
            <w:noWrap w:val="0"/>
            <w:vAlign w:val="center"/>
          </w:tcPr>
          <w:p w14:paraId="25516B29">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服务时间</w:t>
            </w:r>
          </w:p>
        </w:tc>
        <w:tc>
          <w:tcPr>
            <w:tcW w:w="1351" w:type="dxa"/>
            <w:noWrap w:val="0"/>
            <w:vAlign w:val="center"/>
          </w:tcPr>
          <w:p w14:paraId="535EBF2C">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数量</w:t>
            </w:r>
          </w:p>
        </w:tc>
        <w:tc>
          <w:tcPr>
            <w:tcW w:w="1352" w:type="dxa"/>
            <w:noWrap w:val="0"/>
            <w:vAlign w:val="center"/>
          </w:tcPr>
          <w:p w14:paraId="2A275D16">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备注</w:t>
            </w:r>
          </w:p>
        </w:tc>
      </w:tr>
      <w:tr w14:paraId="5C596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5371A99F">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1</w:t>
            </w:r>
          </w:p>
        </w:tc>
        <w:tc>
          <w:tcPr>
            <w:tcW w:w="1351" w:type="dxa"/>
            <w:noWrap w:val="0"/>
            <w:vAlign w:val="center"/>
          </w:tcPr>
          <w:p w14:paraId="6179E5E6">
            <w:pPr>
              <w:tabs>
                <w:tab w:val="left" w:pos="480"/>
              </w:tabs>
              <w:spacing w:line="400" w:lineRule="exact"/>
              <w:jc w:val="center"/>
              <w:rPr>
                <w:rFonts w:hint="eastAsia" w:ascii="仿宋" w:hAnsi="仿宋" w:eastAsia="仿宋"/>
                <w:color w:val="000000"/>
                <w:spacing w:val="-20"/>
                <w:kern w:val="0"/>
                <w:sz w:val="28"/>
                <w:szCs w:val="28"/>
              </w:rPr>
            </w:pPr>
          </w:p>
        </w:tc>
        <w:tc>
          <w:tcPr>
            <w:tcW w:w="1351" w:type="dxa"/>
            <w:noWrap w:val="0"/>
            <w:vAlign w:val="top"/>
          </w:tcPr>
          <w:p w14:paraId="25301C88">
            <w:pPr>
              <w:tabs>
                <w:tab w:val="left" w:pos="480"/>
              </w:tabs>
              <w:spacing w:line="400" w:lineRule="exact"/>
              <w:jc w:val="center"/>
              <w:rPr>
                <w:rFonts w:hint="eastAsia" w:ascii="仿宋" w:hAnsi="仿宋" w:eastAsia="仿宋"/>
                <w:color w:val="000000"/>
                <w:spacing w:val="-20"/>
                <w:kern w:val="0"/>
                <w:sz w:val="28"/>
                <w:szCs w:val="28"/>
              </w:rPr>
            </w:pPr>
          </w:p>
        </w:tc>
        <w:tc>
          <w:tcPr>
            <w:tcW w:w="1351" w:type="dxa"/>
            <w:noWrap w:val="0"/>
            <w:vAlign w:val="top"/>
          </w:tcPr>
          <w:p w14:paraId="63AD3385">
            <w:pPr>
              <w:tabs>
                <w:tab w:val="left" w:pos="480"/>
              </w:tabs>
              <w:spacing w:line="400" w:lineRule="exact"/>
              <w:jc w:val="center"/>
              <w:rPr>
                <w:rFonts w:hint="eastAsia" w:ascii="仿宋" w:hAnsi="仿宋" w:eastAsia="仿宋"/>
                <w:color w:val="000000"/>
                <w:spacing w:val="-20"/>
                <w:kern w:val="0"/>
                <w:sz w:val="28"/>
                <w:szCs w:val="28"/>
              </w:rPr>
            </w:pPr>
          </w:p>
        </w:tc>
        <w:tc>
          <w:tcPr>
            <w:tcW w:w="1351" w:type="dxa"/>
            <w:noWrap w:val="0"/>
            <w:vAlign w:val="center"/>
          </w:tcPr>
          <w:p w14:paraId="3D2CC9C0">
            <w:pPr>
              <w:tabs>
                <w:tab w:val="left" w:pos="480"/>
              </w:tabs>
              <w:spacing w:line="400" w:lineRule="exact"/>
              <w:jc w:val="center"/>
              <w:rPr>
                <w:rFonts w:hint="eastAsia" w:ascii="仿宋" w:hAnsi="仿宋" w:eastAsia="仿宋"/>
                <w:color w:val="000000"/>
                <w:spacing w:val="-20"/>
                <w:kern w:val="0"/>
                <w:sz w:val="28"/>
                <w:szCs w:val="28"/>
              </w:rPr>
            </w:pPr>
          </w:p>
        </w:tc>
        <w:tc>
          <w:tcPr>
            <w:tcW w:w="1351" w:type="dxa"/>
            <w:noWrap w:val="0"/>
            <w:vAlign w:val="top"/>
          </w:tcPr>
          <w:p w14:paraId="48CC4517">
            <w:pPr>
              <w:tabs>
                <w:tab w:val="left" w:pos="480"/>
              </w:tabs>
              <w:spacing w:line="400" w:lineRule="exact"/>
              <w:jc w:val="center"/>
              <w:rPr>
                <w:rFonts w:hint="eastAsia" w:ascii="仿宋" w:hAnsi="仿宋" w:eastAsia="仿宋"/>
                <w:color w:val="000000"/>
                <w:spacing w:val="-20"/>
                <w:kern w:val="0"/>
                <w:sz w:val="28"/>
                <w:szCs w:val="28"/>
              </w:rPr>
            </w:pPr>
          </w:p>
        </w:tc>
        <w:tc>
          <w:tcPr>
            <w:tcW w:w="1352" w:type="dxa"/>
            <w:noWrap w:val="0"/>
            <w:vAlign w:val="top"/>
          </w:tcPr>
          <w:p w14:paraId="071004AF">
            <w:pPr>
              <w:tabs>
                <w:tab w:val="left" w:pos="480"/>
              </w:tabs>
              <w:spacing w:line="400" w:lineRule="exact"/>
              <w:jc w:val="center"/>
              <w:rPr>
                <w:rFonts w:hint="eastAsia" w:ascii="仿宋" w:hAnsi="仿宋" w:eastAsia="仿宋"/>
                <w:color w:val="000000"/>
                <w:spacing w:val="-20"/>
                <w:kern w:val="0"/>
                <w:sz w:val="28"/>
                <w:szCs w:val="28"/>
              </w:rPr>
            </w:pPr>
          </w:p>
        </w:tc>
      </w:tr>
      <w:tr w14:paraId="3D097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5CEFEE10">
            <w:pPr>
              <w:tabs>
                <w:tab w:val="left" w:pos="480"/>
              </w:tabs>
              <w:spacing w:line="400" w:lineRule="exact"/>
              <w:jc w:val="center"/>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2</w:t>
            </w:r>
          </w:p>
        </w:tc>
        <w:tc>
          <w:tcPr>
            <w:tcW w:w="1351" w:type="dxa"/>
            <w:noWrap w:val="0"/>
            <w:vAlign w:val="center"/>
          </w:tcPr>
          <w:p w14:paraId="0D5FB945">
            <w:pPr>
              <w:tabs>
                <w:tab w:val="left" w:pos="480"/>
              </w:tabs>
              <w:spacing w:line="400" w:lineRule="exact"/>
              <w:jc w:val="center"/>
              <w:rPr>
                <w:rFonts w:hint="eastAsia" w:ascii="仿宋" w:hAnsi="仿宋" w:eastAsia="仿宋"/>
                <w:color w:val="000000"/>
                <w:spacing w:val="-20"/>
                <w:kern w:val="0"/>
                <w:sz w:val="28"/>
                <w:szCs w:val="28"/>
              </w:rPr>
            </w:pPr>
          </w:p>
        </w:tc>
        <w:tc>
          <w:tcPr>
            <w:tcW w:w="1351" w:type="dxa"/>
            <w:noWrap w:val="0"/>
            <w:vAlign w:val="top"/>
          </w:tcPr>
          <w:p w14:paraId="48BC1006">
            <w:pPr>
              <w:tabs>
                <w:tab w:val="left" w:pos="480"/>
              </w:tabs>
              <w:spacing w:line="400" w:lineRule="exact"/>
              <w:jc w:val="center"/>
              <w:rPr>
                <w:rFonts w:hint="eastAsia" w:ascii="仿宋" w:hAnsi="仿宋" w:eastAsia="仿宋"/>
                <w:color w:val="000000"/>
                <w:spacing w:val="-20"/>
                <w:kern w:val="0"/>
                <w:sz w:val="28"/>
                <w:szCs w:val="28"/>
              </w:rPr>
            </w:pPr>
          </w:p>
        </w:tc>
        <w:tc>
          <w:tcPr>
            <w:tcW w:w="1351" w:type="dxa"/>
            <w:noWrap w:val="0"/>
            <w:vAlign w:val="top"/>
          </w:tcPr>
          <w:p w14:paraId="204E9BB8">
            <w:pPr>
              <w:tabs>
                <w:tab w:val="left" w:pos="480"/>
              </w:tabs>
              <w:spacing w:line="400" w:lineRule="exact"/>
              <w:jc w:val="center"/>
              <w:rPr>
                <w:rFonts w:hint="eastAsia" w:ascii="仿宋" w:hAnsi="仿宋" w:eastAsia="仿宋"/>
                <w:color w:val="000000"/>
                <w:spacing w:val="-20"/>
                <w:kern w:val="0"/>
                <w:sz w:val="28"/>
                <w:szCs w:val="28"/>
              </w:rPr>
            </w:pPr>
          </w:p>
        </w:tc>
        <w:tc>
          <w:tcPr>
            <w:tcW w:w="1351" w:type="dxa"/>
            <w:noWrap w:val="0"/>
            <w:vAlign w:val="center"/>
          </w:tcPr>
          <w:p w14:paraId="32EB64B5">
            <w:pPr>
              <w:tabs>
                <w:tab w:val="left" w:pos="480"/>
              </w:tabs>
              <w:spacing w:line="400" w:lineRule="exact"/>
              <w:jc w:val="center"/>
              <w:rPr>
                <w:rFonts w:hint="eastAsia" w:ascii="仿宋" w:hAnsi="仿宋" w:eastAsia="仿宋"/>
                <w:color w:val="000000"/>
                <w:spacing w:val="-20"/>
                <w:kern w:val="0"/>
                <w:sz w:val="28"/>
                <w:szCs w:val="28"/>
              </w:rPr>
            </w:pPr>
          </w:p>
        </w:tc>
        <w:tc>
          <w:tcPr>
            <w:tcW w:w="1351" w:type="dxa"/>
            <w:noWrap w:val="0"/>
            <w:vAlign w:val="top"/>
          </w:tcPr>
          <w:p w14:paraId="1EE8E514">
            <w:pPr>
              <w:tabs>
                <w:tab w:val="left" w:pos="480"/>
              </w:tabs>
              <w:spacing w:line="400" w:lineRule="exact"/>
              <w:jc w:val="center"/>
              <w:rPr>
                <w:rFonts w:hint="eastAsia" w:ascii="仿宋" w:hAnsi="仿宋" w:eastAsia="仿宋"/>
                <w:color w:val="000000"/>
                <w:spacing w:val="-20"/>
                <w:kern w:val="0"/>
                <w:sz w:val="28"/>
                <w:szCs w:val="28"/>
              </w:rPr>
            </w:pPr>
          </w:p>
        </w:tc>
        <w:tc>
          <w:tcPr>
            <w:tcW w:w="1352" w:type="dxa"/>
            <w:noWrap w:val="0"/>
            <w:vAlign w:val="top"/>
          </w:tcPr>
          <w:p w14:paraId="3CBAEABF">
            <w:pPr>
              <w:tabs>
                <w:tab w:val="left" w:pos="480"/>
              </w:tabs>
              <w:spacing w:line="400" w:lineRule="exact"/>
              <w:jc w:val="center"/>
              <w:rPr>
                <w:rFonts w:hint="eastAsia" w:ascii="仿宋" w:hAnsi="仿宋" w:eastAsia="仿宋"/>
                <w:color w:val="000000"/>
                <w:spacing w:val="-20"/>
                <w:kern w:val="0"/>
                <w:sz w:val="28"/>
                <w:szCs w:val="28"/>
              </w:rPr>
            </w:pPr>
          </w:p>
        </w:tc>
      </w:tr>
      <w:tr w14:paraId="6E46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3C1581B2">
            <w:pPr>
              <w:tabs>
                <w:tab w:val="left" w:pos="480"/>
              </w:tabs>
              <w:spacing w:line="400" w:lineRule="exact"/>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合计</w:t>
            </w:r>
          </w:p>
        </w:tc>
        <w:tc>
          <w:tcPr>
            <w:tcW w:w="8107" w:type="dxa"/>
            <w:gridSpan w:val="6"/>
            <w:noWrap w:val="0"/>
            <w:vAlign w:val="center"/>
          </w:tcPr>
          <w:p w14:paraId="40AE77F5">
            <w:pPr>
              <w:tabs>
                <w:tab w:val="left" w:pos="480"/>
              </w:tabs>
              <w:spacing w:line="400" w:lineRule="exact"/>
              <w:rPr>
                <w:rFonts w:hint="eastAsia" w:ascii="仿宋" w:hAnsi="仿宋" w:eastAsia="仿宋"/>
                <w:color w:val="000000"/>
                <w:spacing w:val="-20"/>
                <w:kern w:val="0"/>
                <w:sz w:val="28"/>
                <w:szCs w:val="28"/>
              </w:rPr>
            </w:pPr>
          </w:p>
        </w:tc>
      </w:tr>
      <w:tr w14:paraId="639E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0A0A824">
            <w:pPr>
              <w:tabs>
                <w:tab w:val="left" w:pos="480"/>
              </w:tabs>
              <w:spacing w:line="400" w:lineRule="exact"/>
              <w:rPr>
                <w:rFonts w:hint="eastAsia" w:ascii="仿宋" w:hAnsi="仿宋" w:eastAsia="仿宋"/>
                <w:color w:val="000000"/>
                <w:spacing w:val="-20"/>
                <w:kern w:val="0"/>
                <w:sz w:val="28"/>
                <w:szCs w:val="28"/>
              </w:rPr>
            </w:pPr>
            <w:r>
              <w:rPr>
                <w:rFonts w:hint="eastAsia" w:ascii="仿宋" w:hAnsi="仿宋" w:eastAsia="仿宋"/>
                <w:color w:val="000000"/>
                <w:spacing w:val="-20"/>
                <w:kern w:val="0"/>
                <w:sz w:val="28"/>
                <w:szCs w:val="28"/>
              </w:rPr>
              <w:t>说明</w:t>
            </w:r>
          </w:p>
        </w:tc>
        <w:tc>
          <w:tcPr>
            <w:tcW w:w="8107" w:type="dxa"/>
            <w:gridSpan w:val="6"/>
            <w:noWrap w:val="0"/>
            <w:vAlign w:val="center"/>
          </w:tcPr>
          <w:p w14:paraId="5CE68ACC">
            <w:pPr>
              <w:tabs>
                <w:tab w:val="left" w:pos="480"/>
              </w:tabs>
              <w:spacing w:line="400" w:lineRule="exact"/>
              <w:rPr>
                <w:rFonts w:hint="eastAsia" w:ascii="仿宋" w:hAnsi="仿宋" w:eastAsia="仿宋"/>
                <w:color w:val="000000"/>
                <w:spacing w:val="-20"/>
                <w:kern w:val="0"/>
                <w:sz w:val="28"/>
                <w:szCs w:val="28"/>
              </w:rPr>
            </w:pPr>
          </w:p>
        </w:tc>
      </w:tr>
    </w:tbl>
    <w:p w14:paraId="01CC51AA">
      <w:pPr>
        <w:tabs>
          <w:tab w:val="left" w:pos="480"/>
        </w:tabs>
        <w:spacing w:line="400" w:lineRule="exact"/>
        <w:ind w:firstLine="335" w:firstLineChars="196"/>
        <w:rPr>
          <w:rFonts w:hint="eastAsia" w:ascii="仿宋_GB2312" w:hAnsi="宋体" w:eastAsia="仿宋_GB2312"/>
          <w:b/>
          <w:spacing w:val="-20"/>
          <w:kern w:val="0"/>
          <w:szCs w:val="21"/>
        </w:rPr>
      </w:pPr>
      <w:r>
        <w:rPr>
          <w:rFonts w:hint="eastAsia" w:ascii="仿宋_GB2312" w:hAnsi="宋体" w:eastAsia="仿宋_GB2312"/>
          <w:b/>
          <w:spacing w:val="-20"/>
          <w:kern w:val="0"/>
          <w:szCs w:val="21"/>
        </w:rPr>
        <w:t>（上表仅供参考，应根据项目具体内容修改填写，详细服务内容及明细标准可附附件或详见竞争性磋商响应文件，需说明清楚）</w:t>
      </w:r>
    </w:p>
    <w:p w14:paraId="0DF9CBFF">
      <w:pPr>
        <w:tabs>
          <w:tab w:val="left" w:pos="480"/>
        </w:tabs>
        <w:spacing w:line="400" w:lineRule="exact"/>
        <w:ind w:firstLine="473" w:firstLineChars="196"/>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二、服务条件</w:t>
      </w:r>
    </w:p>
    <w:p w14:paraId="220A0D9F">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（一）服务地点：甲方指定地点。</w:t>
      </w:r>
    </w:p>
    <w:p w14:paraId="1D4E7330">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（二）服务期：自</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日至</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14:paraId="181D156B">
      <w:pPr>
        <w:tabs>
          <w:tab w:val="left" w:pos="480"/>
        </w:tabs>
        <w:spacing w:line="400" w:lineRule="exact"/>
        <w:ind w:firstLine="473" w:firstLineChars="196"/>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三、合同价款</w:t>
      </w:r>
    </w:p>
    <w:p w14:paraId="7F84B29B">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（一）合同总价款为人民币（大写）</w:t>
      </w:r>
      <w:r>
        <w:rPr>
          <w:rFonts w:hint="eastAsia" w:ascii="仿宋" w:hAnsi="仿宋" w:eastAsia="仿宋"/>
          <w:sz w:val="28"/>
          <w:szCs w:val="28"/>
          <w:u w:val="single"/>
        </w:rPr>
        <w:t xml:space="preserve">             </w:t>
      </w:r>
      <w:r>
        <w:rPr>
          <w:rFonts w:hint="eastAsia" w:ascii="仿宋" w:hAnsi="仿宋" w:eastAsia="仿宋"/>
          <w:sz w:val="28"/>
          <w:szCs w:val="28"/>
        </w:rPr>
        <w:t>；</w:t>
      </w:r>
      <w:r>
        <w:rPr>
          <w:rFonts w:hint="eastAsia" w:ascii="宋体" w:hAnsi="宋体" w:cs="宋体"/>
          <w:sz w:val="28"/>
          <w:szCs w:val="28"/>
        </w:rPr>
        <w:t>¥</w:t>
      </w:r>
      <w:r>
        <w:rPr>
          <w:rFonts w:hint="eastAsia" w:ascii="仿宋" w:hAnsi="仿宋" w:eastAsia="仿宋"/>
          <w:sz w:val="28"/>
          <w:szCs w:val="28"/>
          <w:u w:val="single"/>
        </w:rPr>
        <w:t xml:space="preserve">      </w:t>
      </w:r>
      <w:r>
        <w:rPr>
          <w:rFonts w:hint="eastAsia" w:ascii="仿宋" w:hAnsi="仿宋" w:eastAsia="仿宋"/>
          <w:sz w:val="28"/>
          <w:szCs w:val="28"/>
        </w:rPr>
        <w:t>元。</w:t>
      </w:r>
    </w:p>
    <w:p w14:paraId="0F88D903">
      <w:pPr>
        <w:pStyle w:val="3"/>
        <w:spacing w:line="400" w:lineRule="exact"/>
        <w:ind w:firstLine="560" w:firstLineChars="200"/>
        <w:rPr>
          <w:rFonts w:ascii="仿宋" w:hAnsi="仿宋"/>
          <w:sz w:val="28"/>
          <w:szCs w:val="28"/>
        </w:rPr>
      </w:pPr>
      <w:r>
        <w:rPr>
          <w:rFonts w:hint="eastAsia" w:ascii="仿宋" w:hAnsi="仿宋"/>
          <w:sz w:val="28"/>
          <w:szCs w:val="28"/>
        </w:rPr>
        <w:t>（二）合同总价已包含但不限于乙方为提供服务所产生的全部成本、预期利益、售后服务、税费和合同中规定乙方应承担的其他义务的费用等。</w:t>
      </w:r>
    </w:p>
    <w:p w14:paraId="4D239CCC">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（三）合同总价一次性包死，不受市场价格变化因素的影响。</w:t>
      </w:r>
    </w:p>
    <w:p w14:paraId="71A00FFC">
      <w:pPr>
        <w:tabs>
          <w:tab w:val="left" w:pos="480"/>
        </w:tabs>
        <w:spacing w:line="400" w:lineRule="exact"/>
        <w:ind w:firstLine="473" w:firstLineChars="196"/>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四、款项</w:t>
      </w:r>
      <w:r>
        <w:rPr>
          <w:rFonts w:hint="eastAsia" w:ascii="仿宋" w:hAnsi="仿宋" w:eastAsia="仿宋"/>
          <w:b/>
          <w:sz w:val="28"/>
          <w:szCs w:val="28"/>
        </w:rPr>
        <w:t>支付、</w:t>
      </w:r>
      <w:r>
        <w:rPr>
          <w:rFonts w:hint="eastAsia" w:ascii="仿宋" w:hAnsi="仿宋" w:eastAsia="仿宋"/>
          <w:b/>
          <w:color w:val="000000"/>
          <w:spacing w:val="-20"/>
          <w:kern w:val="0"/>
          <w:sz w:val="28"/>
          <w:szCs w:val="28"/>
        </w:rPr>
        <w:t>结算</w:t>
      </w:r>
    </w:p>
    <w:p w14:paraId="279E2168">
      <w:pPr>
        <w:pStyle w:val="2"/>
        <w:ind w:firstLine="560" w:firstLineChars="200"/>
        <w:rPr>
          <w:rFonts w:hint="eastAsia" w:ascii="仿宋" w:hAnsi="仿宋" w:eastAsia="仿宋"/>
          <w:sz w:val="28"/>
          <w:szCs w:val="28"/>
        </w:rPr>
      </w:pPr>
      <w:r>
        <w:rPr>
          <w:rFonts w:hint="eastAsia" w:ascii="仿宋" w:hAnsi="仿宋" w:eastAsia="仿宋"/>
          <w:sz w:val="28"/>
          <w:szCs w:val="28"/>
        </w:rPr>
        <w:t>（一）结算：</w:t>
      </w:r>
    </w:p>
    <w:p w14:paraId="40B55C06">
      <w:pPr>
        <w:pStyle w:val="2"/>
        <w:ind w:firstLine="560" w:firstLineChars="200"/>
        <w:rPr>
          <w:rFonts w:hint="eastAsia" w:ascii="仿宋" w:hAnsi="仿宋" w:eastAsia="仿宋"/>
          <w:sz w:val="28"/>
          <w:szCs w:val="28"/>
          <w:lang w:eastAsia="zh-CN"/>
        </w:rPr>
      </w:pPr>
    </w:p>
    <w:p w14:paraId="540904F9">
      <w:pPr>
        <w:pStyle w:val="2"/>
        <w:ind w:firstLine="560" w:firstLineChars="200"/>
        <w:rPr>
          <w:rFonts w:hint="eastAsia" w:ascii="仿宋" w:hAnsi="仿宋" w:eastAsia="仿宋"/>
          <w:sz w:val="28"/>
          <w:szCs w:val="28"/>
          <w:lang w:val="en-US" w:eastAsia="zh-CN"/>
        </w:rPr>
      </w:pPr>
      <w:r>
        <w:rPr>
          <w:rFonts w:hint="eastAsia" w:ascii="仿宋" w:hAnsi="仿宋" w:eastAsia="仿宋"/>
          <w:sz w:val="28"/>
          <w:szCs w:val="28"/>
        </w:rPr>
        <w:t>（</w:t>
      </w:r>
      <w:r>
        <w:rPr>
          <w:rFonts w:hint="eastAsia" w:ascii="仿宋" w:hAnsi="仿宋" w:eastAsia="仿宋"/>
          <w:sz w:val="28"/>
          <w:szCs w:val="28"/>
          <w:lang w:eastAsia="zh-CN"/>
        </w:rPr>
        <w:t>二</w:t>
      </w:r>
      <w:r>
        <w:rPr>
          <w:rFonts w:hint="eastAsia" w:ascii="仿宋" w:hAnsi="仿宋" w:eastAsia="仿宋"/>
          <w:sz w:val="28"/>
          <w:szCs w:val="28"/>
        </w:rPr>
        <w:t>）</w:t>
      </w:r>
      <w:r>
        <w:rPr>
          <w:rFonts w:hint="eastAsia" w:ascii="仿宋" w:hAnsi="仿宋" w:eastAsia="仿宋"/>
          <w:sz w:val="28"/>
          <w:szCs w:val="28"/>
          <w:lang w:val="en-US" w:eastAsia="zh-CN"/>
        </w:rPr>
        <w:t>支付方式：原则按分期付款方式支付</w:t>
      </w:r>
      <w:r>
        <w:rPr>
          <w:rFonts w:hint="eastAsia" w:ascii="仿宋" w:hAnsi="仿宋" w:eastAsia="仿宋"/>
          <w:color w:val="000000"/>
          <w:spacing w:val="-20"/>
          <w:kern w:val="0"/>
          <w:sz w:val="28"/>
          <w:szCs w:val="28"/>
        </w:rPr>
        <w:t>（中小微企业付款方式按相关规定执行）</w:t>
      </w:r>
      <w:r>
        <w:rPr>
          <w:rFonts w:hint="eastAsia" w:ascii="仿宋" w:hAnsi="仿宋" w:eastAsia="仿宋"/>
          <w:sz w:val="28"/>
          <w:szCs w:val="28"/>
          <w:lang w:val="en-US" w:eastAsia="zh-CN"/>
        </w:rPr>
        <w:t>。</w:t>
      </w:r>
    </w:p>
    <w:p w14:paraId="048316C8">
      <w:pPr>
        <w:pStyle w:val="2"/>
        <w:ind w:firstLine="560" w:firstLineChars="200"/>
        <w:rPr>
          <w:rFonts w:hint="eastAsia" w:ascii="仿宋" w:hAnsi="仿宋" w:eastAsia="仿宋"/>
          <w:sz w:val="28"/>
          <w:szCs w:val="28"/>
          <w:lang w:val="en-US" w:eastAsia="zh-CN"/>
        </w:rPr>
      </w:pPr>
    </w:p>
    <w:p w14:paraId="046C0123">
      <w:pPr>
        <w:spacing w:line="400" w:lineRule="exact"/>
        <w:ind w:firstLine="560" w:firstLineChars="200"/>
        <w:rPr>
          <w:rFonts w:ascii="仿宋" w:hAnsi="仿宋" w:eastAsia="仿宋" w:cs="宋体"/>
          <w:bCs/>
          <w:sz w:val="28"/>
          <w:szCs w:val="28"/>
          <w:lang w:val="zh-CN"/>
        </w:rPr>
      </w:pPr>
      <w:r>
        <w:rPr>
          <w:rFonts w:hint="eastAsia" w:ascii="仿宋" w:hAnsi="仿宋" w:eastAsia="仿宋"/>
          <w:sz w:val="28"/>
          <w:szCs w:val="28"/>
        </w:rPr>
        <w:t>（三）付款方式：银行转账</w:t>
      </w:r>
      <w:r>
        <w:rPr>
          <w:rFonts w:hint="eastAsia" w:ascii="仿宋" w:hAnsi="仿宋" w:eastAsia="仿宋" w:cs="宋体"/>
          <w:bCs/>
          <w:sz w:val="28"/>
          <w:szCs w:val="28"/>
          <w:lang w:val="zh-CN"/>
        </w:rPr>
        <w:t>将款项转入乙方银行账户。乙方银行账户信息如下：</w:t>
      </w:r>
    </w:p>
    <w:p w14:paraId="7452C145">
      <w:pPr>
        <w:spacing w:line="400" w:lineRule="exact"/>
        <w:ind w:firstLine="562" w:firstLineChars="200"/>
        <w:rPr>
          <w:rFonts w:ascii="宋体" w:hAnsi="宋体" w:cs="宋体"/>
          <w:b/>
          <w:bCs/>
          <w:sz w:val="28"/>
          <w:szCs w:val="28"/>
          <w:u w:val="single"/>
          <w:lang w:val="zh-CN"/>
        </w:rPr>
      </w:pPr>
      <w:r>
        <w:rPr>
          <w:rFonts w:hint="eastAsia" w:ascii="宋体" w:hAnsi="宋体" w:cs="宋体"/>
          <w:b/>
          <w:bCs/>
          <w:sz w:val="28"/>
          <w:szCs w:val="28"/>
          <w:lang w:val="zh-CN"/>
        </w:rPr>
        <w:t>账户全称：</w:t>
      </w:r>
    </w:p>
    <w:p w14:paraId="2D9B588C">
      <w:pPr>
        <w:spacing w:line="400" w:lineRule="exact"/>
        <w:ind w:firstLine="562" w:firstLineChars="200"/>
        <w:rPr>
          <w:rFonts w:ascii="宋体" w:hAnsi="宋体" w:cs="宋体"/>
          <w:b/>
          <w:bCs/>
          <w:sz w:val="28"/>
          <w:szCs w:val="28"/>
          <w:u w:val="single"/>
        </w:rPr>
      </w:pPr>
      <w:r>
        <w:rPr>
          <w:rFonts w:hint="eastAsia" w:ascii="宋体" w:hAnsi="宋体" w:cs="宋体"/>
          <w:b/>
          <w:bCs/>
          <w:sz w:val="28"/>
          <w:szCs w:val="28"/>
          <w:lang w:val="zh-CN"/>
        </w:rPr>
        <w:t>账    号：</w:t>
      </w:r>
    </w:p>
    <w:p w14:paraId="52673382">
      <w:pPr>
        <w:spacing w:line="400" w:lineRule="exact"/>
        <w:ind w:firstLine="562" w:firstLineChars="200"/>
        <w:rPr>
          <w:rFonts w:ascii="宋体" w:hAnsi="宋体" w:cs="宋体"/>
          <w:b/>
          <w:bCs/>
          <w:sz w:val="28"/>
          <w:szCs w:val="28"/>
          <w:u w:val="single"/>
          <w:lang w:val="zh-CN"/>
        </w:rPr>
      </w:pPr>
      <w:r>
        <w:rPr>
          <w:rFonts w:hint="eastAsia" w:ascii="宋体" w:hAnsi="宋体" w:cs="宋体"/>
          <w:b/>
          <w:bCs/>
          <w:sz w:val="28"/>
          <w:szCs w:val="28"/>
          <w:lang w:val="zh-CN"/>
        </w:rPr>
        <w:t>开 户 行：</w:t>
      </w:r>
    </w:p>
    <w:p w14:paraId="786CA69B">
      <w:pPr>
        <w:spacing w:line="400" w:lineRule="exact"/>
        <w:ind w:firstLine="562" w:firstLineChars="200"/>
        <w:rPr>
          <w:rFonts w:ascii="仿宋" w:hAnsi="仿宋" w:eastAsia="仿宋" w:cs="宋体"/>
          <w:b/>
          <w:bCs/>
          <w:sz w:val="28"/>
          <w:szCs w:val="28"/>
          <w:lang w:val="zh-CN"/>
        </w:rPr>
      </w:pPr>
      <w:r>
        <w:rPr>
          <w:rFonts w:hint="eastAsia" w:ascii="仿宋" w:hAnsi="仿宋" w:eastAsia="仿宋" w:cs="宋体"/>
          <w:b/>
          <w:bCs/>
          <w:sz w:val="28"/>
          <w:szCs w:val="28"/>
          <w:u w:val="single"/>
          <w:lang w:val="zh-CN"/>
        </w:rPr>
        <w:t>甲方仅认可上述指定账户并向该账户付款。甲方有权拒绝向指定账户之外的任何账户付款，并且由此导致的付款延迟责任由乙方承担。</w:t>
      </w:r>
    </w:p>
    <w:p w14:paraId="4416F689">
      <w:pPr>
        <w:pStyle w:val="2"/>
        <w:spacing w:line="400" w:lineRule="exact"/>
        <w:ind w:firstLine="560" w:firstLineChars="200"/>
        <w:rPr>
          <w:rFonts w:hint="eastAsia" w:ascii="宋体" w:hAnsi="宋体"/>
          <w:sz w:val="28"/>
          <w:szCs w:val="28"/>
          <w:lang w:eastAsia="zh-CN"/>
        </w:rPr>
      </w:pPr>
      <w:r>
        <w:rPr>
          <w:rFonts w:hint="eastAsia" w:ascii="仿宋" w:hAnsi="仿宋" w:eastAsia="仿宋"/>
          <w:sz w:val="28"/>
          <w:szCs w:val="28"/>
        </w:rPr>
        <w:t>乙方要如实开具发票，乙方开具发票出现税务争议的，乙方应承担税款、滞纳金、罚款等赔偿责任以及其他相关责任</w:t>
      </w:r>
      <w:r>
        <w:rPr>
          <w:rFonts w:hint="eastAsia" w:ascii="宋体" w:hAnsi="宋体"/>
          <w:sz w:val="28"/>
          <w:szCs w:val="28"/>
        </w:rPr>
        <w:t>。</w:t>
      </w:r>
    </w:p>
    <w:p w14:paraId="1AC3E87F">
      <w:pPr>
        <w:spacing w:line="400" w:lineRule="exact"/>
        <w:ind w:firstLine="482" w:firstLineChars="200"/>
        <w:rPr>
          <w:rFonts w:ascii="仿宋" w:hAnsi="仿宋" w:eastAsia="仿宋"/>
          <w:b/>
          <w:color w:val="000000"/>
          <w:spacing w:val="-20"/>
          <w:kern w:val="0"/>
          <w:sz w:val="28"/>
          <w:szCs w:val="28"/>
        </w:rPr>
      </w:pPr>
      <w:r>
        <w:rPr>
          <w:rFonts w:hint="eastAsia" w:ascii="仿宋" w:hAnsi="仿宋" w:eastAsia="仿宋"/>
          <w:b/>
          <w:color w:val="000000"/>
          <w:spacing w:val="-20"/>
          <w:kern w:val="0"/>
          <w:sz w:val="28"/>
          <w:szCs w:val="28"/>
        </w:rPr>
        <w:t>五、双方的权利和义务</w:t>
      </w:r>
    </w:p>
    <w:p w14:paraId="5650996B">
      <w:pPr>
        <w:spacing w:line="400" w:lineRule="exact"/>
        <w:ind w:firstLine="560" w:firstLineChars="200"/>
        <w:rPr>
          <w:rFonts w:ascii="仿宋" w:hAnsi="仿宋" w:eastAsia="仿宋"/>
          <w:sz w:val="28"/>
          <w:szCs w:val="28"/>
        </w:rPr>
      </w:pPr>
      <w:r>
        <w:rPr>
          <w:rFonts w:hint="eastAsia" w:ascii="仿宋" w:hAnsi="仿宋" w:eastAsia="仿宋"/>
          <w:sz w:val="28"/>
          <w:szCs w:val="28"/>
        </w:rPr>
        <w:t>（一）甲方的权利和义务</w:t>
      </w:r>
    </w:p>
    <w:p w14:paraId="2E764FC9">
      <w:pPr>
        <w:tabs>
          <w:tab w:val="left" w:pos="480"/>
        </w:tabs>
        <w:spacing w:line="400" w:lineRule="exact"/>
        <w:ind w:firstLine="560" w:firstLineChars="200"/>
        <w:rPr>
          <w:rFonts w:ascii="仿宋" w:hAnsi="仿宋" w:eastAsia="仿宋"/>
          <w:sz w:val="28"/>
          <w:szCs w:val="28"/>
        </w:rPr>
      </w:pPr>
      <w:r>
        <w:rPr>
          <w:rFonts w:hint="eastAsia" w:ascii="仿宋" w:hAnsi="仿宋" w:eastAsia="仿宋"/>
          <w:sz w:val="28"/>
          <w:szCs w:val="28"/>
        </w:rPr>
        <w:t>1.甲方有权对乙方的服务等成果进行监督核查；甲方认为服务不达标的（包括但不限于被投诉、满意度低于</w:t>
      </w:r>
      <w:r>
        <w:rPr>
          <w:rFonts w:hint="eastAsia" w:ascii="仿宋" w:hAnsi="仿宋" w:eastAsia="仿宋"/>
          <w:sz w:val="28"/>
          <w:szCs w:val="28"/>
          <w:u w:val="single"/>
        </w:rPr>
        <w:t xml:space="preserve">  %</w:t>
      </w:r>
      <w:r>
        <w:rPr>
          <w:rFonts w:hint="eastAsia" w:ascii="仿宋" w:hAnsi="仿宋" w:eastAsia="仿宋"/>
          <w:sz w:val="28"/>
          <w:szCs w:val="28"/>
        </w:rPr>
        <w:t>等），有权下达整改通知书，乙方应在接到通知书</w:t>
      </w:r>
      <w:r>
        <w:rPr>
          <w:rFonts w:hint="eastAsia" w:ascii="仿宋" w:hAnsi="仿宋" w:eastAsia="仿宋"/>
          <w:sz w:val="28"/>
          <w:szCs w:val="28"/>
          <w:u w:val="single"/>
        </w:rPr>
        <w:t xml:space="preserve">   </w:t>
      </w:r>
      <w:r>
        <w:rPr>
          <w:rFonts w:hint="eastAsia" w:ascii="仿宋" w:hAnsi="仿宋" w:eastAsia="仿宋"/>
          <w:sz w:val="28"/>
          <w:szCs w:val="28"/>
        </w:rPr>
        <w:t>日内整改合格。</w:t>
      </w:r>
    </w:p>
    <w:p w14:paraId="481B9275">
      <w:pPr>
        <w:tabs>
          <w:tab w:val="left" w:pos="480"/>
        </w:tabs>
        <w:spacing w:line="400" w:lineRule="exact"/>
        <w:ind w:firstLine="560" w:firstLineChars="200"/>
        <w:rPr>
          <w:rFonts w:ascii="仿宋" w:hAnsi="仿宋" w:eastAsia="仿宋"/>
          <w:sz w:val="28"/>
          <w:szCs w:val="28"/>
        </w:rPr>
      </w:pPr>
      <w:r>
        <w:rPr>
          <w:rFonts w:hint="eastAsia" w:ascii="仿宋" w:hAnsi="仿宋" w:eastAsia="仿宋"/>
          <w:sz w:val="28"/>
          <w:szCs w:val="28"/>
        </w:rPr>
        <w:t>2.甲方依据本合同的约定及验收结果，向乙方支付款项。</w:t>
      </w:r>
    </w:p>
    <w:p w14:paraId="38BA4561">
      <w:pPr>
        <w:spacing w:line="400" w:lineRule="exact"/>
        <w:ind w:firstLine="560" w:firstLineChars="200"/>
        <w:rPr>
          <w:rFonts w:hint="eastAsia" w:ascii="仿宋" w:hAnsi="仿宋" w:eastAsia="仿宋"/>
          <w:b/>
          <w:color w:val="FF0000"/>
          <w:sz w:val="28"/>
          <w:szCs w:val="28"/>
        </w:rPr>
      </w:pPr>
      <w:r>
        <w:rPr>
          <w:rFonts w:hint="eastAsia" w:ascii="仿宋" w:hAnsi="仿宋" w:eastAsia="仿宋"/>
          <w:sz w:val="28"/>
          <w:szCs w:val="28"/>
        </w:rPr>
        <w:t>3.</w:t>
      </w:r>
      <w:r>
        <w:rPr>
          <w:rFonts w:hint="eastAsia" w:ascii="仿宋" w:hAnsi="仿宋" w:eastAsia="仿宋"/>
          <w:b/>
          <w:sz w:val="28"/>
          <w:szCs w:val="28"/>
        </w:rPr>
        <w:t>其他条款。（参照招标、投标文件条款）</w:t>
      </w:r>
    </w:p>
    <w:p w14:paraId="72B20B0F">
      <w:pPr>
        <w:spacing w:line="400" w:lineRule="exact"/>
        <w:ind w:firstLine="560" w:firstLineChars="200"/>
        <w:rPr>
          <w:rFonts w:ascii="仿宋" w:hAnsi="仿宋" w:eastAsia="仿宋"/>
          <w:sz w:val="28"/>
          <w:szCs w:val="28"/>
        </w:rPr>
      </w:pPr>
      <w:r>
        <w:rPr>
          <w:rFonts w:hint="eastAsia" w:ascii="仿宋" w:hAnsi="仿宋" w:eastAsia="仿宋"/>
          <w:sz w:val="28"/>
          <w:szCs w:val="28"/>
        </w:rPr>
        <w:t>（二）乙方的权利和义务</w:t>
      </w:r>
    </w:p>
    <w:p w14:paraId="532CDE3D">
      <w:pPr>
        <w:tabs>
          <w:tab w:val="left" w:pos="480"/>
        </w:tabs>
        <w:spacing w:line="400" w:lineRule="exact"/>
        <w:ind w:firstLine="560" w:firstLineChars="200"/>
        <w:rPr>
          <w:rFonts w:ascii="仿宋" w:hAnsi="仿宋" w:eastAsia="仿宋"/>
          <w:sz w:val="28"/>
          <w:szCs w:val="28"/>
        </w:rPr>
      </w:pPr>
      <w:r>
        <w:rPr>
          <w:rFonts w:hint="eastAsia" w:ascii="仿宋" w:hAnsi="仿宋" w:eastAsia="仿宋"/>
          <w:sz w:val="28"/>
          <w:szCs w:val="28"/>
        </w:rPr>
        <w:t>1．乙方的服务应及时有效，不得影响患者就诊；乙方应全力配合甲方的工作。</w:t>
      </w:r>
    </w:p>
    <w:p w14:paraId="5CC8503C">
      <w:pPr>
        <w:tabs>
          <w:tab w:val="left" w:pos="480"/>
        </w:tabs>
        <w:spacing w:line="400" w:lineRule="exact"/>
        <w:ind w:firstLine="560" w:firstLineChars="200"/>
        <w:rPr>
          <w:rFonts w:ascii="仿宋" w:hAnsi="仿宋" w:eastAsia="仿宋"/>
          <w:sz w:val="28"/>
          <w:szCs w:val="28"/>
        </w:rPr>
      </w:pPr>
      <w:r>
        <w:rPr>
          <w:rFonts w:hint="eastAsia" w:ascii="仿宋" w:hAnsi="仿宋" w:eastAsia="仿宋"/>
          <w:sz w:val="28"/>
          <w:szCs w:val="28"/>
        </w:rPr>
        <w:t>2.乙方应免费提供每周7天，每天24小时不间断的电话支持服务，解答甲方在使用过程中遇到的问题；乙方电话响应时间应小于</w:t>
      </w:r>
      <w:r>
        <w:rPr>
          <w:rFonts w:hint="eastAsia" w:ascii="仿宋" w:hAnsi="仿宋" w:eastAsia="仿宋"/>
          <w:sz w:val="28"/>
          <w:szCs w:val="28"/>
          <w:u w:val="single"/>
        </w:rPr>
        <w:t xml:space="preserve">  </w:t>
      </w:r>
      <w:r>
        <w:rPr>
          <w:rFonts w:hint="eastAsia" w:ascii="仿宋" w:hAnsi="仿宋" w:eastAsia="仿宋"/>
          <w:sz w:val="28"/>
          <w:szCs w:val="28"/>
        </w:rPr>
        <w:t>小时、到达现场时间不超过</w:t>
      </w:r>
      <w:r>
        <w:rPr>
          <w:rFonts w:hint="eastAsia" w:ascii="仿宋" w:hAnsi="仿宋" w:eastAsia="仿宋"/>
          <w:sz w:val="28"/>
          <w:szCs w:val="28"/>
          <w:u w:val="single"/>
        </w:rPr>
        <w:t xml:space="preserve">    </w:t>
      </w:r>
      <w:r>
        <w:rPr>
          <w:rFonts w:hint="eastAsia" w:ascii="仿宋" w:hAnsi="仿宋" w:eastAsia="仿宋"/>
          <w:sz w:val="28"/>
          <w:szCs w:val="28"/>
        </w:rPr>
        <w:t>小时、解决问题不超过</w:t>
      </w:r>
      <w:r>
        <w:rPr>
          <w:rFonts w:hint="eastAsia" w:ascii="仿宋" w:hAnsi="仿宋" w:eastAsia="仿宋"/>
          <w:sz w:val="28"/>
          <w:szCs w:val="28"/>
          <w:u w:val="single"/>
        </w:rPr>
        <w:t xml:space="preserve">    </w:t>
      </w:r>
      <w:r>
        <w:rPr>
          <w:rFonts w:hint="eastAsia" w:ascii="仿宋" w:hAnsi="仿宋" w:eastAsia="仿宋"/>
          <w:sz w:val="28"/>
          <w:szCs w:val="28"/>
        </w:rPr>
        <w:t>小时。</w:t>
      </w:r>
    </w:p>
    <w:p w14:paraId="056CC181">
      <w:pPr>
        <w:tabs>
          <w:tab w:val="left" w:pos="480"/>
        </w:tabs>
        <w:spacing w:line="400" w:lineRule="exact"/>
        <w:ind w:firstLine="560" w:firstLineChars="200"/>
        <w:rPr>
          <w:rFonts w:hint="eastAsia" w:ascii="仿宋" w:hAnsi="仿宋" w:eastAsia="仿宋"/>
          <w:sz w:val="28"/>
          <w:szCs w:val="28"/>
        </w:rPr>
      </w:pPr>
      <w:r>
        <w:rPr>
          <w:rFonts w:hint="eastAsia" w:ascii="仿宋" w:hAnsi="仿宋" w:eastAsia="仿宋"/>
          <w:sz w:val="28"/>
          <w:szCs w:val="28"/>
        </w:rPr>
        <w:t>3.乙方对甲方突发公共卫生事件及各项应急预案应积极响应并派员配合协助，不得拒绝推诿。</w:t>
      </w:r>
    </w:p>
    <w:p w14:paraId="4F7C6383">
      <w:pPr>
        <w:tabs>
          <w:tab w:val="left" w:pos="480"/>
        </w:tabs>
        <w:spacing w:line="400" w:lineRule="exact"/>
        <w:ind w:firstLine="560" w:firstLineChars="200"/>
        <w:rPr>
          <w:rFonts w:hint="eastAsia" w:ascii="仿宋" w:hAnsi="仿宋" w:eastAsia="仿宋"/>
          <w:sz w:val="28"/>
          <w:szCs w:val="28"/>
        </w:rPr>
      </w:pPr>
      <w:r>
        <w:rPr>
          <w:rFonts w:hint="eastAsia" w:ascii="仿宋" w:hAnsi="仿宋" w:eastAsia="仿宋"/>
          <w:sz w:val="28"/>
          <w:szCs w:val="28"/>
        </w:rPr>
        <w:t>4.及时向甲方通告本项目服务范围内有关服务的重大事项，及时配合处理投诉。</w:t>
      </w:r>
    </w:p>
    <w:p w14:paraId="17145459">
      <w:pPr>
        <w:tabs>
          <w:tab w:val="left" w:pos="480"/>
        </w:tabs>
        <w:spacing w:line="400" w:lineRule="exact"/>
        <w:ind w:firstLine="560" w:firstLineChars="200"/>
        <w:rPr>
          <w:rFonts w:ascii="仿宋" w:hAnsi="仿宋" w:eastAsia="仿宋"/>
          <w:sz w:val="28"/>
          <w:szCs w:val="28"/>
        </w:rPr>
      </w:pPr>
      <w:r>
        <w:rPr>
          <w:rFonts w:hint="eastAsia" w:ascii="仿宋" w:hAnsi="仿宋" w:eastAsia="仿宋"/>
          <w:sz w:val="28"/>
          <w:szCs w:val="28"/>
        </w:rPr>
        <w:t>5.乙方的服务多次（3次及以上）不能达到本合同的约定及甲方的要求，甲方有权指定第三方服务，服务费用由乙方承担。</w:t>
      </w:r>
    </w:p>
    <w:p w14:paraId="64269FF2">
      <w:pPr>
        <w:ind w:firstLine="560" w:firstLineChars="200"/>
        <w:rPr>
          <w:rFonts w:hint="eastAsia" w:ascii="仿宋" w:hAnsi="仿宋" w:eastAsia="仿宋"/>
          <w:sz w:val="28"/>
          <w:szCs w:val="28"/>
        </w:rPr>
      </w:pPr>
      <w:r>
        <w:rPr>
          <w:rFonts w:hint="eastAsia" w:ascii="仿宋" w:hAnsi="仿宋" w:eastAsia="仿宋"/>
          <w:sz w:val="28"/>
          <w:szCs w:val="28"/>
        </w:rPr>
        <w:t>6. 乙方所供服务必须做到服务方案和方式科学、可行，人员配置合理，全面满足要求。符合国家有关服务规范要求，确保各项服务达到最佳运行效果。</w:t>
      </w:r>
    </w:p>
    <w:p w14:paraId="62D6D20D">
      <w:pPr>
        <w:ind w:firstLine="560" w:firstLineChars="200"/>
        <w:rPr>
          <w:rFonts w:hint="eastAsia" w:ascii="仿宋" w:hAnsi="仿宋" w:eastAsia="仿宋"/>
          <w:sz w:val="28"/>
          <w:szCs w:val="28"/>
        </w:rPr>
      </w:pPr>
      <w:r>
        <w:rPr>
          <w:rFonts w:hint="eastAsia" w:ascii="仿宋" w:hAnsi="仿宋" w:eastAsia="仿宋"/>
          <w:sz w:val="28"/>
          <w:szCs w:val="28"/>
        </w:rPr>
        <w:t>7. 未经甲方同意，乙方不得擅自将本合同服务转包第三方承担，否则应承担违约责任并赔偿甲方的损失。</w:t>
      </w:r>
    </w:p>
    <w:p w14:paraId="322C6339">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8.乙方提供的服务，若发生侵权而产生的一切后果，由乙方负责。甲方保留索赔权利。</w:t>
      </w:r>
    </w:p>
    <w:p w14:paraId="00EDAF3F">
      <w:pPr>
        <w:ind w:firstLine="560" w:firstLineChars="200"/>
        <w:rPr>
          <w:rFonts w:hint="eastAsia" w:ascii="仿宋" w:hAnsi="仿宋" w:eastAsia="仿宋"/>
          <w:sz w:val="28"/>
          <w:szCs w:val="28"/>
        </w:rPr>
      </w:pPr>
      <w:r>
        <w:rPr>
          <w:rFonts w:hint="eastAsia" w:ascii="仿宋" w:hAnsi="仿宋" w:eastAsia="仿宋"/>
          <w:sz w:val="28"/>
          <w:szCs w:val="28"/>
        </w:rPr>
        <w:t>9.乙方向甲方提交服务实施过程中的相关资料，以便甲方日后管理和维护。</w:t>
      </w:r>
    </w:p>
    <w:p w14:paraId="6EE21ACE">
      <w:pPr>
        <w:spacing w:line="400" w:lineRule="exact"/>
        <w:ind w:firstLine="562" w:firstLineChars="200"/>
        <w:rPr>
          <w:rFonts w:hint="eastAsia" w:ascii="仿宋" w:hAnsi="仿宋" w:eastAsia="仿宋"/>
          <w:b/>
          <w:sz w:val="28"/>
          <w:szCs w:val="28"/>
        </w:rPr>
      </w:pPr>
      <w:r>
        <w:rPr>
          <w:rFonts w:hint="eastAsia" w:ascii="仿宋" w:hAnsi="仿宋" w:eastAsia="仿宋"/>
          <w:b/>
          <w:sz w:val="28"/>
          <w:szCs w:val="28"/>
        </w:rPr>
        <w:t>10.服务承诺内容。</w:t>
      </w:r>
    </w:p>
    <w:p w14:paraId="0EDDE437">
      <w:pPr>
        <w:spacing w:line="400" w:lineRule="exact"/>
        <w:ind w:firstLine="562" w:firstLineChars="200"/>
        <w:rPr>
          <w:rFonts w:hint="eastAsia" w:ascii="仿宋" w:hAnsi="仿宋" w:eastAsia="仿宋"/>
          <w:b/>
          <w:sz w:val="28"/>
          <w:szCs w:val="28"/>
        </w:rPr>
      </w:pPr>
      <w:r>
        <w:rPr>
          <w:rFonts w:hint="eastAsia" w:ascii="仿宋" w:hAnsi="仿宋" w:eastAsia="仿宋"/>
          <w:b/>
          <w:sz w:val="28"/>
          <w:szCs w:val="28"/>
        </w:rPr>
        <w:t>11.双方拟定的其他条款。</w:t>
      </w:r>
    </w:p>
    <w:p w14:paraId="6F2ED9AF">
      <w:pPr>
        <w:pStyle w:val="2"/>
        <w:ind w:firstLine="560" w:firstLineChars="200"/>
        <w:rPr>
          <w:rFonts w:hint="eastAsia"/>
        </w:rPr>
      </w:pPr>
      <w:r>
        <w:rPr>
          <w:rFonts w:hint="eastAsia" w:ascii="仿宋" w:hAnsi="仿宋" w:eastAsia="仿宋"/>
          <w:sz w:val="28"/>
          <w:szCs w:val="28"/>
        </w:rPr>
        <w:t>国家法律、法规等规定的应由乙方承担的其它责任。</w:t>
      </w:r>
    </w:p>
    <w:p w14:paraId="41E439AF">
      <w:pPr>
        <w:pStyle w:val="3"/>
        <w:spacing w:line="400" w:lineRule="exact"/>
        <w:ind w:firstLine="560" w:firstLineChars="200"/>
        <w:rPr>
          <w:rFonts w:hint="eastAsia" w:ascii="仿宋" w:hAnsi="仿宋"/>
          <w:sz w:val="28"/>
          <w:szCs w:val="28"/>
          <w:lang w:eastAsia="zh-CN"/>
        </w:rPr>
      </w:pPr>
      <w:r>
        <w:rPr>
          <w:rFonts w:hint="eastAsia" w:ascii="仿宋" w:hAnsi="仿宋"/>
          <w:sz w:val="28"/>
          <w:szCs w:val="28"/>
        </w:rPr>
        <w:t>乙方按照招标、投标文件要求，向甲方提供的其他技术支持服务。</w:t>
      </w:r>
      <w:r>
        <w:rPr>
          <w:rFonts w:hint="eastAsia" w:ascii="仿宋" w:hAnsi="仿宋"/>
          <w:b/>
          <w:color w:val="FF0000"/>
          <w:sz w:val="28"/>
          <w:szCs w:val="28"/>
        </w:rPr>
        <w:t>（由双方协商，必须填写）</w:t>
      </w:r>
    </w:p>
    <w:p w14:paraId="1A70EDD4">
      <w:pPr>
        <w:spacing w:line="400" w:lineRule="exact"/>
        <w:ind w:firstLine="482" w:firstLineChars="200"/>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六、验收</w:t>
      </w:r>
    </w:p>
    <w:p w14:paraId="2FED1DC9">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每服务季度（年度）末，服务内容完成后先由乙方进行自检，自检合格后邀请甲方进行验收。甲方确认乙方的自检内容后，组织乙方（必要时请有关专家）进行最终验收，验收时乙方应派员参加，共同对验收结果进行确认，并承担相关责任。验收合格后，填写项目验收单作为对服务的最终认可。</w:t>
      </w:r>
    </w:p>
    <w:p w14:paraId="2A8B7872">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验收依据：</w:t>
      </w:r>
    </w:p>
    <w:p w14:paraId="647F7E21">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1、竞争性磋商文件、竞争性磋商响应文件、澄清表（函）；</w:t>
      </w:r>
    </w:p>
    <w:p w14:paraId="700ECB58">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2、本合同及附件文本（包括但不限于满意度调查表）；</w:t>
      </w:r>
    </w:p>
    <w:p w14:paraId="2FFFCE64">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3、国家相应的标准、规范。</w:t>
      </w:r>
    </w:p>
    <w:p w14:paraId="7004E1F7">
      <w:pPr>
        <w:spacing w:line="400" w:lineRule="exact"/>
        <w:ind w:firstLine="562" w:firstLineChars="200"/>
        <w:rPr>
          <w:rFonts w:hint="eastAsia" w:ascii="仿宋" w:hAnsi="仿宋" w:eastAsia="仿宋"/>
          <w:sz w:val="28"/>
          <w:szCs w:val="28"/>
        </w:rPr>
      </w:pPr>
      <w:r>
        <w:rPr>
          <w:rFonts w:hint="eastAsia" w:ascii="仿宋" w:hAnsi="仿宋" w:eastAsia="仿宋"/>
          <w:b/>
          <w:color w:val="FF0000"/>
          <w:sz w:val="28"/>
          <w:szCs w:val="28"/>
        </w:rPr>
        <w:t>4、双方拟定的其他条款。</w:t>
      </w:r>
    </w:p>
    <w:p w14:paraId="5D3BDA26">
      <w:pPr>
        <w:tabs>
          <w:tab w:val="left" w:pos="480"/>
        </w:tabs>
        <w:spacing w:line="400" w:lineRule="exact"/>
        <w:ind w:firstLine="473" w:firstLineChars="196"/>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七、违约责任</w:t>
      </w:r>
    </w:p>
    <w:p w14:paraId="74BB1568">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（一）按《民法典》中的相关条款及本合同的约定执行。</w:t>
      </w:r>
    </w:p>
    <w:p w14:paraId="70F7098C">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 xml:space="preserve">（二）乙方未按本合同约定提供服务或服务质量不能满足合同要求的，乙方应承担违约责任并赔偿甲方的损失，且甲方有权解除合同， </w:t>
      </w:r>
    </w:p>
    <w:p w14:paraId="27B58E7C">
      <w:pPr>
        <w:ind w:firstLine="420" w:firstLineChars="200"/>
        <w:rPr>
          <w:rFonts w:hint="eastAsia" w:ascii="仿宋" w:hAnsi="仿宋" w:eastAsia="仿宋"/>
          <w:sz w:val="28"/>
          <w:szCs w:val="28"/>
        </w:rPr>
      </w:pPr>
      <w:r>
        <w:rPr>
          <w:rFonts w:hint="eastAsia"/>
        </w:rPr>
        <w:t xml:space="preserve"> </w:t>
      </w:r>
      <w:r>
        <w:rPr>
          <w:rFonts w:hint="eastAsia" w:ascii="仿宋" w:hAnsi="仿宋" w:eastAsia="仿宋"/>
          <w:sz w:val="28"/>
          <w:szCs w:val="28"/>
        </w:rPr>
        <w:t>（三）因乙方的原因造成侵权等所有纠纷的，由乙方承担所有责任；若甲方先行承担的，甲方有权向乙方追偿。</w:t>
      </w:r>
    </w:p>
    <w:p w14:paraId="45D876FC">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（四）本合同所涉“违约责任”，系指支付本合同价款</w:t>
      </w:r>
      <w:r>
        <w:rPr>
          <w:rFonts w:hint="eastAsia" w:ascii="仿宋" w:hAnsi="仿宋" w:eastAsia="仿宋"/>
          <w:sz w:val="28"/>
          <w:szCs w:val="28"/>
          <w:u w:val="single"/>
        </w:rPr>
        <w:t xml:space="preserve">  30%</w:t>
      </w:r>
      <w:r>
        <w:rPr>
          <w:rFonts w:hint="eastAsia" w:ascii="仿宋" w:hAnsi="仿宋" w:eastAsia="仿宋"/>
          <w:sz w:val="28"/>
          <w:szCs w:val="28"/>
        </w:rPr>
        <w:t>的违约金。</w:t>
      </w:r>
    </w:p>
    <w:p w14:paraId="42EDC75E">
      <w:pPr>
        <w:ind w:firstLine="420" w:firstLineChars="200"/>
        <w:rPr>
          <w:rFonts w:hint="eastAsia" w:ascii="仿宋" w:hAnsi="仿宋" w:eastAsia="仿宋"/>
          <w:sz w:val="28"/>
          <w:szCs w:val="28"/>
        </w:rPr>
      </w:pPr>
      <w:r>
        <w:rPr>
          <w:rFonts w:hint="eastAsia"/>
        </w:rPr>
        <w:t xml:space="preserve"> </w:t>
      </w:r>
      <w:r>
        <w:rPr>
          <w:rFonts w:hint="eastAsia" w:ascii="仿宋" w:hAnsi="仿宋" w:eastAsia="仿宋"/>
          <w:sz w:val="28"/>
          <w:szCs w:val="28"/>
        </w:rPr>
        <w:t>（五</w:t>
      </w:r>
      <w:r>
        <w:rPr>
          <w:rFonts w:ascii="仿宋" w:hAnsi="仿宋" w:eastAsia="仿宋"/>
          <w:sz w:val="28"/>
          <w:szCs w:val="28"/>
        </w:rPr>
        <w:t>）</w:t>
      </w:r>
      <w:r>
        <w:rPr>
          <w:rFonts w:hint="eastAsia" w:ascii="仿宋" w:hAnsi="仿宋" w:eastAsia="仿宋"/>
          <w:sz w:val="28"/>
          <w:szCs w:val="28"/>
        </w:rPr>
        <w:t>本合同所涉“赔偿甲方的损失”，包括但不限于甲方重新采购产生的所有费用、经营损失、甲方维权费用（诉讼费、律师代理费、保全费等）等直接损失和间接损失。</w:t>
      </w:r>
    </w:p>
    <w:p w14:paraId="2301873A">
      <w:pPr>
        <w:ind w:firstLine="560" w:firstLineChars="200"/>
        <w:rPr>
          <w:rFonts w:ascii="仿宋" w:hAnsi="仿宋" w:eastAsia="仿宋"/>
          <w:sz w:val="28"/>
          <w:szCs w:val="28"/>
        </w:rPr>
      </w:pPr>
      <w:r>
        <w:rPr>
          <w:rFonts w:hint="eastAsia" w:ascii="仿宋" w:hAnsi="仿宋" w:eastAsia="仿宋"/>
          <w:sz w:val="28"/>
          <w:szCs w:val="28"/>
        </w:rPr>
        <w:t>（六）解除本合同的，书面解除通知到达对方即解除。</w:t>
      </w:r>
    </w:p>
    <w:p w14:paraId="1DDFB2EC">
      <w:pPr>
        <w:pStyle w:val="2"/>
        <w:rPr>
          <w:rFonts w:hint="eastAsia"/>
          <w:lang w:val="en-US" w:eastAsia="zh-CN"/>
        </w:rPr>
      </w:pPr>
      <w:r>
        <w:rPr>
          <w:rFonts w:hint="eastAsia"/>
          <w:lang w:val="en-US" w:eastAsia="zh-CN"/>
        </w:rPr>
        <w:t xml:space="preserve">      </w:t>
      </w:r>
      <w:r>
        <w:rPr>
          <w:rFonts w:hint="eastAsia" w:ascii="仿宋" w:hAnsi="仿宋" w:eastAsia="仿宋"/>
          <w:b/>
          <w:color w:val="FF0000"/>
          <w:sz w:val="28"/>
          <w:szCs w:val="28"/>
        </w:rPr>
        <w:t>（七）双方拟定的其他条款。</w:t>
      </w:r>
    </w:p>
    <w:p w14:paraId="5910C92D">
      <w:pPr>
        <w:tabs>
          <w:tab w:val="left" w:pos="480"/>
        </w:tabs>
        <w:spacing w:line="400" w:lineRule="exact"/>
        <w:ind w:firstLine="482" w:firstLineChars="200"/>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八、保密条款</w:t>
      </w:r>
    </w:p>
    <w:p w14:paraId="2AC70FE6">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依法追究直接负责的主管人员和其他直接责任人员的责任。</w:t>
      </w:r>
    </w:p>
    <w:p w14:paraId="6ECCAC06">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27D91AA">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（三）本条款为独立条款，本合同的无效、变更、解除和终止均不影响本条款的效力。</w:t>
      </w:r>
    </w:p>
    <w:p w14:paraId="06B79E86">
      <w:pPr>
        <w:spacing w:line="400" w:lineRule="exact"/>
        <w:ind w:firstLine="562" w:firstLineChars="200"/>
        <w:rPr>
          <w:rFonts w:hint="eastAsia" w:ascii="仿宋" w:hAnsi="仿宋" w:eastAsia="仿宋"/>
          <w:b/>
          <w:color w:val="FF0000"/>
          <w:sz w:val="28"/>
          <w:szCs w:val="28"/>
        </w:rPr>
      </w:pPr>
      <w:r>
        <w:rPr>
          <w:rFonts w:hint="eastAsia" w:ascii="仿宋" w:hAnsi="仿宋" w:eastAsia="仿宋"/>
          <w:b/>
          <w:color w:val="FF0000"/>
          <w:sz w:val="28"/>
          <w:szCs w:val="28"/>
        </w:rPr>
        <w:t>（四）双方拟定的其他条款。</w:t>
      </w:r>
    </w:p>
    <w:p w14:paraId="519F2AEF">
      <w:pPr>
        <w:tabs>
          <w:tab w:val="left" w:pos="480"/>
        </w:tabs>
        <w:spacing w:line="400" w:lineRule="exact"/>
        <w:ind w:firstLine="482" w:firstLineChars="200"/>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九、争议解决</w:t>
      </w:r>
    </w:p>
    <w:p w14:paraId="6F17600D">
      <w:pPr>
        <w:spacing w:line="400" w:lineRule="exact"/>
        <w:ind w:firstLine="560" w:firstLineChars="200"/>
        <w:rPr>
          <w:rFonts w:hint="eastAsia" w:ascii="仿宋" w:hAnsi="仿宋" w:eastAsia="仿宋"/>
          <w:sz w:val="28"/>
          <w:szCs w:val="28"/>
          <w:highlight w:val="cyan"/>
        </w:rPr>
      </w:pPr>
      <w:r>
        <w:rPr>
          <w:rFonts w:hint="eastAsia" w:ascii="仿宋" w:hAnsi="仿宋" w:eastAsia="仿宋"/>
          <w:sz w:val="28"/>
          <w:szCs w:val="28"/>
        </w:rPr>
        <w:t>本合同在履行过程中发生的争议，由甲、乙双方当事人协商解决，协商不成的依法向</w:t>
      </w:r>
      <w:r>
        <w:rPr>
          <w:rFonts w:hint="eastAsia" w:ascii="仿宋" w:hAnsi="仿宋" w:eastAsia="仿宋"/>
          <w:sz w:val="28"/>
          <w:szCs w:val="28"/>
          <w:u w:val="single"/>
        </w:rPr>
        <w:t>甲</w:t>
      </w:r>
      <w:r>
        <w:rPr>
          <w:rFonts w:hint="eastAsia" w:ascii="仿宋" w:hAnsi="仿宋" w:eastAsia="仿宋"/>
          <w:sz w:val="28"/>
          <w:szCs w:val="28"/>
        </w:rPr>
        <w:t>方所在地人民法院起诉。</w:t>
      </w:r>
    </w:p>
    <w:p w14:paraId="22905AC5">
      <w:pPr>
        <w:spacing w:line="400" w:lineRule="exact"/>
        <w:ind w:firstLine="562" w:firstLineChars="200"/>
        <w:rPr>
          <w:rFonts w:hint="eastAsia" w:ascii="仿宋" w:hAnsi="仿宋" w:eastAsia="仿宋"/>
          <w:b/>
          <w:sz w:val="28"/>
          <w:szCs w:val="28"/>
        </w:rPr>
      </w:pPr>
      <w:r>
        <w:rPr>
          <w:rFonts w:hint="eastAsia" w:ascii="仿宋" w:hAnsi="仿宋" w:eastAsia="仿宋"/>
          <w:b/>
          <w:sz w:val="28"/>
          <w:szCs w:val="28"/>
        </w:rPr>
        <w:t>十、关于送达的约定</w:t>
      </w:r>
    </w:p>
    <w:p w14:paraId="0488C773">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（一）本合同项下甲乙双方任何一方向对方发出的通知、信件、数据电文等，依据下列地址、联系人和通信终端送达。</w:t>
      </w:r>
    </w:p>
    <w:p w14:paraId="11B351A7">
      <w:pPr>
        <w:spacing w:line="400" w:lineRule="exact"/>
        <w:ind w:left="560"/>
        <w:rPr>
          <w:rFonts w:hint="eastAsia" w:ascii="仿宋" w:hAnsi="仿宋" w:eastAsia="仿宋"/>
          <w:sz w:val="28"/>
          <w:szCs w:val="28"/>
        </w:rPr>
      </w:pPr>
      <w:r>
        <w:rPr>
          <w:rFonts w:hint="eastAsia" w:ascii="仿宋" w:hAnsi="仿宋" w:eastAsia="仿宋"/>
          <w:sz w:val="28"/>
          <w:szCs w:val="28"/>
        </w:rPr>
        <w:t>甲方联系人:XXX</w:t>
      </w:r>
    </w:p>
    <w:p w14:paraId="3D88CAF9">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联系电话:XXXXXXXXX</w:t>
      </w:r>
    </w:p>
    <w:p w14:paraId="7ECCCE9B">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联系地址:xxxxxxxxx，邮编:xxxxxx。</w:t>
      </w:r>
    </w:p>
    <w:p w14:paraId="0EC03577">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甲方(□同意□不同意)接受电子文件送达，电子终端信息如下:</w:t>
      </w:r>
    </w:p>
    <w:p w14:paraId="78E62C7F">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移动电话:xxxxxxxxx，传真: xxx-xxxxxx，微信号:xxxxxxxxx，</w:t>
      </w:r>
    </w:p>
    <w:p w14:paraId="5907E23C">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电子邮箱:xxx@xxx.com。</w:t>
      </w:r>
    </w:p>
    <w:p w14:paraId="05466B26">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乙方联系人:xxx，</w:t>
      </w:r>
    </w:p>
    <w:p w14:paraId="57F2754E">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联系电话:xxxxxxxx，</w:t>
      </w:r>
    </w:p>
    <w:p w14:paraId="618777B2">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联系地址:xxxxxxxxx，邮编:xxxxxx。</w:t>
      </w:r>
    </w:p>
    <w:p w14:paraId="2209903E">
      <w:pPr>
        <w:spacing w:line="400" w:lineRule="exact"/>
        <w:ind w:left="630" w:leftChars="300"/>
        <w:rPr>
          <w:rFonts w:hint="eastAsia" w:ascii="仿宋" w:hAnsi="仿宋" w:eastAsia="仿宋"/>
          <w:sz w:val="28"/>
          <w:szCs w:val="28"/>
        </w:rPr>
      </w:pPr>
      <w:r>
        <w:rPr>
          <w:rFonts w:hint="eastAsia" w:ascii="仿宋" w:hAnsi="仿宋" w:eastAsia="仿宋"/>
          <w:sz w:val="28"/>
          <w:szCs w:val="28"/>
        </w:rPr>
        <w:t>乙方(□同意□不同意)接受电子文件送达，电子终端信息如下:移动电话:xxxxxxxxx，传真:xxx-xxxxxx，微信号:xxxxxxxxx，</w:t>
      </w:r>
    </w:p>
    <w:p w14:paraId="5E1C3B94">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电子邮箱:xxx@xxx.com。</w:t>
      </w:r>
    </w:p>
    <w:p w14:paraId="7AEEB7B5">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(二)送达情形遵守民诉法规定。</w:t>
      </w:r>
    </w:p>
    <w:p w14:paraId="0BD6A496">
      <w:pPr>
        <w:tabs>
          <w:tab w:val="left" w:pos="480"/>
        </w:tabs>
        <w:spacing w:line="400" w:lineRule="exact"/>
        <w:ind w:firstLine="473" w:firstLineChars="196"/>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十一、合同变更</w:t>
      </w:r>
    </w:p>
    <w:p w14:paraId="6846784A">
      <w:pPr>
        <w:ind w:firstLine="560" w:firstLineChars="200"/>
      </w:pPr>
      <w:r>
        <w:rPr>
          <w:rFonts w:hint="eastAsia" w:ascii="仿宋" w:hAnsi="仿宋" w:eastAsia="仿宋"/>
          <w:sz w:val="28"/>
          <w:szCs w:val="28"/>
        </w:rPr>
        <w:t>本合同生效后，双方均不得擅自变更；确需变更的，双方应协商一致后签订书面变更协议，变更协议与本合同具有同等效力；但若双方就变更事项未达成一致意见的，仍应继续履行本合同，否则视为违约，应承担违约责任。</w:t>
      </w:r>
    </w:p>
    <w:p w14:paraId="17A11486">
      <w:pPr>
        <w:tabs>
          <w:tab w:val="left" w:pos="480"/>
        </w:tabs>
        <w:spacing w:line="400" w:lineRule="exact"/>
        <w:ind w:firstLine="473" w:firstLineChars="196"/>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十二、合同生效</w:t>
      </w:r>
    </w:p>
    <w:p w14:paraId="2C006011">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本合同一柒份，甲方持</w:t>
      </w:r>
      <w:r>
        <w:rPr>
          <w:rFonts w:hint="eastAsia" w:ascii="仿宋" w:hAnsi="仿宋" w:eastAsia="仿宋"/>
          <w:sz w:val="28"/>
          <w:szCs w:val="28"/>
          <w:u w:val="single"/>
        </w:rPr>
        <w:t>陆</w:t>
      </w:r>
      <w:r>
        <w:rPr>
          <w:rFonts w:hint="eastAsia" w:ascii="仿宋" w:hAnsi="仿宋" w:eastAsia="仿宋"/>
          <w:sz w:val="28"/>
          <w:szCs w:val="28"/>
        </w:rPr>
        <w:t>份，乙方持</w:t>
      </w:r>
      <w:r>
        <w:rPr>
          <w:rFonts w:hint="eastAsia" w:ascii="仿宋" w:hAnsi="仿宋" w:eastAsia="仿宋"/>
          <w:sz w:val="28"/>
          <w:szCs w:val="28"/>
          <w:u w:val="single"/>
        </w:rPr>
        <w:t>壹</w:t>
      </w:r>
      <w:r>
        <w:rPr>
          <w:rFonts w:hint="eastAsia" w:ascii="仿宋" w:hAnsi="仿宋" w:eastAsia="仿宋"/>
          <w:sz w:val="28"/>
          <w:szCs w:val="28"/>
        </w:rPr>
        <w:t>份，具有同等效力；本合同自甲乙双方签字盖章最终日期之日起生效。</w:t>
      </w:r>
    </w:p>
    <w:p w14:paraId="5C42A54F">
      <w:pPr>
        <w:tabs>
          <w:tab w:val="left" w:pos="480"/>
        </w:tabs>
        <w:spacing w:line="400" w:lineRule="exact"/>
        <w:ind w:firstLine="473" w:firstLineChars="196"/>
        <w:rPr>
          <w:rFonts w:hint="eastAsia" w:ascii="仿宋" w:hAnsi="仿宋" w:eastAsia="仿宋"/>
          <w:b/>
          <w:color w:val="000000"/>
          <w:spacing w:val="-20"/>
          <w:kern w:val="0"/>
          <w:sz w:val="28"/>
          <w:szCs w:val="28"/>
        </w:rPr>
      </w:pPr>
      <w:r>
        <w:rPr>
          <w:rFonts w:hint="eastAsia" w:ascii="仿宋" w:hAnsi="仿宋" w:eastAsia="仿宋"/>
          <w:b/>
          <w:color w:val="000000"/>
          <w:spacing w:val="-20"/>
          <w:kern w:val="0"/>
          <w:sz w:val="28"/>
          <w:szCs w:val="28"/>
        </w:rPr>
        <w:t>十三、其他事项</w:t>
      </w:r>
    </w:p>
    <w:p w14:paraId="33D20B3C">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（一）西安市财政局政府采购管理处在合同的履行期间以及履行期后，可以随时检查项目的执行情况，对采购标准、采购内容进行调查核实，并对发现的问题进行处理。</w:t>
      </w:r>
    </w:p>
    <w:p w14:paraId="5D26D71B">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（二）竞争性磋商文件、竞争性磋商响应文件、澄清表（函）、成交通知书、合同附件均成为合同不可分割的部分。</w:t>
      </w:r>
    </w:p>
    <w:p w14:paraId="5BE33009">
      <w:pPr>
        <w:spacing w:line="400" w:lineRule="exact"/>
        <w:ind w:firstLine="560" w:firstLineChars="200"/>
        <w:rPr>
          <w:rFonts w:hint="eastAsia" w:ascii="仿宋" w:hAnsi="仿宋" w:eastAsia="仿宋"/>
          <w:sz w:val="28"/>
          <w:szCs w:val="28"/>
        </w:rPr>
      </w:pPr>
      <w:r>
        <w:rPr>
          <w:rFonts w:hint="eastAsia" w:ascii="仿宋" w:hAnsi="仿宋" w:eastAsia="仿宋"/>
          <w:sz w:val="28"/>
          <w:szCs w:val="28"/>
        </w:rPr>
        <w:t>（三）本合同未尽事宜，由甲、乙双方协商一致后签订补充协议，具有同等效力。</w:t>
      </w:r>
    </w:p>
    <w:p w14:paraId="41A4A7A9">
      <w:pPr>
        <w:pStyle w:val="2"/>
        <w:ind w:firstLine="560" w:firstLineChars="200"/>
        <w:rPr>
          <w:rFonts w:hint="eastAsia"/>
          <w:lang w:val="en-US" w:eastAsia="zh-CN"/>
        </w:rPr>
      </w:pPr>
      <w:r>
        <w:rPr>
          <w:rFonts w:hint="eastAsia" w:ascii="仿宋" w:hAnsi="仿宋" w:eastAsia="仿宋"/>
          <w:sz w:val="28"/>
          <w:szCs w:val="28"/>
          <w:lang w:val="en-US" w:eastAsia="zh-CN"/>
        </w:rPr>
        <w:t>（四））</w:t>
      </w:r>
      <w:r>
        <w:rPr>
          <w:rFonts w:hint="eastAsia" w:ascii="仿宋" w:hAnsi="仿宋" w:eastAsia="仿宋"/>
          <w:sz w:val="28"/>
          <w:szCs w:val="28"/>
        </w:rPr>
        <w:t>合同执行完毕后，自动失效</w:t>
      </w:r>
      <w:r>
        <w:rPr>
          <w:rFonts w:hint="eastAsia" w:ascii="仿宋" w:hAnsi="仿宋" w:eastAsia="仿宋"/>
          <w:sz w:val="28"/>
          <w:szCs w:val="28"/>
          <w:lang w:eastAsia="zh-CN"/>
        </w:rPr>
        <w:t>，但</w:t>
      </w:r>
      <w:r>
        <w:rPr>
          <w:rFonts w:hint="eastAsia" w:ascii="仿宋" w:hAnsi="仿宋" w:eastAsia="仿宋"/>
          <w:sz w:val="28"/>
          <w:szCs w:val="28"/>
        </w:rPr>
        <w:t>合同的服务承诺</w:t>
      </w:r>
      <w:r>
        <w:rPr>
          <w:rFonts w:hint="eastAsia" w:ascii="仿宋" w:hAnsi="仿宋" w:eastAsia="仿宋"/>
          <w:sz w:val="28"/>
          <w:szCs w:val="28"/>
          <w:lang w:eastAsia="zh-CN"/>
        </w:rPr>
        <w:t>应</w:t>
      </w:r>
      <w:r>
        <w:rPr>
          <w:rFonts w:hint="eastAsia" w:ascii="仿宋" w:hAnsi="仿宋" w:eastAsia="仿宋"/>
          <w:sz w:val="28"/>
          <w:szCs w:val="28"/>
        </w:rPr>
        <w:t>长期有效。</w:t>
      </w:r>
    </w:p>
    <w:p w14:paraId="3D31BAFB">
      <w:pPr>
        <w:spacing w:line="400" w:lineRule="exact"/>
        <w:ind w:firstLine="422" w:firstLineChars="200"/>
        <w:rPr>
          <w:rFonts w:hint="eastAsia" w:ascii="Calibri Light" w:hAnsi="Calibri Light" w:eastAsia="仿宋"/>
          <w:b/>
          <w:szCs w:val="21"/>
        </w:rPr>
      </w:pPr>
      <w:r>
        <w:rPr>
          <w:rFonts w:hint="eastAsia" w:ascii="Calibri Light" w:hAnsi="Calibri Light" w:eastAsia="仿宋"/>
          <w:b/>
          <w:szCs w:val="21"/>
        </w:rPr>
        <w:t>（最后再次提醒：第二、三、四项内容必须与竞争性磋商文件对应条款及响应文件响应条款一致，第五至第九项优先按照竞争性磋商文件对应条款拟定，若投标响应内容优于竞争性磋商文件的按投标内容拟定，同时甲乙双方可协商补充内容，但必须优于竞争性磋商文件要求和响应文件响应内容，第十至十三项内容在不改变模板内容前提下甲乙双方可协商增加内容，若甲乙双方协商有除上述条款之外的其他条款请插入合理位置，同时注意调整序号。）</w:t>
      </w:r>
    </w:p>
    <w:p w14:paraId="6D2DB6B8">
      <w:pPr>
        <w:pStyle w:val="2"/>
        <w:rPr>
          <w:rFonts w:hint="eastAsia"/>
          <w:lang w:val="en-US" w:eastAsia="zh-CN"/>
        </w:rPr>
      </w:pPr>
    </w:p>
    <w:p w14:paraId="5211023B">
      <w:pPr>
        <w:pStyle w:val="2"/>
        <w:rPr>
          <w:rFonts w:hint="eastAsia"/>
          <w:lang w:val="en-US" w:eastAsia="zh-CN"/>
        </w:rPr>
      </w:pPr>
    </w:p>
    <w:p w14:paraId="5C58E8B0">
      <w:pPr>
        <w:pStyle w:val="2"/>
        <w:rPr>
          <w:rFonts w:hint="eastAsia"/>
          <w:lang w:val="en-US" w:eastAsia="zh-CN"/>
        </w:rPr>
      </w:pPr>
    </w:p>
    <w:tbl>
      <w:tblPr>
        <w:tblStyle w:val="4"/>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7F40B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484FA573">
            <w:pPr>
              <w:autoSpaceDE w:val="0"/>
              <w:autoSpaceDN w:val="0"/>
              <w:adjustRightInd w:val="0"/>
              <w:spacing w:line="360" w:lineRule="auto"/>
              <w:jc w:val="center"/>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甲  方</w:t>
            </w:r>
          </w:p>
        </w:tc>
        <w:tc>
          <w:tcPr>
            <w:tcW w:w="4252" w:type="dxa"/>
            <w:tcBorders>
              <w:top w:val="single" w:color="auto" w:sz="4" w:space="0"/>
              <w:left w:val="nil"/>
              <w:bottom w:val="single" w:color="auto" w:sz="4" w:space="0"/>
              <w:right w:val="single" w:color="auto" w:sz="4" w:space="0"/>
            </w:tcBorders>
            <w:noWrap w:val="0"/>
            <w:vAlign w:val="top"/>
          </w:tcPr>
          <w:p w14:paraId="205C9DA8">
            <w:pPr>
              <w:autoSpaceDE w:val="0"/>
              <w:autoSpaceDN w:val="0"/>
              <w:adjustRightInd w:val="0"/>
              <w:spacing w:line="360" w:lineRule="auto"/>
              <w:jc w:val="center"/>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乙  方</w:t>
            </w:r>
          </w:p>
        </w:tc>
      </w:tr>
      <w:tr w14:paraId="33F3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4368" w:type="dxa"/>
            <w:tcBorders>
              <w:top w:val="single" w:color="auto" w:sz="4" w:space="0"/>
              <w:left w:val="single" w:color="auto" w:sz="4" w:space="0"/>
              <w:bottom w:val="single" w:color="auto" w:sz="4" w:space="0"/>
              <w:right w:val="single" w:color="auto" w:sz="4" w:space="0"/>
            </w:tcBorders>
            <w:noWrap w:val="0"/>
            <w:vAlign w:val="center"/>
          </w:tcPr>
          <w:p w14:paraId="7FF70667">
            <w:pPr>
              <w:autoSpaceDE w:val="0"/>
              <w:autoSpaceDN w:val="0"/>
              <w:adjustRightInd w:val="0"/>
              <w:spacing w:line="360" w:lineRule="auto"/>
              <w:jc w:val="center"/>
              <w:rPr>
                <w:rFonts w:ascii="仿宋_GB2312" w:hAnsi="宋体" w:eastAsia="仿宋_GB2312"/>
                <w:b/>
                <w:bCs/>
                <w:color w:val="FF0000"/>
                <w:spacing w:val="-20"/>
                <w:kern w:val="0"/>
                <w:sz w:val="24"/>
              </w:rPr>
            </w:pPr>
            <w:r>
              <w:rPr>
                <w:rFonts w:hint="eastAsia" w:ascii="仿宋_GB2312" w:hAnsi="宋体" w:eastAsia="仿宋_GB2312"/>
                <w:color w:val="000000"/>
                <w:spacing w:val="-20"/>
                <w:kern w:val="0"/>
                <w:sz w:val="24"/>
              </w:rPr>
              <w:t>西安市第九医院</w:t>
            </w:r>
          </w:p>
          <w:p w14:paraId="159250C9">
            <w:pPr>
              <w:autoSpaceDE w:val="0"/>
              <w:autoSpaceDN w:val="0"/>
              <w:adjustRightInd w:val="0"/>
              <w:spacing w:line="360" w:lineRule="auto"/>
              <w:ind w:firstLine="1900" w:firstLineChars="950"/>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（盖章）</w:t>
            </w:r>
          </w:p>
        </w:tc>
        <w:tc>
          <w:tcPr>
            <w:tcW w:w="4252" w:type="dxa"/>
            <w:tcBorders>
              <w:top w:val="single" w:color="auto" w:sz="4" w:space="0"/>
              <w:left w:val="nil"/>
              <w:bottom w:val="single" w:color="auto" w:sz="4" w:space="0"/>
              <w:right w:val="single" w:color="auto" w:sz="4" w:space="0"/>
            </w:tcBorders>
            <w:noWrap w:val="0"/>
            <w:vAlign w:val="center"/>
          </w:tcPr>
          <w:p w14:paraId="4DD37581">
            <w:pPr>
              <w:autoSpaceDE w:val="0"/>
              <w:autoSpaceDN w:val="0"/>
              <w:adjustRightInd w:val="0"/>
              <w:spacing w:line="400" w:lineRule="exact"/>
              <w:jc w:val="center"/>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成交供应商全称</w:t>
            </w:r>
          </w:p>
          <w:p w14:paraId="00E5B7D4">
            <w:pPr>
              <w:autoSpaceDE w:val="0"/>
              <w:autoSpaceDN w:val="0"/>
              <w:adjustRightInd w:val="0"/>
              <w:spacing w:line="400" w:lineRule="exact"/>
              <w:ind w:firstLine="1400" w:firstLineChars="700"/>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（盖章）</w:t>
            </w:r>
          </w:p>
        </w:tc>
      </w:tr>
      <w:tr w14:paraId="6A17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C53099A">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 xml:space="preserve">地址： </w:t>
            </w:r>
          </w:p>
        </w:tc>
        <w:tc>
          <w:tcPr>
            <w:tcW w:w="4252" w:type="dxa"/>
            <w:tcBorders>
              <w:top w:val="single" w:color="auto" w:sz="4" w:space="0"/>
              <w:left w:val="nil"/>
              <w:bottom w:val="single" w:color="auto" w:sz="4" w:space="0"/>
              <w:right w:val="single" w:color="auto" w:sz="4" w:space="0"/>
            </w:tcBorders>
            <w:noWrap w:val="0"/>
            <w:vAlign w:val="top"/>
          </w:tcPr>
          <w:p w14:paraId="49F2ABC1">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地址：</w:t>
            </w:r>
          </w:p>
        </w:tc>
      </w:tr>
      <w:tr w14:paraId="54BD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1531C5C">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邮编：</w:t>
            </w:r>
          </w:p>
        </w:tc>
        <w:tc>
          <w:tcPr>
            <w:tcW w:w="4252" w:type="dxa"/>
            <w:tcBorders>
              <w:top w:val="single" w:color="auto" w:sz="4" w:space="0"/>
              <w:left w:val="nil"/>
              <w:bottom w:val="single" w:color="auto" w:sz="4" w:space="0"/>
              <w:right w:val="single" w:color="auto" w:sz="4" w:space="0"/>
            </w:tcBorders>
            <w:noWrap w:val="0"/>
            <w:vAlign w:val="top"/>
          </w:tcPr>
          <w:p w14:paraId="57234E86">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邮编：</w:t>
            </w:r>
          </w:p>
        </w:tc>
      </w:tr>
      <w:tr w14:paraId="1BC5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330261C4">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 xml:space="preserve">承办人：（签字） </w:t>
            </w:r>
          </w:p>
        </w:tc>
        <w:tc>
          <w:tcPr>
            <w:tcW w:w="4252" w:type="dxa"/>
            <w:tcBorders>
              <w:top w:val="single" w:color="auto" w:sz="4" w:space="0"/>
              <w:left w:val="nil"/>
              <w:bottom w:val="single" w:color="auto" w:sz="4" w:space="0"/>
              <w:right w:val="single" w:color="auto" w:sz="4" w:space="0"/>
            </w:tcBorders>
            <w:noWrap w:val="0"/>
            <w:vAlign w:val="top"/>
          </w:tcPr>
          <w:p w14:paraId="2A5B2540">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被授权代表：（签字）</w:t>
            </w:r>
          </w:p>
        </w:tc>
      </w:tr>
      <w:tr w14:paraId="74E6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2B24949C">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法定代表人或委托代理人</w:t>
            </w:r>
          </w:p>
          <w:p w14:paraId="080A430A">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（主管院长）：（签字）</w:t>
            </w:r>
          </w:p>
        </w:tc>
        <w:tc>
          <w:tcPr>
            <w:tcW w:w="4252" w:type="dxa"/>
            <w:tcBorders>
              <w:top w:val="single" w:color="auto" w:sz="4" w:space="0"/>
              <w:left w:val="nil"/>
              <w:bottom w:val="single" w:color="auto" w:sz="4" w:space="0"/>
              <w:right w:val="single" w:color="auto" w:sz="4" w:space="0"/>
            </w:tcBorders>
            <w:noWrap w:val="0"/>
            <w:vAlign w:val="top"/>
          </w:tcPr>
          <w:p w14:paraId="5351B45B">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法定代表人：（签字）</w:t>
            </w:r>
          </w:p>
        </w:tc>
      </w:tr>
      <w:tr w14:paraId="6B88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BDECFFF">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电话：</w:t>
            </w:r>
          </w:p>
        </w:tc>
        <w:tc>
          <w:tcPr>
            <w:tcW w:w="4252" w:type="dxa"/>
            <w:tcBorders>
              <w:top w:val="single" w:color="auto" w:sz="4" w:space="0"/>
              <w:left w:val="nil"/>
              <w:bottom w:val="single" w:color="auto" w:sz="4" w:space="0"/>
              <w:right w:val="single" w:color="auto" w:sz="4" w:space="0"/>
            </w:tcBorders>
            <w:noWrap w:val="0"/>
            <w:vAlign w:val="top"/>
          </w:tcPr>
          <w:p w14:paraId="7B9C16C0">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电话：</w:t>
            </w:r>
          </w:p>
        </w:tc>
      </w:tr>
      <w:tr w14:paraId="7970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0150DB72">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开户银行：</w:t>
            </w:r>
          </w:p>
        </w:tc>
        <w:tc>
          <w:tcPr>
            <w:tcW w:w="4252" w:type="dxa"/>
            <w:tcBorders>
              <w:top w:val="single" w:color="auto" w:sz="4" w:space="0"/>
              <w:left w:val="nil"/>
              <w:bottom w:val="single" w:color="auto" w:sz="4" w:space="0"/>
              <w:right w:val="single" w:color="auto" w:sz="4" w:space="0"/>
            </w:tcBorders>
            <w:noWrap w:val="0"/>
            <w:vAlign w:val="top"/>
          </w:tcPr>
          <w:p w14:paraId="1815176F">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开户银行：</w:t>
            </w:r>
          </w:p>
        </w:tc>
      </w:tr>
      <w:tr w14:paraId="4217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7F672650">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帐号：</w:t>
            </w:r>
          </w:p>
        </w:tc>
        <w:tc>
          <w:tcPr>
            <w:tcW w:w="4252" w:type="dxa"/>
            <w:tcBorders>
              <w:top w:val="single" w:color="auto" w:sz="4" w:space="0"/>
              <w:left w:val="nil"/>
              <w:bottom w:val="single" w:color="auto" w:sz="4" w:space="0"/>
              <w:right w:val="single" w:color="auto" w:sz="4" w:space="0"/>
            </w:tcBorders>
            <w:noWrap w:val="0"/>
            <w:vAlign w:val="top"/>
          </w:tcPr>
          <w:p w14:paraId="02EBADDE">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帐号：</w:t>
            </w:r>
          </w:p>
        </w:tc>
      </w:tr>
      <w:tr w14:paraId="4BA6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64FDF56E">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日期：   年   月   日</w:t>
            </w:r>
          </w:p>
        </w:tc>
        <w:tc>
          <w:tcPr>
            <w:tcW w:w="4252" w:type="dxa"/>
            <w:tcBorders>
              <w:top w:val="single" w:color="auto" w:sz="4" w:space="0"/>
              <w:left w:val="nil"/>
              <w:bottom w:val="single" w:color="auto" w:sz="4" w:space="0"/>
              <w:right w:val="single" w:color="auto" w:sz="4" w:space="0"/>
            </w:tcBorders>
            <w:noWrap w:val="0"/>
            <w:vAlign w:val="top"/>
          </w:tcPr>
          <w:p w14:paraId="7EF120BF">
            <w:pPr>
              <w:autoSpaceDE w:val="0"/>
              <w:autoSpaceDN w:val="0"/>
              <w:adjustRightInd w:val="0"/>
              <w:spacing w:line="600" w:lineRule="exact"/>
              <w:jc w:val="left"/>
              <w:rPr>
                <w:rFonts w:ascii="仿宋_GB2312" w:hAnsi="宋体" w:eastAsia="仿宋_GB2312"/>
                <w:color w:val="000000"/>
                <w:spacing w:val="-20"/>
                <w:kern w:val="0"/>
                <w:sz w:val="24"/>
              </w:rPr>
            </w:pPr>
            <w:r>
              <w:rPr>
                <w:rFonts w:hint="eastAsia" w:ascii="仿宋_GB2312" w:hAnsi="宋体" w:eastAsia="仿宋_GB2312"/>
                <w:color w:val="000000"/>
                <w:spacing w:val="-20"/>
                <w:kern w:val="0"/>
                <w:sz w:val="24"/>
              </w:rPr>
              <w:t>日期：   年   月   日</w:t>
            </w:r>
          </w:p>
        </w:tc>
      </w:tr>
    </w:tbl>
    <w:p w14:paraId="6563E42F">
      <w:pPr>
        <w:snapToGrid w:val="0"/>
        <w:spacing w:line="520" w:lineRule="exact"/>
        <w:rPr>
          <w:rFonts w:hint="eastAsia" w:ascii="仿宋_GB2312" w:hAnsi="仿宋" w:eastAsia="仿宋_GB2312"/>
          <w:b/>
          <w:sz w:val="36"/>
          <w:szCs w:val="36"/>
        </w:rPr>
      </w:pPr>
    </w:p>
    <w:p w14:paraId="32C715C2">
      <w:pPr>
        <w:pStyle w:val="2"/>
        <w:rPr>
          <w:rFonts w:hint="eastAsia"/>
          <w:lang w:val="en-US" w:eastAsia="zh-CN"/>
        </w:rPr>
      </w:pPr>
    </w:p>
    <w:p w14:paraId="3F742F21">
      <w:pPr>
        <w:pStyle w:val="2"/>
        <w:rPr>
          <w:rFonts w:hint="eastAsia"/>
          <w:lang w:val="en-US" w:eastAsia="zh-CN"/>
        </w:rPr>
      </w:pPr>
    </w:p>
    <w:p w14:paraId="53D84024">
      <w:pPr>
        <w:pStyle w:val="2"/>
        <w:rPr>
          <w:rFonts w:hint="eastAsia"/>
          <w:lang w:val="en-US" w:eastAsia="zh-CN"/>
        </w:rPr>
      </w:pPr>
    </w:p>
    <w:p w14:paraId="1D6436CC">
      <w:pPr>
        <w:pStyle w:val="2"/>
        <w:rPr>
          <w:rFonts w:hint="eastAsia"/>
          <w:lang w:val="en-US" w:eastAsia="zh-CN"/>
        </w:rPr>
      </w:pPr>
    </w:p>
    <w:p w14:paraId="2649E96D">
      <w:pPr>
        <w:pStyle w:val="2"/>
        <w:rPr>
          <w:rFonts w:hint="eastAsia"/>
          <w:lang w:val="en-US" w:eastAsia="zh-CN"/>
        </w:rPr>
      </w:pPr>
    </w:p>
    <w:p w14:paraId="2D6B1290">
      <w:pPr>
        <w:pStyle w:val="2"/>
        <w:rPr>
          <w:rFonts w:hint="eastAsia"/>
          <w:lang w:val="en-US" w:eastAsia="zh-CN"/>
        </w:rPr>
      </w:pPr>
    </w:p>
    <w:p w14:paraId="47766E87">
      <w:pPr>
        <w:pStyle w:val="2"/>
        <w:rPr>
          <w:rFonts w:hint="eastAsia"/>
          <w:lang w:val="en-US" w:eastAsia="zh-CN"/>
        </w:rPr>
      </w:pPr>
    </w:p>
    <w:p w14:paraId="2133BA39">
      <w:pPr>
        <w:pStyle w:val="2"/>
        <w:rPr>
          <w:rFonts w:hint="eastAsia"/>
          <w:lang w:val="en-US" w:eastAsia="zh-CN"/>
        </w:rPr>
      </w:pPr>
    </w:p>
    <w:p w14:paraId="4871244D">
      <w:pPr>
        <w:pStyle w:val="2"/>
        <w:rPr>
          <w:rFonts w:hint="eastAsia"/>
          <w:lang w:val="en-US" w:eastAsia="zh-CN"/>
        </w:rPr>
      </w:pPr>
    </w:p>
    <w:p w14:paraId="6F2C58E6">
      <w:pPr>
        <w:pStyle w:val="2"/>
        <w:rPr>
          <w:rFonts w:hint="eastAsia"/>
          <w:lang w:val="en-US" w:eastAsia="zh-CN"/>
        </w:rPr>
      </w:pPr>
    </w:p>
    <w:p w14:paraId="22D24FE4">
      <w:pPr>
        <w:pStyle w:val="2"/>
        <w:rPr>
          <w:rFonts w:hint="eastAsia"/>
          <w:lang w:val="en-US" w:eastAsia="zh-CN"/>
        </w:rPr>
      </w:pPr>
    </w:p>
    <w:p w14:paraId="11837ED6">
      <w:pPr>
        <w:pStyle w:val="2"/>
        <w:rPr>
          <w:rFonts w:hint="eastAsia"/>
          <w:lang w:val="en-US" w:eastAsia="zh-CN"/>
        </w:rPr>
      </w:pPr>
    </w:p>
    <w:p w14:paraId="1C5631EF">
      <w:pPr>
        <w:pStyle w:val="2"/>
        <w:rPr>
          <w:rFonts w:hint="eastAsia"/>
          <w:lang w:val="en-US" w:eastAsia="zh-CN"/>
        </w:rPr>
      </w:pPr>
    </w:p>
    <w:p w14:paraId="18814F82">
      <w:pPr>
        <w:pStyle w:val="2"/>
        <w:rPr>
          <w:rFonts w:hint="eastAsia"/>
          <w:lang w:val="en-US" w:eastAsia="zh-CN"/>
        </w:rPr>
      </w:pPr>
    </w:p>
    <w:p w14:paraId="400B1B40">
      <w:pPr>
        <w:pStyle w:val="2"/>
        <w:rPr>
          <w:rFonts w:hint="eastAsia"/>
          <w:lang w:val="en-US" w:eastAsia="zh-CN"/>
        </w:rPr>
      </w:pPr>
    </w:p>
    <w:p w14:paraId="5CC1AB38">
      <w:pPr>
        <w:pStyle w:val="2"/>
        <w:rPr>
          <w:rFonts w:hint="eastAsia"/>
          <w:lang w:val="en-US" w:eastAsia="zh-CN"/>
        </w:rPr>
      </w:pPr>
    </w:p>
    <w:p w14:paraId="17ACF194">
      <w:pPr>
        <w:pStyle w:val="2"/>
        <w:rPr>
          <w:rFonts w:hint="eastAsia"/>
          <w:lang w:val="en-US" w:eastAsia="zh-CN"/>
        </w:rPr>
      </w:pPr>
    </w:p>
    <w:p w14:paraId="455D793E">
      <w:pPr>
        <w:pStyle w:val="2"/>
        <w:rPr>
          <w:rFonts w:hint="eastAsia"/>
          <w:lang w:val="en-US" w:eastAsia="zh-CN"/>
        </w:rPr>
      </w:pPr>
    </w:p>
    <w:p w14:paraId="4DB7FDA3">
      <w:pPr>
        <w:pStyle w:val="2"/>
        <w:rPr>
          <w:rFonts w:hint="eastAsia"/>
          <w:lang w:val="en-US" w:eastAsia="zh-CN"/>
        </w:rPr>
      </w:pPr>
    </w:p>
    <w:p w14:paraId="0DA8555A">
      <w:pPr>
        <w:snapToGrid w:val="0"/>
        <w:spacing w:line="520" w:lineRule="exact"/>
        <w:jc w:val="center"/>
        <w:rPr>
          <w:rFonts w:hint="eastAsia" w:ascii="仿宋_GB2312" w:hAnsi="仿宋" w:eastAsia="仿宋_GB2312"/>
          <w:b/>
          <w:sz w:val="36"/>
          <w:szCs w:val="36"/>
        </w:rPr>
      </w:pPr>
    </w:p>
    <w:p w14:paraId="16FBDC86">
      <w:pPr>
        <w:snapToGrid w:val="0"/>
        <w:spacing w:line="520" w:lineRule="exact"/>
        <w:jc w:val="center"/>
        <w:rPr>
          <w:rFonts w:hint="eastAsia" w:ascii="仿宋_GB2312" w:hAnsi="仿宋" w:eastAsia="仿宋_GB2312"/>
          <w:b/>
          <w:sz w:val="36"/>
          <w:szCs w:val="36"/>
        </w:rPr>
      </w:pPr>
    </w:p>
    <w:p w14:paraId="66AF3161">
      <w:pPr>
        <w:snapToGrid w:val="0"/>
        <w:spacing w:line="520" w:lineRule="exact"/>
        <w:jc w:val="center"/>
        <w:rPr>
          <w:rFonts w:hint="eastAsia" w:ascii="仿宋_GB2312" w:hAnsi="仿宋" w:eastAsia="仿宋_GB2312"/>
          <w:b/>
          <w:sz w:val="36"/>
          <w:szCs w:val="36"/>
        </w:rPr>
      </w:pPr>
    </w:p>
    <w:p w14:paraId="2F6B6A12">
      <w:pPr>
        <w:snapToGrid w:val="0"/>
        <w:spacing w:line="520" w:lineRule="exact"/>
        <w:jc w:val="center"/>
        <w:rPr>
          <w:rFonts w:hint="eastAsia" w:ascii="仿宋_GB2312" w:hAnsi="仿宋" w:eastAsia="仿宋_GB2312"/>
          <w:b/>
          <w:sz w:val="36"/>
          <w:szCs w:val="36"/>
        </w:rPr>
      </w:pPr>
    </w:p>
    <w:p w14:paraId="497A825D">
      <w:pPr>
        <w:snapToGrid w:val="0"/>
        <w:spacing w:line="520" w:lineRule="exact"/>
        <w:jc w:val="center"/>
        <w:rPr>
          <w:rFonts w:hint="eastAsia" w:ascii="仿宋_GB2312" w:hAnsi="仿宋" w:eastAsia="仿宋_GB2312"/>
          <w:b/>
          <w:sz w:val="36"/>
          <w:szCs w:val="36"/>
        </w:rPr>
      </w:pPr>
    </w:p>
    <w:p w14:paraId="0B73AF12">
      <w:pPr>
        <w:snapToGrid w:val="0"/>
        <w:spacing w:line="520" w:lineRule="exact"/>
        <w:jc w:val="center"/>
        <w:rPr>
          <w:rFonts w:hint="eastAsia" w:ascii="仿宋_GB2312" w:hAnsi="仿宋" w:eastAsia="仿宋_GB2312"/>
          <w:b/>
          <w:sz w:val="36"/>
          <w:szCs w:val="36"/>
        </w:rPr>
      </w:pPr>
    </w:p>
    <w:p w14:paraId="493C7D70">
      <w:pPr>
        <w:snapToGrid w:val="0"/>
        <w:spacing w:line="520" w:lineRule="exact"/>
        <w:jc w:val="center"/>
        <w:rPr>
          <w:rFonts w:hint="eastAsia" w:ascii="仿宋_GB2312" w:hAnsi="仿宋" w:eastAsia="仿宋_GB2312"/>
          <w:b/>
          <w:sz w:val="36"/>
          <w:szCs w:val="36"/>
        </w:rPr>
      </w:pPr>
    </w:p>
    <w:p w14:paraId="72CBC1D3">
      <w:pPr>
        <w:snapToGrid w:val="0"/>
        <w:spacing w:line="520" w:lineRule="exact"/>
        <w:jc w:val="center"/>
        <w:rPr>
          <w:rFonts w:hint="eastAsia" w:ascii="仿宋_GB2312" w:hAnsi="仿宋" w:eastAsia="仿宋_GB2312"/>
          <w:b/>
          <w:sz w:val="36"/>
          <w:szCs w:val="36"/>
        </w:rPr>
      </w:pPr>
    </w:p>
    <w:p w14:paraId="6D99F646">
      <w:pPr>
        <w:snapToGrid w:val="0"/>
        <w:spacing w:line="520" w:lineRule="exact"/>
        <w:jc w:val="center"/>
        <w:rPr>
          <w:rFonts w:hint="eastAsia" w:ascii="仿宋_GB2312" w:hAnsi="仿宋" w:eastAsia="仿宋_GB2312"/>
          <w:b/>
          <w:sz w:val="36"/>
          <w:szCs w:val="36"/>
        </w:rPr>
      </w:pPr>
    </w:p>
    <w:p w14:paraId="6661B78D">
      <w:pPr>
        <w:snapToGrid w:val="0"/>
        <w:spacing w:line="520" w:lineRule="exact"/>
        <w:jc w:val="center"/>
        <w:rPr>
          <w:rFonts w:hint="eastAsia" w:ascii="仿宋_GB2312" w:hAnsi="仿宋" w:eastAsia="仿宋_GB2312"/>
          <w:b/>
          <w:sz w:val="36"/>
          <w:szCs w:val="36"/>
        </w:rPr>
      </w:pPr>
    </w:p>
    <w:p w14:paraId="1482A3B3">
      <w:pPr>
        <w:snapToGrid w:val="0"/>
        <w:spacing w:line="520" w:lineRule="exact"/>
        <w:jc w:val="center"/>
        <w:rPr>
          <w:rFonts w:hint="eastAsia" w:ascii="仿宋_GB2312" w:hAnsi="仿宋" w:eastAsia="仿宋_GB2312"/>
          <w:b/>
          <w:sz w:val="36"/>
          <w:szCs w:val="36"/>
        </w:rPr>
      </w:pPr>
    </w:p>
    <w:p w14:paraId="20AC6D83">
      <w:pPr>
        <w:snapToGrid w:val="0"/>
        <w:spacing w:line="520" w:lineRule="exact"/>
        <w:jc w:val="center"/>
        <w:rPr>
          <w:rFonts w:hint="eastAsia" w:ascii="仿宋_GB2312" w:hAnsi="仿宋" w:eastAsia="仿宋_GB2312"/>
          <w:b/>
          <w:sz w:val="36"/>
          <w:szCs w:val="36"/>
        </w:rPr>
      </w:pPr>
    </w:p>
    <w:p w14:paraId="4AFF0EFA">
      <w:pPr>
        <w:snapToGrid w:val="0"/>
        <w:spacing w:line="520" w:lineRule="exact"/>
        <w:jc w:val="center"/>
        <w:rPr>
          <w:rFonts w:hint="eastAsia" w:ascii="仿宋_GB2312" w:hAnsi="仿宋" w:eastAsia="仿宋_GB2312"/>
          <w:b/>
          <w:sz w:val="36"/>
          <w:szCs w:val="36"/>
        </w:rPr>
      </w:pPr>
    </w:p>
    <w:p w14:paraId="43BB8F79">
      <w:pPr>
        <w:snapToGrid w:val="0"/>
        <w:spacing w:line="520" w:lineRule="exact"/>
        <w:jc w:val="center"/>
        <w:rPr>
          <w:rFonts w:hint="eastAsia" w:ascii="仿宋_GB2312" w:hAnsi="仿宋" w:eastAsia="仿宋_GB2312"/>
          <w:b/>
          <w:sz w:val="36"/>
          <w:szCs w:val="36"/>
        </w:rPr>
      </w:pPr>
    </w:p>
    <w:p w14:paraId="068DBFA0">
      <w:pPr>
        <w:snapToGrid w:val="0"/>
        <w:spacing w:line="520" w:lineRule="exact"/>
        <w:jc w:val="center"/>
        <w:rPr>
          <w:rFonts w:hint="eastAsia" w:ascii="仿宋_GB2312" w:hAnsi="仿宋" w:eastAsia="仿宋_GB2312"/>
          <w:b/>
          <w:sz w:val="36"/>
          <w:szCs w:val="36"/>
        </w:rPr>
      </w:pPr>
    </w:p>
    <w:p w14:paraId="3C174545">
      <w:pPr>
        <w:snapToGrid w:val="0"/>
        <w:spacing w:line="520" w:lineRule="exact"/>
        <w:jc w:val="center"/>
        <w:rPr>
          <w:rFonts w:ascii="仿宋_GB2312" w:hAnsi="仿宋" w:eastAsia="仿宋_GB2312"/>
          <w:b/>
          <w:sz w:val="36"/>
          <w:szCs w:val="36"/>
        </w:rPr>
      </w:pPr>
      <w:r>
        <w:rPr>
          <w:rFonts w:hint="eastAsia" w:ascii="仿宋_GB2312" w:hAnsi="仿宋" w:eastAsia="仿宋_GB2312"/>
          <w:b/>
          <w:sz w:val="36"/>
          <w:szCs w:val="36"/>
        </w:rPr>
        <w:t>西安市政府采购供应商</w:t>
      </w:r>
    </w:p>
    <w:p w14:paraId="0F27B12C">
      <w:pPr>
        <w:snapToGrid w:val="0"/>
        <w:spacing w:line="520" w:lineRule="exact"/>
        <w:rPr>
          <w:rFonts w:ascii="仿宋_GB2312" w:hAnsi="仿宋" w:eastAsia="仿宋_GB2312"/>
          <w:b/>
          <w:sz w:val="36"/>
          <w:szCs w:val="36"/>
        </w:rPr>
      </w:pPr>
      <w:r>
        <w:rPr>
          <w:rFonts w:hint="eastAsia" w:ascii="仿宋_GB2312" w:hAnsi="仿宋" w:eastAsia="仿宋_GB2312"/>
          <w:b/>
          <w:sz w:val="36"/>
          <w:szCs w:val="36"/>
        </w:rPr>
        <w:t xml:space="preserve">          拒绝政府采购领域商业贿赂承诺书</w:t>
      </w:r>
    </w:p>
    <w:p w14:paraId="55B5B644">
      <w:pPr>
        <w:snapToGrid w:val="0"/>
        <w:spacing w:line="400" w:lineRule="exact"/>
        <w:ind w:firstLine="560" w:firstLineChars="200"/>
        <w:rPr>
          <w:rFonts w:ascii="仿宋_GB2312" w:hAnsi="仿宋" w:eastAsia="仿宋_GB2312"/>
          <w:sz w:val="28"/>
          <w:szCs w:val="28"/>
        </w:rPr>
      </w:pPr>
    </w:p>
    <w:p w14:paraId="50F40D90">
      <w:pPr>
        <w:snapToGrid w:val="0"/>
        <w:spacing w:line="360" w:lineRule="auto"/>
        <w:ind w:firstLine="560" w:firstLineChars="200"/>
        <w:rPr>
          <w:rFonts w:ascii="宋体" w:hAnsi="宋体"/>
          <w:b/>
          <w:sz w:val="28"/>
          <w:szCs w:val="28"/>
        </w:rPr>
      </w:pPr>
      <w:r>
        <w:rPr>
          <w:rFonts w:hint="eastAsia" w:ascii="宋体" w:hAnsi="宋体"/>
          <w:sz w:val="28"/>
          <w:szCs w:val="28"/>
        </w:rPr>
        <w:t>为响应党中央、国务院关于治理政府采购领域商业贿赂行为的号召，我公司在此承诺：</w:t>
      </w:r>
    </w:p>
    <w:p w14:paraId="5BDD52EC">
      <w:pPr>
        <w:snapToGrid w:val="0"/>
        <w:spacing w:line="360" w:lineRule="auto"/>
        <w:ind w:firstLine="560" w:firstLineChars="200"/>
        <w:rPr>
          <w:rFonts w:ascii="宋体" w:hAnsi="宋体"/>
          <w:sz w:val="28"/>
          <w:szCs w:val="28"/>
        </w:rPr>
      </w:pPr>
      <w:r>
        <w:rPr>
          <w:rFonts w:hint="eastAsia" w:ascii="宋体" w:hAnsi="宋体"/>
          <w:sz w:val="28"/>
          <w:szCs w:val="28"/>
        </w:rPr>
        <w:t>一、在参与政府采购活动中遵纪守法、诚信经营、公平竞标。</w:t>
      </w:r>
    </w:p>
    <w:p w14:paraId="70A65028">
      <w:pPr>
        <w:snapToGrid w:val="0"/>
        <w:spacing w:line="360" w:lineRule="auto"/>
        <w:ind w:firstLine="560" w:firstLineChars="200"/>
        <w:rPr>
          <w:rFonts w:ascii="宋体" w:hAnsi="宋体"/>
          <w:b/>
          <w:sz w:val="28"/>
          <w:szCs w:val="28"/>
        </w:rPr>
      </w:pPr>
      <w:r>
        <w:rPr>
          <w:rFonts w:hint="eastAsia" w:ascii="宋体" w:hAnsi="宋体"/>
          <w:sz w:val="28"/>
          <w:szCs w:val="28"/>
        </w:rPr>
        <w:t>二、不向政府采购人、采购代理机构和政府采购评审专家进行任何形式的商业贿赂以谋取交易机会。</w:t>
      </w:r>
    </w:p>
    <w:p w14:paraId="44968B89">
      <w:pPr>
        <w:snapToGrid w:val="0"/>
        <w:spacing w:line="360" w:lineRule="auto"/>
        <w:ind w:firstLine="560" w:firstLineChars="200"/>
        <w:rPr>
          <w:rFonts w:ascii="宋体" w:hAnsi="宋体"/>
          <w:b/>
          <w:sz w:val="28"/>
          <w:szCs w:val="28"/>
        </w:rPr>
      </w:pPr>
      <w:r>
        <w:rPr>
          <w:rFonts w:hint="eastAsia" w:ascii="宋体" w:hAnsi="宋体"/>
          <w:sz w:val="28"/>
          <w:szCs w:val="28"/>
        </w:rPr>
        <w:t>三、不向政府采购代理机构和采购人提供虚假资质文件或采用虚假应标方式参与政府采购市场竞争并谋取中标、成交。</w:t>
      </w:r>
    </w:p>
    <w:p w14:paraId="135D6830">
      <w:pPr>
        <w:snapToGrid w:val="0"/>
        <w:spacing w:line="360" w:lineRule="auto"/>
        <w:ind w:firstLine="560" w:firstLineChars="200"/>
        <w:rPr>
          <w:rFonts w:ascii="宋体" w:hAnsi="宋体"/>
          <w:sz w:val="28"/>
          <w:szCs w:val="28"/>
        </w:rPr>
      </w:pPr>
      <w:r>
        <w:rPr>
          <w:rFonts w:hint="eastAsia" w:ascii="宋体" w:hAnsi="宋体"/>
          <w:sz w:val="28"/>
          <w:szCs w:val="28"/>
        </w:rPr>
        <w:t>四、不采取“围标、陪标”等商业欺诈手段获取政府采购订单；</w:t>
      </w:r>
    </w:p>
    <w:p w14:paraId="722F0EB9">
      <w:pPr>
        <w:snapToGrid w:val="0"/>
        <w:spacing w:line="360" w:lineRule="auto"/>
        <w:ind w:firstLine="560" w:firstLineChars="200"/>
        <w:rPr>
          <w:rFonts w:ascii="宋体" w:hAnsi="宋体"/>
          <w:b/>
          <w:sz w:val="28"/>
          <w:szCs w:val="28"/>
        </w:rPr>
      </w:pPr>
      <w:r>
        <w:rPr>
          <w:rFonts w:hint="eastAsia" w:ascii="宋体" w:hAnsi="宋体"/>
          <w:sz w:val="28"/>
          <w:szCs w:val="28"/>
        </w:rPr>
        <w:t>五、不采取不正当手段诋毁、排挤其他供应商。</w:t>
      </w:r>
    </w:p>
    <w:p w14:paraId="1987FF16">
      <w:pPr>
        <w:snapToGrid w:val="0"/>
        <w:spacing w:line="360" w:lineRule="auto"/>
        <w:ind w:firstLine="560" w:firstLineChars="200"/>
        <w:rPr>
          <w:rFonts w:ascii="宋体" w:hAnsi="宋体"/>
          <w:b/>
          <w:sz w:val="28"/>
          <w:szCs w:val="28"/>
        </w:rPr>
      </w:pPr>
      <w:r>
        <w:rPr>
          <w:rFonts w:hint="eastAsia" w:ascii="宋体" w:hAnsi="宋体"/>
          <w:sz w:val="28"/>
          <w:szCs w:val="28"/>
        </w:rPr>
        <w:t>六、不在提供商品和服务时“偷梁换柱、以次充好”损害采购人的合法权益。</w:t>
      </w:r>
    </w:p>
    <w:p w14:paraId="309F9348">
      <w:pPr>
        <w:snapToGrid w:val="0"/>
        <w:spacing w:line="360" w:lineRule="auto"/>
        <w:ind w:firstLine="560" w:firstLineChars="200"/>
        <w:rPr>
          <w:rFonts w:ascii="宋体" w:hAnsi="宋体"/>
          <w:b/>
          <w:sz w:val="28"/>
          <w:szCs w:val="28"/>
        </w:rPr>
      </w:pPr>
      <w:r>
        <w:rPr>
          <w:rFonts w:hint="eastAsia" w:ascii="宋体" w:hAnsi="宋体"/>
          <w:sz w:val="28"/>
          <w:szCs w:val="28"/>
        </w:rPr>
        <w:t>七、不与采购人、采购代理机构、政府采购评审专家或其他供应商恶意串通，进行质疑和投诉，维护政府采购市场秩序。</w:t>
      </w:r>
    </w:p>
    <w:p w14:paraId="193224C7">
      <w:pPr>
        <w:snapToGrid w:val="0"/>
        <w:spacing w:line="360" w:lineRule="auto"/>
        <w:ind w:firstLine="560" w:firstLineChars="200"/>
        <w:rPr>
          <w:rFonts w:ascii="宋体" w:hAnsi="宋体"/>
          <w:b/>
          <w:sz w:val="28"/>
          <w:szCs w:val="28"/>
        </w:rPr>
      </w:pPr>
      <w:r>
        <w:rPr>
          <w:rFonts w:hint="eastAsia" w:ascii="宋体" w:hAnsi="宋体"/>
          <w:sz w:val="28"/>
          <w:szCs w:val="28"/>
        </w:rPr>
        <w:t>八、尊重和接受政府采购监督管理部门的监督和政府采购代理机构招标采购要求，承担因违约行为给采购人造成的损失。</w:t>
      </w:r>
    </w:p>
    <w:p w14:paraId="59559EED">
      <w:pPr>
        <w:snapToGrid w:val="0"/>
        <w:spacing w:line="360" w:lineRule="auto"/>
        <w:ind w:firstLine="560" w:firstLineChars="200"/>
        <w:rPr>
          <w:rFonts w:ascii="宋体" w:hAnsi="宋体"/>
          <w:b/>
          <w:sz w:val="28"/>
          <w:szCs w:val="28"/>
        </w:rPr>
      </w:pPr>
      <w:r>
        <w:rPr>
          <w:rFonts w:hint="eastAsia" w:ascii="宋体" w:hAnsi="宋体"/>
          <w:sz w:val="28"/>
          <w:szCs w:val="28"/>
        </w:rPr>
        <w:t>九、不发生其他有悖于政府采购公开、公平、公正和诚信原则的行为。</w:t>
      </w:r>
    </w:p>
    <w:p w14:paraId="5E8E7C20">
      <w:pPr>
        <w:snapToGrid w:val="0"/>
        <w:spacing w:line="360" w:lineRule="auto"/>
        <w:ind w:left="482"/>
        <w:rPr>
          <w:rFonts w:ascii="宋体" w:hAnsi="宋体"/>
          <w:sz w:val="28"/>
          <w:szCs w:val="28"/>
        </w:rPr>
      </w:pPr>
      <w:r>
        <w:rPr>
          <w:rFonts w:hint="eastAsia" w:ascii="宋体" w:hAnsi="宋体"/>
          <w:sz w:val="28"/>
          <w:szCs w:val="28"/>
        </w:rPr>
        <w:t>承诺单位：（盖章）</w:t>
      </w:r>
    </w:p>
    <w:p w14:paraId="14562FCC">
      <w:pPr>
        <w:snapToGrid w:val="0"/>
        <w:spacing w:line="360" w:lineRule="auto"/>
        <w:ind w:left="482"/>
        <w:rPr>
          <w:rFonts w:ascii="宋体" w:hAnsi="宋体"/>
          <w:sz w:val="28"/>
          <w:szCs w:val="28"/>
        </w:rPr>
      </w:pPr>
      <w:r>
        <w:rPr>
          <w:rFonts w:hint="eastAsia" w:ascii="宋体" w:hAnsi="宋体"/>
          <w:bCs/>
          <w:sz w:val="28"/>
          <w:szCs w:val="28"/>
        </w:rPr>
        <w:t>法定代表人或被授权人</w:t>
      </w:r>
      <w:r>
        <w:rPr>
          <w:rFonts w:hint="eastAsia" w:ascii="宋体" w:hAnsi="宋体"/>
          <w:sz w:val="28"/>
          <w:szCs w:val="28"/>
        </w:rPr>
        <w:t>：（签字或盖章）</w:t>
      </w:r>
    </w:p>
    <w:p w14:paraId="6740E459">
      <w:pPr>
        <w:snapToGrid w:val="0"/>
        <w:spacing w:line="360" w:lineRule="auto"/>
        <w:ind w:left="482"/>
        <w:rPr>
          <w:rFonts w:ascii="宋体" w:hAnsi="宋体"/>
          <w:sz w:val="28"/>
          <w:szCs w:val="28"/>
        </w:rPr>
      </w:pPr>
      <w:r>
        <w:rPr>
          <w:rFonts w:hint="eastAsia" w:ascii="宋体" w:hAnsi="宋体"/>
          <w:sz w:val="28"/>
          <w:szCs w:val="28"/>
        </w:rPr>
        <w:t xml:space="preserve">地址：                             </w:t>
      </w:r>
    </w:p>
    <w:p w14:paraId="020318B5">
      <w:pPr>
        <w:snapToGrid w:val="0"/>
        <w:spacing w:line="360" w:lineRule="auto"/>
        <w:ind w:left="482"/>
        <w:rPr>
          <w:rFonts w:ascii="宋体" w:hAnsi="宋体"/>
          <w:sz w:val="28"/>
          <w:szCs w:val="28"/>
        </w:rPr>
      </w:pPr>
      <w:r>
        <w:rPr>
          <w:rFonts w:hint="eastAsia" w:ascii="宋体" w:hAnsi="宋体"/>
          <w:sz w:val="28"/>
          <w:szCs w:val="28"/>
        </w:rPr>
        <w:t xml:space="preserve">电话：     </w:t>
      </w:r>
    </w:p>
    <w:p w14:paraId="776F4A30">
      <w:pPr>
        <w:snapToGrid w:val="0"/>
        <w:spacing w:line="360" w:lineRule="auto"/>
        <w:ind w:left="482"/>
        <w:rPr>
          <w:rFonts w:ascii="宋体" w:hAnsi="宋体"/>
          <w:sz w:val="28"/>
          <w:szCs w:val="28"/>
        </w:rPr>
      </w:pPr>
      <w:r>
        <w:rPr>
          <w:rFonts w:hint="eastAsia" w:ascii="宋体" w:hAnsi="宋体"/>
          <w:sz w:val="28"/>
          <w:szCs w:val="28"/>
        </w:rPr>
        <w:t xml:space="preserve">邮编：                                   </w:t>
      </w:r>
    </w:p>
    <w:p w14:paraId="6655E873">
      <w:pPr>
        <w:tabs>
          <w:tab w:val="left" w:pos="5875"/>
        </w:tabs>
        <w:spacing w:line="360" w:lineRule="auto"/>
        <w:rPr>
          <w:rFonts w:hint="eastAsia"/>
        </w:rPr>
      </w:pPr>
      <w:r>
        <w:rPr>
          <w:rFonts w:ascii="宋体" w:hAnsi="宋体"/>
          <w:sz w:val="28"/>
          <w:szCs w:val="28"/>
        </w:rPr>
        <w:tab/>
      </w:r>
      <w:r>
        <w:rPr>
          <w:rFonts w:hint="eastAsia" w:ascii="宋体" w:hAnsi="宋体"/>
          <w:sz w:val="28"/>
          <w:szCs w:val="28"/>
        </w:rPr>
        <w:t>年    月    日</w:t>
      </w:r>
    </w:p>
    <w:p w14:paraId="5D4F6600">
      <w:pPr>
        <w:rPr>
          <w:rFonts w:hint="default"/>
          <w:lang w:val="en-US" w:eastAsia="zh-CN"/>
        </w:rPr>
      </w:pPr>
      <w:bookmarkStart w:id="0" w:name="_GoBack"/>
      <w:bookmarkEnd w:id="0"/>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roman"/>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2570">
    <w:pPr>
      <w:pStyle w:val="2"/>
      <w:framePr w:wrap="around" w:vAnchor="text" w:hAnchor="margin" w:xAlign="center" w:y="1"/>
      <w:rPr>
        <w:rStyle w:val="6"/>
        <w:rFonts w:hint="eastAsia"/>
      </w:rPr>
    </w:pPr>
  </w:p>
  <w:p w14:paraId="502B4EDD">
    <w:pPr>
      <w:pStyle w:val="2"/>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2</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9</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8</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6006D">
    <w:pPr>
      <w:pStyle w:val="2"/>
      <w:framePr w:wrap="around" w:vAnchor="text" w:hAnchor="margin" w:xAlign="center" w:y="1"/>
      <w:rPr>
        <w:rStyle w:val="6"/>
      </w:rPr>
    </w:pPr>
    <w:r>
      <w:fldChar w:fldCharType="begin"/>
    </w:r>
    <w:r>
      <w:rPr>
        <w:rStyle w:val="6"/>
      </w:rPr>
      <w:instrText xml:space="preserve">PAGE  </w:instrText>
    </w:r>
    <w:r>
      <w:fldChar w:fldCharType="end"/>
    </w:r>
  </w:p>
  <w:p w14:paraId="296674F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CB17A">
    <w:pPr>
      <w:pStyle w:val="2"/>
      <w:framePr w:wrap="around" w:vAnchor="text" w:hAnchor="margin" w:xAlign="center" w:y="1"/>
      <w:rPr>
        <w:rStyle w:val="6"/>
        <w:rFonts w:hint="eastAsia"/>
      </w:rPr>
    </w:pPr>
  </w:p>
  <w:p w14:paraId="112AE19F">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B4476D0"/>
    <w:rsid w:val="43391127"/>
    <w:rsid w:val="6ACF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Plain Text"/>
    <w:basedOn w:val="1"/>
    <w:qFormat/>
    <w:uiPriority w:val="99"/>
    <w:pPr>
      <w:spacing w:line="324" w:lineRule="auto"/>
    </w:pPr>
    <w:rPr>
      <w:rFonts w:ascii="宋体" w:hAnsi="Courier New" w:eastAsia="仿宋"/>
      <w:sz w:val="32"/>
      <w:szCs w:val="21"/>
    </w:rPr>
  </w:style>
  <w:style w:type="character" w:styleId="6">
    <w:name w:val="page number"/>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Words>
  <Characters>5</Characters>
  <Lines>0</Lines>
  <Paragraphs>0</Paragraphs>
  <TotalTime>0</TotalTime>
  <ScaleCrop>false</ScaleCrop>
  <LinksUpToDate>false</LinksUpToDate>
  <CharactersWithSpaces>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2024-04-28T02:55:00Z</dcterms:created>
  <dc:creator>acer</dc:creator>
  <cp:lastModifiedBy>李雨</cp:lastModifiedBy>
  <dcterms:modified xsi:type="dcterms:W3CDTF">2026-07-23T06:31:16Z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D254BABAE9F14990A69FCB2AC1D32310_12</vt:lpwstr>
  </property>
  <property fmtid="{D5CDD505-2E9C-101B-9397-08002B2CF9AE}" pid="4" name="KSOTemplateDocerSaveRecord">
    <vt:lpwstr>eyJoZGlkIjoiNDI0YzZjNGVmMzA5N2Y4ZmZlZDQxNGEyYzcyYzQ3YzUiLCJ1c2VySWQiOiIyNTg5NTgwNjkifQ==</vt:lpwstr>
  </property>
</Properties>
</file>