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版本号：ZCBN-省本级-2026-03719、XHLJZC-SX2026-04720260608002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2026年度教学实验室建设项目（三）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ZCBN-省本级-2026-03719、XHLJZC-SX2026-047</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2026年度教学实验室建设项目（三）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ZCBN-省本级-2026-03719、XHLJZC-SX2026-047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2026年度教学实验室建设项目（三）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一包：数字经济实验室建设；二包：人工智能通识数智人才培养一体化实验实训平台；三包：工程训练中心续建；具体内容详见招标文件。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陕西省商洛市商州区北新街10号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029-82525682、029-89183511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采购包2：1,036,000.00元</w:t>
            </w:r>
          </w:p>
          <w:p>
            <w:pPr>
              <w:pStyle w:val="null3"/>
            </w:pPr>
            <w:r>
              <w:rPr>
                <w:rFonts w:ascii="仿宋_GB2312" w:hAnsi="仿宋_GB2312" w:cs="仿宋_GB2312" w:eastAsia="仿宋_GB2312"/>
              </w:rPr>
              <w:t>采购包3：199,200.00元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3、履约保证金交纳时间：发出中标通知书后、签订合同前。 4、履约担保有效期：至合同履行期满。 5、履约保证金退还时间、条件：采购人在项目完成且无质量安全争议后退还。 6、供应商不履行与采购人订立的合同的，履约保证金不予退还，给采购人造成的损失超过履约保证金数额的，还应当对超过部分予以赔偿。</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3、履约保证金交纳时间：发出中标通知书后、签订合同前。 4、履约担保有效期：至合同履行期满。 5、履约保证金退还时间、条件：采购人在项目完成且无质量安全争议后退还。 6、供应商不履行与采购人订立的合同的，履约保证金不予退还，给采购人造成的损失超过履约保证金数额的，还应当对超过部分予以赔偿。</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3、履约保证金交纳时间：发出中标通知书后、签订合同前。 4、履约担保有效期：至合同履行期满。 5、履约保证金退还时间、条件：采购人在项目完成且无质量安全争议后退还。 6、供应商不履行与采购人订立的合同的，履约保证金不予退还，给采购人造成的损失超过履约保证金数额的，还应当对超过部分予以赔偿。</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1.1%收取。下浮25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联系人：刘晓、毛嘉伟、樊锐</w:t>
      </w:r>
    </w:p>
    <w:p>
      <w:pPr>
        <w:pStyle w:val="null3"/>
      </w:pPr>
      <w:r>
        <w:rPr>
          <w:rFonts w:ascii="仿宋_GB2312" w:hAnsi="仿宋_GB2312" w:cs="仿宋_GB2312" w:eastAsia="仿宋_GB2312"/>
        </w:rPr>
        <w:t>联系电话：029-82525682、029-89183511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一包：数字经济实验室建设；二包：人工智能通识数智人才培养一体化实验实训平台；三包：工程训练中心续建。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数字经济实验室建设项目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1,036,000.00</w:t>
      </w:r>
    </w:p>
    <w:p>
      <w:pPr>
        <w:pStyle w:val="null3"/>
      </w:pPr>
      <w:r>
        <w:rPr>
          <w:rFonts w:ascii="仿宋_GB2312" w:hAnsi="仿宋_GB2312" w:cs="仿宋_GB2312" w:eastAsia="仿宋_GB2312"/>
        </w:rPr>
        <w:t>采购包最高限价（元）: 1,036,000.00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人工智能通识数智人才培养一体化实验实训平台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199,200.00</w:t>
      </w:r>
    </w:p>
    <w:p>
      <w:pPr>
        <w:pStyle w:val="null3"/>
      </w:pPr>
      <w:r>
        <w:rPr>
          <w:rFonts w:ascii="仿宋_GB2312" w:hAnsi="仿宋_GB2312" w:cs="仿宋_GB2312" w:eastAsia="仿宋_GB2312"/>
        </w:rPr>
        <w:t>采购包最高限价（元）: 199,200.00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工程训练中心续建项目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标的名称：数字经济实验室建设项目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9"/>
              <w:gridCol w:w="498"/>
              <w:gridCol w:w="1643"/>
              <w:gridCol w:w="182"/>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规格型号</w:t>
                  </w:r>
                </w:p>
              </w:tc>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数字经济教学资源（核心产品）</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提供不少于10门数字经济核心课程的实验教学资源；总课时不少于200学时，实践教学不少于100学时；实训资源包括优质实训指导书，课程视频、课程PPT等资源，期中实训指导书≥40份、课程视频≥120个，PPT数量≥50份；</w:t>
                  </w:r>
                  <w:r>
                    <w:rPr>
                      <w:rFonts w:ascii="仿宋_GB2312" w:hAnsi="仿宋_GB2312" w:cs="仿宋_GB2312" w:eastAsia="仿宋_GB2312"/>
                      <w:sz w:val="21"/>
                      <w:color w:val="000000"/>
                    </w:rPr>
                    <w:t>（需现场提供真实产品演示）</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不少于30个的数字经济学案例集</w:t>
                  </w:r>
                  <w:r>
                    <w:rPr>
                      <w:rFonts w:ascii="仿宋_GB2312" w:hAnsi="仿宋_GB2312" w:cs="仿宋_GB2312" w:eastAsia="仿宋_GB2312"/>
                      <w:sz w:val="21"/>
                      <w:color w:val="000000"/>
                    </w:rPr>
                    <w:t>，其中不</w:t>
                  </w:r>
                  <w:r>
                    <w:rPr>
                      <w:rFonts w:ascii="仿宋_GB2312" w:hAnsi="仿宋_GB2312" w:cs="仿宋_GB2312" w:eastAsia="仿宋_GB2312"/>
                      <w:sz w:val="21"/>
                      <w:color w:val="000000"/>
                    </w:rPr>
                    <w:t>少于</w:t>
                  </w:r>
                  <w:r>
                    <w:rPr>
                      <w:rFonts w:ascii="仿宋_GB2312" w:hAnsi="仿宋_GB2312" w:cs="仿宋_GB2312" w:eastAsia="仿宋_GB2312"/>
                      <w:sz w:val="21"/>
                      <w:color w:val="000000"/>
                    </w:rPr>
                    <w:t>6个智慧金融项目案例、</w:t>
                  </w:r>
                  <w:r>
                    <w:rPr>
                      <w:rFonts w:ascii="仿宋_GB2312" w:hAnsi="仿宋_GB2312" w:cs="仿宋_GB2312" w:eastAsia="仿宋_GB2312"/>
                      <w:sz w:val="21"/>
                      <w:color w:val="000000"/>
                    </w:rPr>
                    <w:t>不少于6个数字商务项目案例</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不少于6个数字供应链项目案例</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不少于6个智慧农业项目案例</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不少于6个智慧交通项目案例</w:t>
                  </w:r>
                  <w:r>
                    <w:rPr>
                      <w:rFonts w:ascii="仿宋_GB2312" w:hAnsi="仿宋_GB2312" w:cs="仿宋_GB2312" w:eastAsia="仿宋_GB2312"/>
                      <w:sz w:val="21"/>
                      <w:color w:val="000000"/>
                    </w:rPr>
                    <w:t>。案例总学时</w:t>
                  </w:r>
                  <w:r>
                    <w:rPr>
                      <w:rFonts w:ascii="仿宋_GB2312" w:hAnsi="仿宋_GB2312" w:cs="仿宋_GB2312" w:eastAsia="仿宋_GB2312"/>
                      <w:sz w:val="21"/>
                      <w:color w:val="000000"/>
                    </w:rPr>
                    <w:t>≥</w:t>
                  </w:r>
                  <w:r>
                    <w:rPr>
                      <w:rFonts w:ascii="仿宋_GB2312" w:hAnsi="仿宋_GB2312" w:cs="仿宋_GB2312" w:eastAsia="仿宋_GB2312"/>
                      <w:sz w:val="21"/>
                      <w:color w:val="000000"/>
                    </w:rPr>
                    <w:t>240学时、</w:t>
                  </w:r>
                  <w:r>
                    <w:rPr>
                      <w:rFonts w:ascii="仿宋_GB2312" w:hAnsi="仿宋_GB2312" w:cs="仿宋_GB2312" w:eastAsia="仿宋_GB2312"/>
                      <w:sz w:val="21"/>
                      <w:color w:val="000000"/>
                    </w:rPr>
                    <w:t>案例视频数量≥</w:t>
                  </w:r>
                  <w:r>
                    <w:rPr>
                      <w:rFonts w:ascii="仿宋_GB2312" w:hAnsi="仿宋_GB2312" w:cs="仿宋_GB2312" w:eastAsia="仿宋_GB2312"/>
                      <w:sz w:val="21"/>
                      <w:color w:val="000000"/>
                    </w:rPr>
                    <w:t>200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案例PPT数量≥</w:t>
                  </w:r>
                  <w:r>
                    <w:rPr>
                      <w:rFonts w:ascii="仿宋_GB2312" w:hAnsi="仿宋_GB2312" w:cs="仿宋_GB2312" w:eastAsia="仿宋_GB2312"/>
                      <w:sz w:val="21"/>
                      <w:color w:val="000000"/>
                    </w:rPr>
                    <w:t>30</w:t>
                  </w:r>
                  <w:r>
                    <w:rPr>
                      <w:rFonts w:ascii="仿宋_GB2312" w:hAnsi="仿宋_GB2312" w:cs="仿宋_GB2312" w:eastAsia="仿宋_GB2312"/>
                      <w:sz w:val="21"/>
                      <w:color w:val="000000"/>
                    </w:rPr>
                    <w:t>份</w:t>
                  </w:r>
                  <w:r>
                    <w:rPr>
                      <w:rFonts w:ascii="仿宋_GB2312" w:hAnsi="仿宋_GB2312" w:cs="仿宋_GB2312" w:eastAsia="仿宋_GB2312"/>
                      <w:sz w:val="21"/>
                      <w:color w:val="000000"/>
                    </w:rPr>
                    <w:t>、</w:t>
                  </w:r>
                  <w:r>
                    <w:rPr>
                      <w:rFonts w:ascii="仿宋_GB2312" w:hAnsi="仿宋_GB2312" w:cs="仿宋_GB2312" w:eastAsia="仿宋_GB2312"/>
                      <w:sz w:val="21"/>
                      <w:color w:val="000000"/>
                    </w:rPr>
                    <w:t>代码数量≥</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份</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份</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需现场提供真实产品演示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实验课程和案例集可以无缝对接到我校现有实验平台上，且无需增加服务器，可以实现现有平台一键登录并调取“数字经济教学资源”内容；</w:t>
                  </w:r>
                  <w:r>
                    <w:rPr>
                      <w:rFonts w:ascii="仿宋_GB2312" w:hAnsi="仿宋_GB2312" w:cs="仿宋_GB2312" w:eastAsia="仿宋_GB2312"/>
                      <w:sz w:val="21"/>
                      <w:color w:val="000000"/>
                    </w:rPr>
                    <w:t>（</w:t>
                  </w:r>
                  <w:r>
                    <w:rPr>
                      <w:rFonts w:ascii="仿宋_GB2312" w:hAnsi="仿宋_GB2312" w:cs="仿宋_GB2312" w:eastAsia="仿宋_GB2312"/>
                      <w:sz w:val="21"/>
                      <w:color w:val="000000"/>
                    </w:rPr>
                    <w:t>需现场提供真实产品演示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数字经济核心课程教学资源</w:t>
                  </w:r>
                </w:p>
                <w:p>
                  <w:pPr>
                    <w:pStyle w:val="null3"/>
                    <w:jc w:val="both"/>
                  </w:pPr>
                  <w:r>
                    <w:rPr>
                      <w:rFonts w:ascii="仿宋_GB2312" w:hAnsi="仿宋_GB2312" w:cs="仿宋_GB2312" w:eastAsia="仿宋_GB2312"/>
                      <w:sz w:val="21"/>
                      <w:color w:val="000000"/>
                    </w:rPr>
                    <w:t>（1）课程内容需包括AIGC概述，介绍AIGC文本生成提示词工程。课程以任务为导向，基于应用实际实现小红书文案写作、邮件撰写、产品需求文档撰写、测试用例撰写、文献阅读、Python代码查错、SQL编写、办公自动化、数据格式化提取、招聘信息编写。通过本课程的学习，可了解Prompt的相关内容和使用，掌握AIGC的应用，利用人工智能技术来生成需要的文本等。</w:t>
                  </w:r>
                </w:p>
                <w:p>
                  <w:pPr>
                    <w:pStyle w:val="null3"/>
                    <w:jc w:val="both"/>
                  </w:pPr>
                  <w:r>
                    <w:rPr>
                      <w:rFonts w:ascii="仿宋_GB2312" w:hAnsi="仿宋_GB2312" w:cs="仿宋_GB2312" w:eastAsia="仿宋_GB2312"/>
                      <w:sz w:val="21"/>
                      <w:color w:val="000000"/>
                    </w:rPr>
                    <w:t>（2）课程内容包括AI绘画简介，介绍AI绘画、Prompt、绘图工具的相关内容，并基于应用实际介绍AI绘画基础实操，包括绘图流程、绘图实操以及图像连续创作。通过本课程的学习，可了解AI绘图的相关内容，掌握人工智能技术的应用，利用人工智能技术来生成图片</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课程内容需包括阐释提示工程的基本概念，帮助学生理解其背后的原理和意义；讲解提示编写原则与策略，并通过一系列实际应用示例，展示提示工程在现实生活和工作中的广泛应用，使学生能够更好地理解和掌握这一实用技能。通过本课程的学习，可了解提示工程的概念和发展历程，以及提示工程的应用</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课程从数字人的定义出发，逐步深入解析其背后的技术原理；系统讲解数字人的不同分类方法及应用领域，数字人系统的架构及技术细节；并重点介绍并演示多款主流数字人工具，通过实际操作展示这些工具的基本功能和高级应用，帮助深入了解数字人技术并掌握数字人工具使用技巧。通过本课程的学习，可掌握数字人技术的核心概念，理解其背后的技术原理，并熟悉各类数字人工具的实际操作与应用</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课程从基础概念出发，逐步深入讲解如何利用AIGC工具实现数据结构识别、异常值检测等操作，以实际操作呈现AIGC在数据处理流程中的实际应用。通过本课程的学习，可掌握运用AIGC技术优化数据探索、处理、分析及可视化等各个环节</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课程内容包括介绍人工智能概述，通过剖析大数据与人工智能的关系进一步介绍机器学习、神经网络、深度学习、计算机视觉和自然语言处理的相关内容，并基于应用实际介绍了智能与机器人的发展现况。通过学习本课程，能够了解人工智能的研究内容和研究领域，理解大数据与人工智能本质，掌握机器学习、神经网络和深度学习的基础知识，掌握人工智能技术的应用</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课程内容包括阐述大模型的基本概念，引导学生理解其内涵；详细梳理了大模型的发展历程，探讨其爆火背后的原因，对大模型的来龙去脉有了清晰的认知；介绍大模型的原理；介绍AIGC的概念，并详细解析它与大模型之间的紧密联系。通过结合实际生活案例，展示AIGC在各个领域的应用场景，使学生能够更直观地理解其价值和意义。通过本课程的学习，可了解大模型的概念和发展历程，以及大模型的原理和AIGC的简介</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课程旨在帮助学员掌握如何运用大型模型工具来提升个人和团队的生产力。课程从学习准备开始，注重实践于理论相结合，逐步深入到大模型在PPT制作、思维导图生成以及流程图绘制等多个领域的应用。通过本课程的学习，可了解大模型的工具及应用，掌握利用大模型辅助生产力的提升。</w:t>
                  </w:r>
                </w:p>
                <w:p>
                  <w:pPr>
                    <w:pStyle w:val="null3"/>
                    <w:jc w:val="both"/>
                  </w:pPr>
                  <w:r>
                    <w:rPr>
                      <w:rFonts w:ascii="仿宋_GB2312" w:hAnsi="仿宋_GB2312" w:cs="仿宋_GB2312" w:eastAsia="仿宋_GB2312"/>
                      <w:sz w:val="21"/>
                      <w:color w:val="000000"/>
                    </w:rPr>
                    <w:t>（9）课程从AIGC的概述开始引入，详细介绍AIGC与HR的相关内容，并通过任务实现具体内容，帮助学生真正理解并及时应用所学知识。通过本课程的学习，可了解AIGC的相关内容，掌握人工智能技术的应用，利用人工智能技术来做人力资源管理</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课程旨在深入探索图像数据标注的意义、应用场景、传统与智能标注方法的对比、深度学习在标注中的应用，以及多模态数据的相关内容。通过本课程的学习，可理解图像数据标注的重要性及其对机器学习、深度学习模型性能提升的关键作用，掌握图像数据智能标注的全链条技能，包括标注任务的规划、工具的使用、标注质量的评估与优化等。</w:t>
                  </w:r>
                </w:p>
                <w:p>
                  <w:pPr>
                    <w:pStyle w:val="null3"/>
                    <w:jc w:val="both"/>
                  </w:pPr>
                  <w:r>
                    <w:rPr>
                      <w:rFonts w:ascii="仿宋_GB2312" w:hAnsi="仿宋_GB2312" w:cs="仿宋_GB2312" w:eastAsia="仿宋_GB2312"/>
                      <w:sz w:val="21"/>
                      <w:color w:val="000000"/>
                    </w:rPr>
                    <w:t>2、智慧金融项目：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）智慧金融案例</w:t>
                  </w:r>
                  <w:r>
                    <w:rPr>
                      <w:rFonts w:ascii="仿宋_GB2312" w:hAnsi="仿宋_GB2312" w:cs="仿宋_GB2312" w:eastAsia="仿宋_GB2312"/>
                      <w:sz w:val="21"/>
                      <w:color w:val="000000"/>
                    </w:rPr>
                    <w:t>一</w:t>
                  </w:r>
                </w:p>
                <w:p>
                  <w:pPr>
                    <w:pStyle w:val="null3"/>
                    <w:jc w:val="both"/>
                  </w:pPr>
                  <w:r>
                    <w:rPr>
                      <w:rFonts w:ascii="仿宋_GB2312" w:hAnsi="仿宋_GB2312" w:cs="仿宋_GB2312" w:eastAsia="仿宋_GB2312"/>
                      <w:sz w:val="21"/>
                      <w:color w:val="000000"/>
                    </w:rPr>
                    <w:t>本案例基于股票市场的行情交易和交易日历等数据进行分析，通过对股票价格形态特征提取和收益率计算等操作，找出具有较好投资回报率的股票价格走势形态。通过学习本案例，可掌握股票价格形态分析的基本概念，熟悉使用特征提取、K-最频繁值聚类、数据可视化、支持向量机等大数据挖掘技术分析股票市场的走势。</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智慧金融案例</w:t>
                  </w:r>
                  <w:r>
                    <w:rPr>
                      <w:rFonts w:ascii="仿宋_GB2312" w:hAnsi="仿宋_GB2312" w:cs="仿宋_GB2312" w:eastAsia="仿宋_GB2312"/>
                      <w:sz w:val="21"/>
                      <w:color w:val="000000"/>
                    </w:rPr>
                    <w:t>二</w:t>
                  </w:r>
                </w:p>
                <w:p>
                  <w:pPr>
                    <w:pStyle w:val="null3"/>
                    <w:jc w:val="both"/>
                  </w:pPr>
                  <w:r>
                    <w:rPr>
                      <w:rFonts w:ascii="仿宋_GB2312" w:hAnsi="仿宋_GB2312" w:cs="仿宋_GB2312" w:eastAsia="仿宋_GB2312"/>
                      <w:sz w:val="21"/>
                      <w:color w:val="000000"/>
                    </w:rPr>
                    <w:t>本案例基于某个时间段的行业指数进行分析，通过数据处理和指标计算，然后构建模型挖掘行业联动关联规则，并进行投资策略设计。通过学习本案例，可了解行业轮动的相关信息，熟悉大数据挖掘技术在金融领域的主要应用，能够根据业务需求进行相关的指标计算，并构建关联规则模型挖掘行业联动关联规则和量化投资策略分析。</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智慧金融案例</w:t>
                  </w:r>
                  <w:r>
                    <w:rPr>
                      <w:rFonts w:ascii="仿宋_GB2312" w:hAnsi="仿宋_GB2312" w:cs="仿宋_GB2312" w:eastAsia="仿宋_GB2312"/>
                      <w:sz w:val="21"/>
                      <w:color w:val="000000"/>
                    </w:rPr>
                    <w:t>三</w:t>
                  </w:r>
                </w:p>
                <w:p>
                  <w:pPr>
                    <w:pStyle w:val="null3"/>
                    <w:jc w:val="both"/>
                  </w:pPr>
                  <w:r>
                    <w:rPr>
                      <w:rFonts w:ascii="仿宋_GB2312" w:hAnsi="仿宋_GB2312" w:cs="仿宋_GB2312" w:eastAsia="仿宋_GB2312"/>
                      <w:sz w:val="21"/>
                      <w:color w:val="000000"/>
                    </w:rPr>
                    <w:t>本案例基于已有的相关数据进行分析处理，建立相应的模型对上市公司实施高送转的情况进行预测。通过学习本案例，可掌握使用pandas模块进行数据转换、缺失值填充和数据合并等数据处理的主要技能和应用，掌握模型构建和模型分析的主要方法。</w:t>
                  </w:r>
                </w:p>
                <w:p>
                  <w:pPr>
                    <w:pStyle w:val="null3"/>
                    <w:jc w:val="both"/>
                  </w:pPr>
                  <w:r>
                    <w:rPr>
                      <w:rFonts w:ascii="仿宋_GB2312" w:hAnsi="仿宋_GB2312" w:cs="仿宋_GB2312" w:eastAsia="仿宋_GB2312"/>
                      <w:sz w:val="21"/>
                      <w:color w:val="000000"/>
                    </w:rPr>
                    <w:t>（4）智慧金融案例四</w:t>
                  </w:r>
                </w:p>
                <w:p>
                  <w:pPr>
                    <w:pStyle w:val="null3"/>
                    <w:jc w:val="both"/>
                  </w:pPr>
                  <w:r>
                    <w:rPr>
                      <w:rFonts w:ascii="仿宋_GB2312" w:hAnsi="仿宋_GB2312" w:cs="仿宋_GB2312" w:eastAsia="仿宋_GB2312"/>
                      <w:sz w:val="21"/>
                      <w:color w:val="000000"/>
                    </w:rPr>
                    <w:t>本案例使用某时间段中国A股股票历史数据，通过对数据进行分析和处理，实训对股票数据的策略回测。通过学习本案例，可掌握缺失值处理和通过机器学习构造多因子模型的主要方法和技能。</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智慧金融案例五</w:t>
                  </w:r>
                </w:p>
                <w:p>
                  <w:pPr>
                    <w:pStyle w:val="null3"/>
                    <w:jc w:val="both"/>
                  </w:pPr>
                  <w:r>
                    <w:rPr>
                      <w:rFonts w:ascii="仿宋_GB2312" w:hAnsi="仿宋_GB2312" w:cs="仿宋_GB2312" w:eastAsia="仿宋_GB2312"/>
                      <w:sz w:val="21"/>
                      <w:color w:val="000000"/>
                    </w:rPr>
                    <w:t>本案例以用户资金流入与资金流出的记录为数据源，对用户资金流数据进行探索，然后对数据进行预处理，最后构建模型并进行评价。通过学习本案例，可掌握对获取的数据进行探索和处理的主要方法和技能，可以构建相应的模型并进行模型评价。</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智慧金融案例六</w:t>
                  </w:r>
                </w:p>
                <w:p>
                  <w:pPr>
                    <w:pStyle w:val="null3"/>
                    <w:jc w:val="both"/>
                  </w:pPr>
                  <w:r>
                    <w:rPr>
                      <w:rFonts w:ascii="仿宋_GB2312" w:hAnsi="仿宋_GB2312" w:cs="仿宋_GB2312" w:eastAsia="仿宋_GB2312"/>
                      <w:sz w:val="21"/>
                      <w:color w:val="000000"/>
                    </w:rPr>
                    <w:t>本案例基于沪深300指数的交易数据进行分析，通过指标计算和模型构建，预测沪深300指数的走势。通过学习本案例，可掌握特征指标和决策指标的计算，熟悉分类算法的使用方法，掌握模型的构建方法并能够对模型效果进行评估。</w:t>
                  </w:r>
                </w:p>
                <w:p>
                  <w:pPr>
                    <w:pStyle w:val="null3"/>
                    <w:jc w:val="both"/>
                  </w:pPr>
                  <w:r>
                    <w:rPr>
                      <w:rFonts w:ascii="仿宋_GB2312" w:hAnsi="仿宋_GB2312" w:cs="仿宋_GB2312" w:eastAsia="仿宋_GB2312"/>
                      <w:sz w:val="21"/>
                      <w:color w:val="000000"/>
                    </w:rPr>
                    <w:t>3、数字商务项目：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数字商务案例一</w:t>
                  </w:r>
                </w:p>
                <w:p>
                  <w:pPr>
                    <w:pStyle w:val="null3"/>
                    <w:jc w:val="both"/>
                  </w:pPr>
                  <w:r>
                    <w:rPr>
                      <w:rFonts w:ascii="仿宋_GB2312" w:hAnsi="仿宋_GB2312" w:cs="仿宋_GB2312" w:eastAsia="仿宋_GB2312"/>
                      <w:sz w:val="21"/>
                      <w:color w:val="000000"/>
                    </w:rPr>
                    <w:t>本案例通过对某通信运营商提供的部分基站信息进行分析，并构建模型对不同的商圈进行分析。通过学习本案例，可掌握使用离差标准化进行数据规约的方法，熟悉使用matplotlib绘制图形对数据进行可视化分析，掌握聚类模型的构建。</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数字商务案例二</w:t>
                  </w:r>
                </w:p>
                <w:p>
                  <w:pPr>
                    <w:pStyle w:val="null3"/>
                    <w:jc w:val="both"/>
                  </w:pPr>
                  <w:r>
                    <w:rPr>
                      <w:rFonts w:ascii="仿宋_GB2312" w:hAnsi="仿宋_GB2312" w:cs="仿宋_GB2312" w:eastAsia="仿宋_GB2312"/>
                      <w:sz w:val="21"/>
                      <w:color w:val="000000"/>
                    </w:rPr>
                    <w:t>本案例通过对评论数据进行情感分析，了解用户的需求、意见和购买原因以及产品的优缺点，并提供改善建议。通过学习本案例，可掌握网络数据爬虫技术、文本去重、文本分词和模型构建的主要方法和技能。</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数字商务案例三</w:t>
                  </w:r>
                </w:p>
                <w:p>
                  <w:pPr>
                    <w:pStyle w:val="null3"/>
                    <w:jc w:val="both"/>
                  </w:pPr>
                  <w:r>
                    <w:rPr>
                      <w:rFonts w:ascii="仿宋_GB2312" w:hAnsi="仿宋_GB2312" w:cs="仿宋_GB2312" w:eastAsia="仿宋_GB2312"/>
                      <w:sz w:val="21"/>
                      <w:color w:val="000000"/>
                    </w:rPr>
                    <w:t>本案例根据某商场的经营数据和会员信息数据，对商场会员进行用户画像描绘，并根据会员的消费特征对会员进行精细划分，针对不同群体制定对应的营销策略。通过学习本案例，可掌握使用pandas模块对数据进行处理和matplotlib可视化分析的主要技能和应用，掌握模型构建和模型分析的主要方法。</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数字商务案例四</w:t>
                  </w:r>
                </w:p>
                <w:p>
                  <w:pPr>
                    <w:pStyle w:val="null3"/>
                    <w:jc w:val="both"/>
                  </w:pPr>
                  <w:r>
                    <w:rPr>
                      <w:rFonts w:ascii="仿宋_GB2312" w:hAnsi="仿宋_GB2312" w:cs="仿宋_GB2312" w:eastAsia="仿宋_GB2312"/>
                      <w:sz w:val="21"/>
                      <w:color w:val="000000"/>
                    </w:rPr>
                    <w:t>本案例基于二手汽车交易数据进行处理，通过构建模型对二手汽车的售价进行预测。通过学习本案例，可掌握相关性分析、缺失值和异常值检测的方法，掌握数数据预处理常规方法，掌握模型构建方法。</w:t>
                  </w:r>
                </w:p>
                <w:p>
                  <w:pPr>
                    <w:pStyle w:val="null3"/>
                    <w:jc w:val="both"/>
                  </w:pPr>
                  <w:r>
                    <w:rPr>
                      <w:rFonts w:ascii="仿宋_GB2312" w:hAnsi="仿宋_GB2312" w:cs="仿宋_GB2312" w:eastAsia="仿宋_GB2312"/>
                      <w:sz w:val="21"/>
                      <w:color w:val="000000"/>
                    </w:rPr>
                    <w:t>案例内容：包括但不限于背景与分析目标；会员信息表处理；销售流水表处理；会员年龄分析；不同年龄的消费能力；不同性别的消费情况；会员和非会员消费情况；商场会员年消费趋势；不同月份的消费趋势等。</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数字商务案例五</w:t>
                  </w:r>
                </w:p>
                <w:p>
                  <w:pPr>
                    <w:pStyle w:val="null3"/>
                    <w:jc w:val="both"/>
                  </w:pPr>
                  <w:r>
                    <w:rPr>
                      <w:rFonts w:ascii="仿宋_GB2312" w:hAnsi="仿宋_GB2312" w:cs="仿宋_GB2312" w:eastAsia="仿宋_GB2312"/>
                      <w:sz w:val="21"/>
                      <w:color w:val="000000"/>
                    </w:rPr>
                    <w:t>商业零售行业，商场以获得最大的销售利润为目的，零售商都在考虑如下问题：销售什么样的商品？采用什么样的促销策略？商品在货架上如何摆放？了解顾客的购买习惯和偏爱，会使他们对以上问题做出正确的决策具有指导意义。如何对商场销售数据进行分析，从而得到顾客的购买特性，并根据发现的规律而采取有效的行动，如何分析商场销售商品的构成，从而发现不同类别商品的共同特征及其规则，并进而通过这些规则对商场的商品摆放，商品定价，新商品采购等进行决策，对商场增加销量有着重要的意义。为了更有效地发挥金融活动对于实体经济的意义，资金流量预测成为金融服务机构一大重要任务。</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数字商务案例五</w:t>
                  </w:r>
                </w:p>
                <w:p>
                  <w:pPr>
                    <w:pStyle w:val="null3"/>
                    <w:jc w:val="both"/>
                  </w:pPr>
                  <w:r>
                    <w:rPr>
                      <w:rFonts w:ascii="仿宋_GB2312" w:hAnsi="仿宋_GB2312" w:cs="仿宋_GB2312" w:eastAsia="仿宋_GB2312"/>
                      <w:sz w:val="21"/>
                      <w:color w:val="000000"/>
                    </w:rPr>
                    <w:t>本案例基于用户在某个时间段的真实线下消费行为数据进行分析，通过构建模型对用户的优惠券使用情况进行预测。通过学习本案例，可掌握使用pandas库进行分析处理的主要方法和技能，熟悉数据可视化图表，掌握模型的构建方法。</w:t>
                  </w:r>
                </w:p>
                <w:p>
                  <w:pPr>
                    <w:pStyle w:val="null3"/>
                    <w:jc w:val="both"/>
                  </w:pPr>
                  <w:r>
                    <w:rPr>
                      <w:rFonts w:ascii="仿宋_GB2312" w:hAnsi="仿宋_GB2312" w:cs="仿宋_GB2312" w:eastAsia="仿宋_GB2312"/>
                      <w:sz w:val="21"/>
                      <w:color w:val="000000"/>
                    </w:rPr>
                    <w:t>4、数字供应链项目：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数字供应链案例一</w:t>
                  </w:r>
                </w:p>
                <w:p>
                  <w:pPr>
                    <w:pStyle w:val="null3"/>
                    <w:jc w:val="both"/>
                  </w:pPr>
                  <w:r>
                    <w:rPr>
                      <w:rFonts w:ascii="仿宋_GB2312" w:hAnsi="仿宋_GB2312" w:cs="仿宋_GB2312" w:eastAsia="仿宋_GB2312"/>
                      <w:sz w:val="21"/>
                      <w:color w:val="000000"/>
                    </w:rPr>
                    <w:t>本案例基于某省区家电、酒饮等五个行业的采购数据进行分析，通过对各行业的采购情况进行分析，了解市场的实际需求。通过学习本案例，可掌握数据筛选、缺失值处理和数据转换等常用的数据处理方法，了解统计分析方法，掌握可视化模块的使用方法。</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数字供应链案例二</w:t>
                  </w:r>
                </w:p>
                <w:p>
                  <w:pPr>
                    <w:pStyle w:val="null3"/>
                    <w:jc w:val="both"/>
                  </w:pPr>
                  <w:r>
                    <w:rPr>
                      <w:rFonts w:ascii="仿宋_GB2312" w:hAnsi="仿宋_GB2312" w:cs="仿宋_GB2312" w:eastAsia="仿宋_GB2312"/>
                      <w:sz w:val="21"/>
                      <w:color w:val="000000"/>
                    </w:rPr>
                    <w:t>本案例通过对某省区采购数据和销售退货数据进行处理，然后绘制可视化图形分析酒饮退货额和退货率的影响因素。通过学习本案例，可掌握缺失值处理、数据筛选、数据拆分和特征编码的主要方法和技能，掌握相关性分析的方法，能够绘制可视化图形分析不同变量之间的相关关系。</w:t>
                  </w:r>
                </w:p>
                <w:p>
                  <w:pPr>
                    <w:pStyle w:val="null3"/>
                    <w:jc w:val="both"/>
                  </w:pPr>
                  <w:r>
                    <w:rPr>
                      <w:rFonts w:ascii="仿宋_GB2312" w:hAnsi="仿宋_GB2312" w:cs="仿宋_GB2312" w:eastAsia="仿宋_GB2312"/>
                      <w:sz w:val="21"/>
                      <w:color w:val="000000"/>
                    </w:rPr>
                    <w:t>案例内容：包括但不限于背景与挖掘目标；数据导入与预处理；相关性分析；回归分析与分类汇总可视化分析；退货量路径分析；建议与小结。</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数字供应链案例三</w:t>
                  </w:r>
                </w:p>
                <w:p>
                  <w:pPr>
                    <w:pStyle w:val="null3"/>
                    <w:jc w:val="both"/>
                  </w:pPr>
                  <w:r>
                    <w:rPr>
                      <w:rFonts w:ascii="仿宋_GB2312" w:hAnsi="仿宋_GB2312" w:cs="仿宋_GB2312" w:eastAsia="仿宋_GB2312"/>
                      <w:sz w:val="21"/>
                      <w:color w:val="000000"/>
                    </w:rPr>
                    <w:t>本案例基于某省区销售指标数据进行处理，并绘制可视化图形分析家电的销售情况，了解市场的实际需求。通过学习本案例，可掌握重复值处理、缺失值处理、特征提取和数据变换的主要方法和技能，熟悉可视化模块的使用方法。</w:t>
                  </w:r>
                </w:p>
                <w:p>
                  <w:pPr>
                    <w:pStyle w:val="null3"/>
                    <w:jc w:val="both"/>
                  </w:pPr>
                  <w:r>
                    <w:rPr>
                      <w:rFonts w:ascii="仿宋_GB2312" w:hAnsi="仿宋_GB2312" w:cs="仿宋_GB2312" w:eastAsia="仿宋_GB2312"/>
                      <w:sz w:val="21"/>
                      <w:color w:val="000000"/>
                    </w:rPr>
                    <w:t>案例内容：包括但不限于背景与挖掘目标；销售数据预处理；分析对比某省区家电分类销售情况；分析某省区各项目的销售情况；分析某省区各平台的商品品牌等。</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数字供应链案例四</w:t>
                  </w:r>
                </w:p>
                <w:p>
                  <w:pPr>
                    <w:pStyle w:val="null3"/>
                    <w:jc w:val="both"/>
                  </w:pPr>
                  <w:r>
                    <w:rPr>
                      <w:rFonts w:ascii="仿宋_GB2312" w:hAnsi="仿宋_GB2312" w:cs="仿宋_GB2312" w:eastAsia="仿宋_GB2312"/>
                      <w:sz w:val="21"/>
                      <w:color w:val="000000"/>
                    </w:rPr>
                    <w:t>本案例基于某某两省的日化销售数据进行处理，并绘制可视化图形分析销售额、销售数量和品牌等信息，对某某两省日化行业的发展前景进行分析。通过学习本案例，可掌握缺失值处理和特征提取的主要方法和技能，熟悉可视化模块的使用方法，掌握模型构建方法。</w:t>
                  </w:r>
                </w:p>
                <w:p>
                  <w:pPr>
                    <w:pStyle w:val="null3"/>
                    <w:jc w:val="both"/>
                  </w:pPr>
                  <w:r>
                    <w:rPr>
                      <w:rFonts w:ascii="仿宋_GB2312" w:hAnsi="仿宋_GB2312" w:cs="仿宋_GB2312" w:eastAsia="仿宋_GB2312"/>
                      <w:sz w:val="21"/>
                      <w:color w:val="000000"/>
                    </w:rPr>
                    <w:t>案例内容：包括但不限于背景与目标；数据概括与处理；某某两省销售金额和数量分析；某某两省较受欢迎的日化品牌分析；预测某某两省未来3个月利润值；某某两省利润发展趋势分析等。</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数字供应链案例五</w:t>
                  </w:r>
                </w:p>
                <w:p>
                  <w:pPr>
                    <w:pStyle w:val="null3"/>
                    <w:jc w:val="both"/>
                  </w:pPr>
                  <w:r>
                    <w:rPr>
                      <w:rFonts w:ascii="仿宋_GB2312" w:hAnsi="仿宋_GB2312" w:cs="仿宋_GB2312" w:eastAsia="仿宋_GB2312"/>
                      <w:sz w:val="21"/>
                      <w:color w:val="000000"/>
                    </w:rPr>
                    <w:t>本案例基于某不同两省区的销售数据进行分析和处理，并对影响某某两省区母婴行业发展水平的因素进行分析。通过学习本案例，可掌握使用pandas数据预处理模块的主要方法和技能，熟悉使用pyecharts模块进行可视化分析，掌握模型构建方法。</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数字供应链案例六</w:t>
                  </w:r>
                </w:p>
                <w:p>
                  <w:pPr>
                    <w:pStyle w:val="null3"/>
                    <w:jc w:val="both"/>
                  </w:pPr>
                  <w:r>
                    <w:rPr>
                      <w:rFonts w:ascii="仿宋_GB2312" w:hAnsi="仿宋_GB2312" w:cs="仿宋_GB2312" w:eastAsia="仿宋_GB2312"/>
                      <w:sz w:val="21"/>
                      <w:color w:val="000000"/>
                    </w:rPr>
                    <w:t>本案例通过对供应链商品销售数据进行处理，然后绘制可视化图形分析不同店铺的销售额和店员休假等情况，并根据分析结果对店铺的进行调整。通过学习本案例，可掌握使用pandas模块分析缺失值和异常值的主要方法和技能，熟悉可视化模块的使用方法。</w:t>
                  </w:r>
                </w:p>
                <w:p>
                  <w:pPr>
                    <w:pStyle w:val="null3"/>
                    <w:jc w:val="both"/>
                  </w:pPr>
                  <w:r>
                    <w:rPr>
                      <w:rFonts w:ascii="仿宋_GB2312" w:hAnsi="仿宋_GB2312" w:cs="仿宋_GB2312" w:eastAsia="仿宋_GB2312"/>
                      <w:sz w:val="21"/>
                      <w:color w:val="000000"/>
                    </w:rPr>
                    <w:t>5、智慧农业项目：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智慧农业案例一</w:t>
                  </w:r>
                </w:p>
                <w:p>
                  <w:pPr>
                    <w:pStyle w:val="null3"/>
                    <w:jc w:val="both"/>
                  </w:pPr>
                  <w:r>
                    <w:rPr>
                      <w:rFonts w:ascii="仿宋_GB2312" w:hAnsi="仿宋_GB2312" w:cs="仿宋_GB2312" w:eastAsia="仿宋_GB2312"/>
                      <w:sz w:val="21"/>
                      <w:color w:val="000000"/>
                    </w:rPr>
                    <w:t>本案例主要根据水质图片分析不同水质样本的特征，利用图像处理模型和分类算法实现水质的自动检测。通过学习本案例，可掌握图像切割、特征提取、模型构建和模型评价的主要方法和技能。</w:t>
                  </w:r>
                </w:p>
                <w:p>
                  <w:pPr>
                    <w:pStyle w:val="null3"/>
                    <w:jc w:val="both"/>
                  </w:pPr>
                  <w:r>
                    <w:rPr>
                      <w:rFonts w:ascii="仿宋_GB2312" w:hAnsi="仿宋_GB2312" w:cs="仿宋_GB2312" w:eastAsia="仿宋_GB2312"/>
                      <w:sz w:val="21"/>
                      <w:color w:val="000000"/>
                    </w:rPr>
                    <w:t>案例内容：包括但不限于案例背景与目标；读取一张图片数据；获取图片数据的像素值矩阵；截取图像的有效区域；水质图像特征-颜色矩；三个颜色矩的Python实现；如何进行批量化数据转换；自定义函数获取指定路径中的所有图片名称；处理所有图片数据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智慧农业案例二</w:t>
                  </w:r>
                </w:p>
                <w:p>
                  <w:pPr>
                    <w:pStyle w:val="null3"/>
                    <w:jc w:val="both"/>
                  </w:pPr>
                  <w:r>
                    <w:rPr>
                      <w:rFonts w:ascii="仿宋_GB2312" w:hAnsi="仿宋_GB2312" w:cs="仿宋_GB2312" w:eastAsia="仿宋_GB2312"/>
                      <w:sz w:val="21"/>
                      <w:color w:val="000000"/>
                    </w:rPr>
                    <w:t>本案例分析不同谷物的营养成分差异，了解各谷物的营养价值和营养差异的影响因素。通过学习本案例，可掌握数据处理、可视化分析的主要方法和技能。</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智慧农业案例三</w:t>
                  </w:r>
                </w:p>
                <w:p>
                  <w:pPr>
                    <w:pStyle w:val="null3"/>
                    <w:jc w:val="both"/>
                  </w:pPr>
                  <w:r>
                    <w:rPr>
                      <w:rFonts w:ascii="仿宋_GB2312" w:hAnsi="仿宋_GB2312" w:cs="仿宋_GB2312" w:eastAsia="仿宋_GB2312"/>
                      <w:sz w:val="21"/>
                      <w:color w:val="000000"/>
                    </w:rPr>
                    <w:t>本案例通过构建模型，建立一个能够描述在多种真菌存在的情况下，真菌的活动对分解地面凋落物和木质纤维的影响的模型。通过学习本案例，可掌握聚类分析、多元非线性回归分析和竞争模型的算法原理和具体实现方法。</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智慧农业案例四</w:t>
                  </w:r>
                </w:p>
                <w:p>
                  <w:pPr>
                    <w:pStyle w:val="null3"/>
                    <w:jc w:val="both"/>
                  </w:pPr>
                  <w:r>
                    <w:rPr>
                      <w:rFonts w:ascii="仿宋_GB2312" w:hAnsi="仿宋_GB2312" w:cs="仿宋_GB2312" w:eastAsia="仿宋_GB2312"/>
                      <w:sz w:val="21"/>
                      <w:color w:val="000000"/>
                    </w:rPr>
                    <w:t>本案例基于全国各农场品交易市场的交易数据和市场信息进行分析，通过对数据进行处理，然后构建模型对农产品价格做出预测。通过学习本案例，可掌握缺失值处理、属性规约和日期转换等数据处理的主要方法和技能，掌握模型的构建方法并对模型结果进行分析。</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智慧农业案例五</w:t>
                  </w:r>
                </w:p>
                <w:p>
                  <w:pPr>
                    <w:pStyle w:val="null3"/>
                    <w:jc w:val="both"/>
                  </w:pPr>
                  <w:r>
                    <w:rPr>
                      <w:rFonts w:ascii="仿宋_GB2312" w:hAnsi="仿宋_GB2312" w:cs="仿宋_GB2312" w:eastAsia="仿宋_GB2312"/>
                      <w:sz w:val="21"/>
                      <w:color w:val="000000"/>
                    </w:rPr>
                    <w:t>本案例对生猪养殖的经营流程进行分析，采用相关年份的数据对其进行求解，并规划肉猪养殖场策略。通过学习本案例，可掌握基于Python的数值计算的主要方法和技能，同时掌握盈亏平衡模型的分析方法。</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智慧农业案例六</w:t>
                  </w:r>
                </w:p>
                <w:p>
                  <w:pPr>
                    <w:pStyle w:val="null3"/>
                    <w:jc w:val="both"/>
                  </w:pPr>
                  <w:r>
                    <w:rPr>
                      <w:rFonts w:ascii="仿宋_GB2312" w:hAnsi="仿宋_GB2312" w:cs="仿宋_GB2312" w:eastAsia="仿宋_GB2312"/>
                      <w:sz w:val="21"/>
                      <w:color w:val="000000"/>
                    </w:rPr>
                    <w:t>本案例基于亚洲大黄蜂的相关图像数据进行处理，构建大黄蜂传播模型预测其传播情况。通过学习本案例，可掌握图像数据批量处理、图像分类、时序分析、聚类分析和词云图绘制的主要方法和技能。</w:t>
                  </w:r>
                </w:p>
                <w:p>
                  <w:pPr>
                    <w:pStyle w:val="null3"/>
                    <w:jc w:val="both"/>
                  </w:pPr>
                  <w:r>
                    <w:rPr>
                      <w:rFonts w:ascii="仿宋_GB2312" w:hAnsi="仿宋_GB2312" w:cs="仿宋_GB2312" w:eastAsia="仿宋_GB2312"/>
                      <w:sz w:val="21"/>
                      <w:color w:val="000000"/>
                    </w:rPr>
                    <w:t>6、智慧交通项目：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智慧交通案例一</w:t>
                  </w:r>
                </w:p>
                <w:p>
                  <w:pPr>
                    <w:pStyle w:val="null3"/>
                    <w:jc w:val="both"/>
                  </w:pPr>
                  <w:r>
                    <w:rPr>
                      <w:rFonts w:ascii="仿宋_GB2312" w:hAnsi="仿宋_GB2312" w:cs="仿宋_GB2312" w:eastAsia="仿宋_GB2312"/>
                      <w:sz w:val="21"/>
                      <w:color w:val="000000"/>
                    </w:rPr>
                    <w:t>本案例根据运输车辆行车状态数据，结合气象条件与道路状况等信息，对运输车辆驾驶行为的各方面进行综合评价。通过学习本案例，可了解异常值处理和指标构建的基本方法，掌握可视化分析、模型构建和模型评估的主要方法和技能。</w:t>
                  </w:r>
                </w:p>
                <w:p>
                  <w:pPr>
                    <w:pStyle w:val="null3"/>
                    <w:jc w:val="both"/>
                  </w:pPr>
                  <w:r>
                    <w:rPr>
                      <w:rFonts w:ascii="仿宋_GB2312" w:hAnsi="仿宋_GB2312" w:cs="仿宋_GB2312" w:eastAsia="仿宋_GB2312"/>
                      <w:sz w:val="21"/>
                      <w:color w:val="000000"/>
                    </w:rPr>
                    <w:t>案例内容：包括但不限于案例背景和问题解读；数据预处理思路；数据预处理实现；运输路线图分析；数据降噪；绘制运输路线图；不良驾驶行为分析；不良驾驶行为聚类分析；车辆安全模型分析；车辆安全模型构建；综合模型总结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智慧交通案例二</w:t>
                  </w:r>
                </w:p>
                <w:p>
                  <w:pPr>
                    <w:pStyle w:val="null3"/>
                    <w:jc w:val="both"/>
                  </w:pPr>
                  <w:r>
                    <w:rPr>
                      <w:rFonts w:ascii="仿宋_GB2312" w:hAnsi="仿宋_GB2312" w:cs="仿宋_GB2312" w:eastAsia="仿宋_GB2312"/>
                      <w:sz w:val="21"/>
                      <w:color w:val="000000"/>
                    </w:rPr>
                    <w:t>本案例基于列车运行的数据进行探索分析，预测站点旅客上车的客流量，进而给铁路部门的站点规划、服务改进与列车调度提供合理参考。通过学习本案例，可掌握数据结构化处理、数据探索和模型构建的主要方法和技能。</w:t>
                  </w:r>
                </w:p>
                <w:p>
                  <w:pPr>
                    <w:pStyle w:val="null3"/>
                    <w:jc w:val="both"/>
                  </w:pPr>
                  <w:r>
                    <w:rPr>
                      <w:rFonts w:ascii="仿宋_GB2312" w:hAnsi="仿宋_GB2312" w:cs="仿宋_GB2312" w:eastAsia="仿宋_GB2312"/>
                      <w:sz w:val="21"/>
                      <w:color w:val="000000"/>
                    </w:rPr>
                    <w:t>案例内容：包括但不限于案例背景与挖掘目标；模型构建；模型定阶；模型预测；模型优化；预测节假日客流量；预测春节客流量</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智慧交通案例三</w:t>
                  </w:r>
                </w:p>
                <w:p>
                  <w:pPr>
                    <w:pStyle w:val="null3"/>
                    <w:jc w:val="both"/>
                  </w:pPr>
                  <w:r>
                    <w:rPr>
                      <w:rFonts w:ascii="仿宋_GB2312" w:hAnsi="仿宋_GB2312" w:cs="仿宋_GB2312" w:eastAsia="仿宋_GB2312"/>
                      <w:sz w:val="21"/>
                      <w:color w:val="000000"/>
                    </w:rPr>
                    <w:t>本案例基于交通事故相关的多维度数据进行探索，然后对数据进行预处理，构建相应的特征，最后构建精准的预测模型并检验，进行交通事故成因分析。通过学习本案例，可掌握数据预处理、可视化分析、特征提取、模型构建和评价的主要方法和技能。</w:t>
                  </w:r>
                </w:p>
                <w:p>
                  <w:pPr>
                    <w:pStyle w:val="null3"/>
                    <w:jc w:val="both"/>
                  </w:pPr>
                  <w:r>
                    <w:rPr>
                      <w:rFonts w:ascii="仿宋_GB2312" w:hAnsi="仿宋_GB2312" w:cs="仿宋_GB2312" w:eastAsia="仿宋_GB2312"/>
                      <w:sz w:val="21"/>
                      <w:color w:val="000000"/>
                    </w:rPr>
                    <w:t>案例内容：包括但不限于背景与挖掘目标；肇事者毕业驾校分析；天气分析；肇事者交通违法次数分析；KMeans算法介绍；数据标准化；构建KMeans模型；逻辑回归算法介绍；特征转换；数据提取；构建逻辑回归模型等。</w:t>
                  </w:r>
                </w:p>
                <w:p>
                  <w:pPr>
                    <w:pStyle w:val="null3"/>
                    <w:jc w:val="both"/>
                  </w:pPr>
                  <w:r>
                    <w:rPr>
                      <w:rFonts w:ascii="仿宋_GB2312" w:hAnsi="仿宋_GB2312" w:cs="仿宋_GB2312" w:eastAsia="仿宋_GB2312"/>
                      <w:sz w:val="21"/>
                      <w:color w:val="000000"/>
                    </w:rPr>
                    <w:t>技术点：至少包含pandas数据处理；可视化分析；K-Means算法模型；逻辑回归预测模型。</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智慧交通案例四</w:t>
                  </w:r>
                </w:p>
                <w:p>
                  <w:pPr>
                    <w:pStyle w:val="null3"/>
                    <w:jc w:val="both"/>
                  </w:pPr>
                  <w:r>
                    <w:rPr>
                      <w:rFonts w:ascii="仿宋_GB2312" w:hAnsi="仿宋_GB2312" w:cs="仿宋_GB2312" w:eastAsia="仿宋_GB2312"/>
                      <w:sz w:val="21"/>
                      <w:color w:val="000000"/>
                    </w:rPr>
                    <w:t>本案例以国内某城市的地面公交车GPS监控数据和地面公交车刷卡数据为数据源，对获取的数据进行预处理，并进行密度聚类分析和建立矩阵模型分析。通过学习本案例，可掌握数据归约、缺失值处理、数据合并等主要的数据处理方法，熟悉聚类模型和矩阵构建的主要方法和技能。</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智慧交通案例五</w:t>
                  </w:r>
                </w:p>
                <w:p>
                  <w:pPr>
                    <w:pStyle w:val="null3"/>
                    <w:jc w:val="both"/>
                  </w:pPr>
                  <w:r>
                    <w:rPr>
                      <w:rFonts w:ascii="仿宋_GB2312" w:hAnsi="仿宋_GB2312" w:cs="仿宋_GB2312" w:eastAsia="仿宋_GB2312"/>
                      <w:sz w:val="21"/>
                      <w:color w:val="000000"/>
                    </w:rPr>
                    <w:t>本案例以国内某航空公司的客户数据为源数据，通过对数据进行分析处理，并建立合理的客户价值评估模型，对客户进行分群。通过学习本案例，可掌握数据清洗、特征构建和数据标准化的主要方法，并且能构建模型实现客户分群。</w:t>
                  </w:r>
                </w:p>
                <w:p>
                  <w:pPr>
                    <w:pStyle w:val="null3"/>
                    <w:jc w:val="both"/>
                  </w:pPr>
                  <w:r>
                    <w:rPr>
                      <w:rFonts w:ascii="仿宋_GB2312" w:hAnsi="仿宋_GB2312" w:cs="仿宋_GB2312" w:eastAsia="仿宋_GB2312"/>
                      <w:sz w:val="21"/>
                      <w:color w:val="000000"/>
                    </w:rPr>
                    <w:t>案例内容：包括但不限于案例背景；案例目标；数据读取；剔除票价为空的记录；剔除异常记录；RFM模型介绍；LRFMC模型；构造入会时长特征；剩余特征构造；使用K-means算法进行客户分群；获取K-Means聚类结果；聚类结果可视化等。</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智慧交通案例六</w:t>
                  </w:r>
                </w:p>
                <w:p>
                  <w:pPr>
                    <w:pStyle w:val="null3"/>
                    <w:jc w:val="both"/>
                  </w:pPr>
                  <w:r>
                    <w:rPr>
                      <w:rFonts w:ascii="仿宋_GB2312" w:hAnsi="仿宋_GB2312" w:cs="仿宋_GB2312" w:eastAsia="仿宋_GB2312"/>
                      <w:sz w:val="21"/>
                      <w:color w:val="000000"/>
                    </w:rPr>
                    <w:t>本案例基于收集到的公交站点信息数据，通过整合与处理，构建对应的模型分析乘客的上车站点信息和公交的行车路线。通过学习本案例，可掌握使用os和pandas模块对批量数据进行处理的主要方法，熟悉大数据挖掘的基本流程，能够根据实际的业务需求构建对应的挖掘模型，并且绘制可视化图形对结果进行分析。</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数字经济数据采集平台</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一、基础技术模块：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rPr>
                    <w:t xml:space="preserve"> </w:t>
                  </w:r>
                  <w:r>
                    <w:rPr>
                      <w:rFonts w:ascii="仿宋_GB2312" w:hAnsi="仿宋_GB2312" w:cs="仿宋_GB2312" w:eastAsia="仿宋_GB2312"/>
                      <w:sz w:val="21"/>
                      <w:color w:val="000000"/>
                    </w:rPr>
                    <w:t>平台主体包括配置流程设计的客户端和包含主程序、采集节点、数据库的服务器端。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rPr>
                    <w:t xml:space="preserve"> </w:t>
                  </w:r>
                  <w:r>
                    <w:rPr>
                      <w:rFonts w:ascii="仿宋_GB2312" w:hAnsi="仿宋_GB2312" w:cs="仿宋_GB2312" w:eastAsia="仿宋_GB2312"/>
                      <w:sz w:val="21"/>
                      <w:color w:val="000000"/>
                    </w:rPr>
                    <w:t>提供公有云和私有云两种网络方式，支持服务器端分布式集群架构，可部署多个采集节点和数据库，实现大规模、高并发的云采集。</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支持热插拔添加集群，保证系统正常运行。并通过自动负载均衡算法调节用户资源配额，确保公平利用。</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支持主程序部署在Windows、Linux服务器上，客户端可运行于Windows、Linux、MacOS个人电脑。</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支持自动拆分云采集任务，智能分发到服务器端采集集群，自动汇总子任务数据。</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与学校现有的大数据教学管理平台、AI智能计算平台、大数据分析可视化平台的数据集模块互通，互通的平台可直接使用采集的数据集进行数据挖掘建模，构建指标绘制可视化图表等，实现同一接口、同一界面登录。（投标人必须再投标文件中对此做出书面承诺）</w:t>
                  </w:r>
                </w:p>
                <w:p>
                  <w:pPr>
                    <w:pStyle w:val="null3"/>
                    <w:jc w:val="both"/>
                  </w:pPr>
                  <w:r>
                    <w:rPr>
                      <w:rFonts w:ascii="仿宋_GB2312" w:hAnsi="仿宋_GB2312" w:cs="仿宋_GB2312" w:eastAsia="仿宋_GB2312"/>
                      <w:sz w:val="21"/>
                      <w:color w:val="000000"/>
                    </w:rPr>
                    <w:t>二、数据采集模块：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rPr>
                    <w:t xml:space="preserve"> </w:t>
                  </w:r>
                  <w:r>
                    <w:rPr>
                      <w:rFonts w:ascii="仿宋_GB2312" w:hAnsi="仿宋_GB2312" w:cs="仿宋_GB2312" w:eastAsia="仿宋_GB2312"/>
                      <w:sz w:val="21"/>
                      <w:color w:val="000000"/>
                    </w:rPr>
                    <w:t>提供互联网公开网页数据采集，支持使用采集模板或定制化采集。</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rPr>
                    <w:t xml:space="preserve"> </w:t>
                  </w:r>
                  <w:r>
                    <w:rPr>
                      <w:rFonts w:ascii="仿宋_GB2312" w:hAnsi="仿宋_GB2312" w:cs="仿宋_GB2312" w:eastAsia="仿宋_GB2312"/>
                      <w:sz w:val="21"/>
                      <w:color w:val="000000"/>
                    </w:rPr>
                    <w:t>允许单用户同时进行多个采集工程，支持导入先前完成的项目数据链接。</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rPr>
                    <w:t xml:space="preserve"> </w:t>
                  </w:r>
                  <w:r>
                    <w:rPr>
                      <w:rFonts w:ascii="仿宋_GB2312" w:hAnsi="仿宋_GB2312" w:cs="仿宋_GB2312" w:eastAsia="仿宋_GB2312"/>
                      <w:sz w:val="21"/>
                      <w:color w:val="000000"/>
                    </w:rPr>
                    <w:t>▲提供日志和快照的实时查看功能，支持自动过滤重复数据。</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需提供此功能资源截图并加盖公章</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支持使用代理IP采集，提供接口获取IP，支持JSON和text两种模式，支持手动输入或使用隧道代理IP。</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支持模拟人工网页浏览操作，包括预登录、输入文本、点击元素、提取数据，支持可视化制作采集规则流程设计。</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rPr>
                    <w:t xml:space="preserve"> </w:t>
                  </w:r>
                  <w:r>
                    <w:rPr>
                      <w:rFonts w:ascii="仿宋_GB2312" w:hAnsi="仿宋_GB2312" w:cs="仿宋_GB2312" w:eastAsia="仿宋_GB2312"/>
                      <w:sz w:val="21"/>
                      <w:color w:val="000000"/>
                    </w:rPr>
                    <w:t>提供选择的元素高亮显示功能。</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▲支持多层级网页数据采集，自动合并主从页面数据。</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需提供此功能资源截图并加盖公章</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支持直接配置多页数据采集，包括翻页类型和参数配置。</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支持翻页前可校验页码成功性，并查看翻页快照。</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rPr>
                    <w:t xml:space="preserve"> </w:t>
                  </w:r>
                  <w:r>
                    <w:rPr>
                      <w:rFonts w:ascii="仿宋_GB2312" w:hAnsi="仿宋_GB2312" w:cs="仿宋_GB2312" w:eastAsia="仿宋_GB2312"/>
                      <w:sz w:val="21"/>
                      <w:color w:val="000000"/>
                    </w:rPr>
                    <w:t>允许自定义采集字段，在可视化规则流程出错时具有智能提示功能。</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支持文档、图片、视频等字段类型修改。</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▲支持配置账号密码登录并记住cookie信息，确保登录后数据采集的完整性。</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需提供此功能资源截图并加盖公章</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支持自动重试采集任务，可配置重试次数并自动检测问题。</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rPr>
                    <w:t xml:space="preserve"> </w:t>
                  </w:r>
                  <w:r>
                    <w:rPr>
                      <w:rFonts w:ascii="仿宋_GB2312" w:hAnsi="仿宋_GB2312" w:cs="仿宋_GB2312" w:eastAsia="仿宋_GB2312"/>
                      <w:sz w:val="21"/>
                      <w:color w:val="000000"/>
                    </w:rPr>
                    <w:t>客户端和服务端支持定时控制，可设置单次采集时间，支持每天、每周、每月定时采集。</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支持定时增量采集任务，实现定期自动数据更新。</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支持查看最近十次的采集日志记录。</w:t>
                  </w:r>
                </w:p>
                <w:p>
                  <w:pPr>
                    <w:pStyle w:val="null3"/>
                    <w:jc w:val="both"/>
                  </w:pPr>
                  <w:r>
                    <w:rPr>
                      <w:rFonts w:ascii="仿宋_GB2312" w:hAnsi="仿宋_GB2312" w:cs="仿宋_GB2312" w:eastAsia="仿宋_GB2312"/>
                      <w:sz w:val="21"/>
                      <w:color w:val="000000"/>
                    </w:rPr>
                    <w:t>17.</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支持采集工程流程审批与公开模板的实现。</w:t>
                  </w:r>
                </w:p>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支持审批状态的消息提醒同步。</w:t>
                  </w:r>
                </w:p>
                <w:p>
                  <w:pPr>
                    <w:pStyle w:val="null3"/>
                    <w:jc w:val="both"/>
                  </w:pPr>
                  <w:r>
                    <w:rPr>
                      <w:rFonts w:ascii="仿宋_GB2312" w:hAnsi="仿宋_GB2312" w:cs="仿宋_GB2312" w:eastAsia="仿宋_GB2312"/>
                      <w:sz w:val="21"/>
                      <w:color w:val="000000"/>
                    </w:rPr>
                    <w:t>19.</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支持查看并下载采集结果数据至本地。</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、数据采集平台辅助功能：</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rPr>
                    <w:t xml:space="preserve"> </w:t>
                  </w:r>
                  <w:r>
                    <w:rPr>
                      <w:rFonts w:ascii="仿宋_GB2312" w:hAnsi="仿宋_GB2312" w:cs="仿宋_GB2312" w:eastAsia="仿宋_GB2312"/>
                      <w:sz w:val="21"/>
                      <w:color w:val="000000"/>
                    </w:rPr>
                    <w:t>须具备NLP处理能力：可通过自然语言处理技术，通过问答的形式解决学习难点；</w:t>
                  </w:r>
                </w:p>
                <w:p>
                  <w:pPr>
                    <w:pStyle w:val="null3"/>
                    <w:jc w:val="both"/>
                  </w:pPr>
                  <w:r>
                    <w:rPr>
                      <w:rFonts w:ascii="仿宋_GB2312" w:hAnsi="仿宋_GB2312" w:cs="仿宋_GB2312" w:eastAsia="仿宋_GB2312"/>
                      <w:sz w:val="21"/>
                      <w:color w:val="000000"/>
                    </w:rPr>
                    <w:t>2.提供在线编码环境，支持多种语言和文件格式的编写、编译：C#、Java、Python、JavaScript等；</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以数据大屏形式呈现数字经济数据采集平台终端使用信息，包括实验室数量、终端台数、终端完好率、服务人次、终端有效使用时长、终端利用率排名前5的实验室、终端使用趋势图、终端报修不同故障的数量统计以及各专业使用终端时长。</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开启或关闭开放实验室的预约权限，管理员开放预约权限后，学生可在门户中查看到可预约的实验室，可选择指定日期中具体时间段进行预约，预约时间确认后无需管理员再次审核通过，到对应时段即可使用，学生可预约一间实验室单日内的多个时间段实现精细化的分时复用，若开放实验室在某一时段的预约量达到了开放量上限则无法被预约，学生可以查看自己的预约计划并在所预约时段开始前随时取消预约以免造成资源浪费；</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rPr>
                    <w:t xml:space="preserve"> </w:t>
                  </w:r>
                  <w:r>
                    <w:rPr>
                      <w:rFonts w:ascii="仿宋_GB2312" w:hAnsi="仿宋_GB2312" w:cs="仿宋_GB2312" w:eastAsia="仿宋_GB2312"/>
                      <w:sz w:val="21"/>
                      <w:color w:val="000000"/>
                    </w:rPr>
                    <w:t>在实验室开放页面，学生可将个人的桌面共享给其他学生限时使用，可设定共享有效期，可设定被共享者的访问方式，包括登录或者免登录使用:开启共享后生成共享信息，包括涵盖桌面名称、可用时间段、有效期、访问链接、桌面邀请码，可一键复制邀请内容至剪切板，可一键取消桌面共享。</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rPr>
                    <w:t xml:space="preserve"> </w:t>
                  </w:r>
                  <w:r>
                    <w:rPr>
                      <w:rFonts w:ascii="仿宋_GB2312" w:hAnsi="仿宋_GB2312" w:cs="仿宋_GB2312" w:eastAsia="仿宋_GB2312"/>
                      <w:sz w:val="21"/>
                      <w:color w:val="000000"/>
                    </w:rPr>
                    <w:t>可视化的实时展示实验室的相关数据便于管理员调度，动态呈现不同实验室的终端接入类型及资源开放数据（涵盖已部署实验室名称、桌面总数和剩余可使用桌面数），展示虚拟基础数据（涵盖实验室数、终端数、场景数），以差异颜色的柱状图展示不同的算力类型桌面的占比情况，支持以百分比进度条呈现实验室在线使用排名情况，以环形图展示教学资源环境服务的不同类型占比情况，以柱状图展示场景状态的使用情况；</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对课程资源细粒度的控制管理，包括编辑资源名称、资源描述，显示或隐藏资源设置。支持设置资源的访问权限，用户可在达到指定权限要求之后访问课程资源，限制条件包括访问日期、成绩、学习进度及添加嵌套条件等。</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管理课程成员、学习小组和选课方式。教师可添加班级或单个学生为课程成员，并设置课程成员的访问权限和选课期限，课程权限类型包括教师、助教及学生。支持在课程成员中划分学习小组。分组方式包括自动分组及单一小组模式，支持设置小组组长及成员。课程选课方式支持人工选课、访客模式及学生自助选课模式，访客模式可设置访问密码。</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rPr>
                    <w:t xml:space="preserve"> </w:t>
                  </w:r>
                  <w:r>
                    <w:rPr>
                      <w:rFonts w:ascii="仿宋_GB2312" w:hAnsi="仿宋_GB2312" w:cs="仿宋_GB2312" w:eastAsia="仿宋_GB2312"/>
                      <w:sz w:val="21"/>
                      <w:color w:val="000000"/>
                    </w:rPr>
                    <w:t>平台基于容器开放式云架构，可以支持教学管理、考试管理、在线实验、实验环境管理、课程资源管理等，提供基于Jupyter Notebook 以及系统桌面和SSH等的实验操作环境。</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rPr>
                    <w:t xml:space="preserve"> </w:t>
                  </w:r>
                  <w:r>
                    <w:rPr>
                      <w:rFonts w:ascii="仿宋_GB2312" w:hAnsi="仿宋_GB2312" w:cs="仿宋_GB2312" w:eastAsia="仿宋_GB2312"/>
                      <w:sz w:val="21"/>
                      <w:color w:val="000000"/>
                    </w:rPr>
                    <w:t>提供实训计时功能，教师可在管理平台中设置实训时长，实训倒计时结束后将关闭实训环境，自动释放资源。支持用户在实训过程中查看实训环境倒计时，并请求实训延时。</w:t>
                  </w:r>
                </w:p>
                <w:p>
                  <w:pPr>
                    <w:pStyle w:val="null3"/>
                    <w:jc w:val="both"/>
                  </w:pPr>
                  <w:r>
                    <w:rPr>
                      <w:rFonts w:ascii="仿宋_GB2312" w:hAnsi="仿宋_GB2312" w:cs="仿宋_GB2312" w:eastAsia="仿宋_GB2312"/>
                      <w:sz w:val="21"/>
                      <w:color w:val="000000"/>
                    </w:rPr>
                    <w:t>11.系统内嵌深度学习科研加速库模块，提供统一标准化的深度学习流程，可以选择系统中已有的组件模块，以加快训练研发进度。</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支持镜像仓库，用于存储和管理容器镜像，支持版本控制，权限管理。管理员可在管理员面实现、增、删、改、查、授权、冻结。</w:t>
                  </w:r>
                </w:p>
                <w:p>
                  <w:pPr>
                    <w:pStyle w:val="null3"/>
                    <w:jc w:val="both"/>
                  </w:pPr>
                  <w:r>
                    <w:rPr>
                      <w:rFonts w:ascii="仿宋_GB2312" w:hAnsi="仿宋_GB2312" w:cs="仿宋_GB2312" w:eastAsia="仿宋_GB2312"/>
                      <w:sz w:val="21"/>
                      <w:color w:val="000000"/>
                    </w:rPr>
                    <w:t>四、技术资质</w:t>
                  </w:r>
                </w:p>
                <w:p>
                  <w:pPr>
                    <w:pStyle w:val="null3"/>
                    <w:jc w:val="both"/>
                  </w:pPr>
                  <w:r>
                    <w:rPr>
                      <w:rFonts w:ascii="仿宋_GB2312" w:hAnsi="仿宋_GB2312" w:cs="仿宋_GB2312" w:eastAsia="仿宋_GB2312"/>
                      <w:sz w:val="21"/>
                      <w:color w:val="000000"/>
                    </w:rPr>
                    <w:t>1.须提供本软件的软件著作权证书。</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数字经济智能体开发实训平台</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一、核心功能模块：</w:t>
                  </w:r>
                </w:p>
                <w:p>
                  <w:pPr>
                    <w:pStyle w:val="null3"/>
                    <w:jc w:val="left"/>
                  </w:pPr>
                  <w:r>
                    <w:rPr>
                      <w:rFonts w:ascii="仿宋_GB2312" w:hAnsi="仿宋_GB2312" w:cs="仿宋_GB2312" w:eastAsia="仿宋_GB2312"/>
                      <w:sz w:val="21"/>
                      <w:shd w:fill="FFFFFF" w:val="clear"/>
                    </w:rPr>
                    <w:t>1.平台支持与校方现有教学管理平台无缝集成，可关联使用实训指导书。</w:t>
                  </w:r>
                </w:p>
                <w:p>
                  <w:pPr>
                    <w:pStyle w:val="null3"/>
                    <w:jc w:val="left"/>
                  </w:pPr>
                  <w:r>
                    <w:rPr>
                      <w:rFonts w:ascii="仿宋_GB2312" w:hAnsi="仿宋_GB2312" w:cs="仿宋_GB2312" w:eastAsia="仿宋_GB2312"/>
                      <w:sz w:val="21"/>
                      <w:shd w:fill="FFFFFF" w:val="clear"/>
                    </w:rPr>
                    <w:t>2.平台底层基于容器化的服务器集群开展实训教学，平台预装智能体操作环境。</w:t>
                  </w:r>
                </w:p>
                <w:p>
                  <w:pPr>
                    <w:pStyle w:val="null3"/>
                    <w:jc w:val="left"/>
                  </w:pPr>
                  <w:r>
                    <w:rPr>
                      <w:rFonts w:ascii="仿宋_GB2312" w:hAnsi="仿宋_GB2312" w:cs="仿宋_GB2312" w:eastAsia="仿宋_GB2312"/>
                      <w:sz w:val="21"/>
                      <w:shd w:fill="FFFFFF" w:val="clear"/>
                    </w:rPr>
                    <w:t>3.提供智能体交互式对话界面，快速调用搭建的智能体验进行对话交互。</w:t>
                  </w:r>
                </w:p>
                <w:p>
                  <w:pPr>
                    <w:pStyle w:val="null3"/>
                    <w:jc w:val="left"/>
                  </w:pPr>
                  <w:r>
                    <w:rPr>
                      <w:rFonts w:ascii="仿宋_GB2312" w:hAnsi="仿宋_GB2312" w:cs="仿宋_GB2312" w:eastAsia="仿宋_GB2312"/>
                      <w:sz w:val="21"/>
                      <w:shd w:fill="FFFFFF" w:val="clear"/>
                    </w:rPr>
                    <w:t>4.支持创建聊天助手和Agent 项目，通过提示词、变量和知识库构建一问一答模式的对话机器人，并利用大语言模型推理能力自主完成复杂任务拆解与工具调用，实现自动化流程。</w:t>
                  </w:r>
                </w:p>
                <w:p>
                  <w:pPr>
                    <w:pStyle w:val="null3"/>
                    <w:jc w:val="left"/>
                  </w:pPr>
                  <w:r>
                    <w:rPr>
                      <w:rFonts w:ascii="仿宋_GB2312" w:hAnsi="仿宋_GB2312" w:cs="仿宋_GB2312" w:eastAsia="仿宋_GB2312"/>
                      <w:sz w:val="21"/>
                      <w:shd w:fill="FFFFFF" w:val="clear"/>
                    </w:rPr>
                    <w:t>5.提供模型及插件管理功能，包括DeepSeek、Qwen、ChatGLM、飞书、Arxiv 搜索等。</w:t>
                  </w:r>
                </w:p>
                <w:p>
                  <w:pPr>
                    <w:pStyle w:val="null3"/>
                    <w:jc w:val="left"/>
                  </w:pPr>
                  <w:r>
                    <w:rPr>
                      <w:rFonts w:ascii="仿宋_GB2312" w:hAnsi="仿宋_GB2312" w:cs="仿宋_GB2312" w:eastAsia="仿宋_GB2312"/>
                      <w:sz w:val="21"/>
                      <w:shd w:fill="FFFFFF" w:val="clear"/>
                    </w:rPr>
                    <w:t>6.支持一键生成智能体提示词，自定义智能体应用，支持应用可视化编排功能。</w:t>
                  </w:r>
                </w:p>
                <w:p>
                  <w:pPr>
                    <w:pStyle w:val="null3"/>
                    <w:jc w:val="left"/>
                  </w:pPr>
                  <w:r>
                    <w:rPr>
                      <w:rFonts w:ascii="仿宋_GB2312" w:hAnsi="仿宋_GB2312" w:cs="仿宋_GB2312" w:eastAsia="仿宋_GB2312"/>
                      <w:sz w:val="21"/>
                      <w:shd w:fill="FFFFFF" w:val="clear"/>
                    </w:rPr>
                    <w:t>7.支持不同用户的智能体环境互相隔离，用户间的资源使用互不干扰。</w:t>
                  </w:r>
                </w:p>
                <w:p>
                  <w:pPr>
                    <w:pStyle w:val="null3"/>
                    <w:jc w:val="left"/>
                  </w:pPr>
                  <w:r>
                    <w:rPr>
                      <w:rFonts w:ascii="仿宋_GB2312" w:hAnsi="仿宋_GB2312" w:cs="仿宋_GB2312" w:eastAsia="仿宋_GB2312"/>
                      <w:sz w:val="21"/>
                      <w:shd w:fill="FFFFFF" w:val="clear"/>
                    </w:rPr>
                    <w:t>8.支持实训环境与实训指导书进行关联，同屏显示；实训指导书提供实训目标、实验环境、实验内容、实训步骤详解等内容。</w:t>
                  </w:r>
                </w:p>
                <w:p>
                  <w:pPr>
                    <w:pStyle w:val="null3"/>
                    <w:jc w:val="left"/>
                  </w:pPr>
                  <w:r>
                    <w:rPr>
                      <w:rFonts w:ascii="仿宋_GB2312" w:hAnsi="仿宋_GB2312" w:cs="仿宋_GB2312" w:eastAsia="仿宋_GB2312"/>
                      <w:sz w:val="21"/>
                      <w:shd w:fill="FFFFFF" w:val="clear"/>
                    </w:rPr>
                    <w:t>9.▲支持快速切换实训环境，可视化显示原实训环境和新实训环境。</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10.支持创建文本生成应用，通过变量创建输入框，支持批量化的文本生成任务。</w:t>
                  </w:r>
                </w:p>
                <w:p>
                  <w:pPr>
                    <w:pStyle w:val="null3"/>
                    <w:jc w:val="left"/>
                  </w:pPr>
                  <w:r>
                    <w:rPr>
                      <w:rFonts w:ascii="仿宋_GB2312" w:hAnsi="仿宋_GB2312" w:cs="仿宋_GB2312" w:eastAsia="仿宋_GB2312"/>
                      <w:sz w:val="21"/>
                      <w:shd w:fill="FFFFFF" w:val="clear"/>
                    </w:rPr>
                    <w:t>11.支持创建 Chatflow 和工作流项目，结合聊天界面与流程编排能力，支持问题理解、分支条件等设置。</w:t>
                  </w:r>
                </w:p>
                <w:p>
                  <w:pPr>
                    <w:pStyle w:val="null3"/>
                    <w:jc w:val="left"/>
                  </w:pPr>
                  <w:r>
                    <w:rPr>
                      <w:rFonts w:ascii="仿宋_GB2312" w:hAnsi="仿宋_GB2312" w:cs="仿宋_GB2312" w:eastAsia="仿宋_GB2312"/>
                      <w:sz w:val="21"/>
                      <w:shd w:fill="FFFFFF" w:val="clear"/>
                    </w:rPr>
                    <w:t>12.支持一键全屏显示实训环境，隐藏实训指导书界面。</w:t>
                  </w:r>
                </w:p>
                <w:p>
                  <w:pPr>
                    <w:pStyle w:val="null3"/>
                    <w:jc w:val="left"/>
                  </w:pPr>
                  <w:r>
                    <w:rPr>
                      <w:rFonts w:ascii="仿宋_GB2312" w:hAnsi="仿宋_GB2312" w:cs="仿宋_GB2312" w:eastAsia="仿宋_GB2312"/>
                      <w:sz w:val="21"/>
                      <w:shd w:fill="FFFFFF" w:val="clear"/>
                    </w:rPr>
                    <w:t>13.支持知识库构建功能，支持上传TXT、MARKDOWN、PDF、HTML、XLSX、XLS、DOCX、CSV等文件构建知识库。</w:t>
                  </w:r>
                </w:p>
                <w:p>
                  <w:pPr>
                    <w:pStyle w:val="null3"/>
                    <w:jc w:val="left"/>
                  </w:pPr>
                  <w:r>
                    <w:rPr>
                      <w:rFonts w:ascii="仿宋_GB2312" w:hAnsi="仿宋_GB2312" w:cs="仿宋_GB2312" w:eastAsia="仿宋_GB2312"/>
                      <w:sz w:val="21"/>
                      <w:shd w:fill="FFFFFF" w:val="clear"/>
                    </w:rPr>
                    <w:t>14.知识库文本分段与清洗支持通用分段、Q&amp;A分段、父子分段设置，支持向量检索、全文检索、混合检索设置。</w:t>
                  </w:r>
                </w:p>
                <w:p>
                  <w:pPr>
                    <w:pStyle w:val="null3"/>
                    <w:jc w:val="left"/>
                  </w:pPr>
                  <w:r>
                    <w:rPr>
                      <w:rFonts w:ascii="仿宋_GB2312" w:hAnsi="仿宋_GB2312" w:cs="仿宋_GB2312" w:eastAsia="仿宋_GB2312"/>
                      <w:sz w:val="21"/>
                      <w:shd w:fill="FFFFFF" w:val="clear"/>
                    </w:rPr>
                    <w:t>15.提供智能体案例导出，且支持将案例文件导入智能体。</w:t>
                  </w:r>
                </w:p>
                <w:p>
                  <w:pPr>
                    <w:pStyle w:val="null3"/>
                    <w:jc w:val="left"/>
                  </w:pPr>
                  <w:r>
                    <w:rPr>
                      <w:rFonts w:ascii="仿宋_GB2312" w:hAnsi="仿宋_GB2312" w:cs="仿宋_GB2312" w:eastAsia="仿宋_GB2312"/>
                      <w:sz w:val="21"/>
                      <w:shd w:fill="FFFFFF" w:val="clear"/>
                    </w:rPr>
                    <w:t>16.提供复制粘贴功能，支持将外部文本内容复制粘贴到智能体环境内，将智能体环境内容复制粘贴到外部环境。</w:t>
                  </w:r>
                </w:p>
                <w:p>
                  <w:pPr>
                    <w:pStyle w:val="null3"/>
                    <w:jc w:val="left"/>
                  </w:pPr>
                  <w:r>
                    <w:rPr>
                      <w:rFonts w:ascii="仿宋_GB2312" w:hAnsi="仿宋_GB2312" w:cs="仿宋_GB2312" w:eastAsia="仿宋_GB2312"/>
                      <w:sz w:val="21"/>
                      <w:shd w:fill="FFFFFF" w:val="clear"/>
                    </w:rPr>
                    <w:t>17.支持上传文件，用户可将个人本地代码文件、配置文件、数据等上传至实训环境指定路径。</w:t>
                  </w:r>
                </w:p>
                <w:p>
                  <w:pPr>
                    <w:pStyle w:val="null3"/>
                    <w:jc w:val="left"/>
                  </w:pPr>
                  <w:r>
                    <w:rPr>
                      <w:rFonts w:ascii="仿宋_GB2312" w:hAnsi="仿宋_GB2312" w:cs="仿宋_GB2312" w:eastAsia="仿宋_GB2312"/>
                      <w:sz w:val="21"/>
                      <w:shd w:fill="FFFFFF" w:val="clear"/>
                    </w:rPr>
                    <w:t>18.支持文件下载，用户可将实训环境的代码文件、配置文件、数据等下载至本地电脑。</w:t>
                  </w:r>
                </w:p>
                <w:p>
                  <w:pPr>
                    <w:pStyle w:val="null3"/>
                    <w:jc w:val="left"/>
                  </w:pPr>
                  <w:r>
                    <w:rPr>
                      <w:rFonts w:ascii="仿宋_GB2312" w:hAnsi="仿宋_GB2312" w:cs="仿宋_GB2312" w:eastAsia="仿宋_GB2312"/>
                      <w:sz w:val="21"/>
                      <w:shd w:fill="FFFFFF" w:val="clear"/>
                    </w:rPr>
                    <w:t>19.支持智能体环境重置。学生在实训过程中，因为配置错误、删除组件等问题导致环境无法正常运行，可以对环境进行重置，重置后实训环境将恢复到初始状态，学生可以进行重新配置和操作实训。</w:t>
                  </w:r>
                </w:p>
                <w:p>
                  <w:pPr>
                    <w:pStyle w:val="null3"/>
                    <w:jc w:val="left"/>
                  </w:pPr>
                  <w:r>
                    <w:rPr>
                      <w:rFonts w:ascii="仿宋_GB2312" w:hAnsi="仿宋_GB2312" w:cs="仿宋_GB2312" w:eastAsia="仿宋_GB2312"/>
                      <w:sz w:val="21"/>
                      <w:shd w:fill="FFFFFF" w:val="clear"/>
                    </w:rPr>
                    <w:t>20.支持实训环境时间记忆功能，误操作关闭实训环境界面时，重新进入该实训可继续上次实训时间点及页面操作。支持学生申请远程协助，教师可以远程协助学生解决实训中出现的问题。</w:t>
                  </w:r>
                </w:p>
                <w:p>
                  <w:pPr>
                    <w:pStyle w:val="null3"/>
                    <w:jc w:val="left"/>
                  </w:pPr>
                  <w:r>
                    <w:rPr>
                      <w:rFonts w:ascii="仿宋_GB2312" w:hAnsi="仿宋_GB2312" w:cs="仿宋_GB2312" w:eastAsia="仿宋_GB2312"/>
                      <w:sz w:val="21"/>
                      <w:shd w:fill="FFFFFF" w:val="clear"/>
                    </w:rPr>
                    <w:t>21.▲提供实训计时功能，教师可在管理平台中设置实训时长，实训倒计时结束后将关闭实训环境，自动释放资源。支持用户在实训过程中查看实训环境倒计时，并请求实训延时。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22.支持实训报告与实训环境同屏显示，学生可在23.实训操作过程中编制实训作业报告并提交。</w:t>
                  </w:r>
                </w:p>
                <w:p>
                  <w:pPr>
                    <w:pStyle w:val="null3"/>
                    <w:jc w:val="left"/>
                  </w:pPr>
                  <w:r>
                    <w:rPr>
                      <w:rFonts w:ascii="仿宋_GB2312" w:hAnsi="仿宋_GB2312" w:cs="仿宋_GB2312" w:eastAsia="仿宋_GB2312"/>
                      <w:sz w:val="21"/>
                      <w:shd w:fill="FFFFFF" w:val="clear"/>
                    </w:rPr>
                    <w:t>24.▲支持实训报告在线编辑和提交，实训报告可上传本地或实训环境中的文件作为报告附件。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25.可设置程序限制策略，支持黑名单、白名单两种模式，支持从样机、文件的方式导入黑白名单；</w:t>
                  </w:r>
                </w:p>
                <w:p>
                  <w:pPr>
                    <w:pStyle w:val="null3"/>
                    <w:jc w:val="left"/>
                  </w:pPr>
                  <w:r>
                    <w:rPr>
                      <w:rFonts w:ascii="仿宋_GB2312" w:hAnsi="仿宋_GB2312" w:cs="仿宋_GB2312" w:eastAsia="仿宋_GB2312"/>
                      <w:sz w:val="21"/>
                      <w:shd w:fill="FFFFFF" w:val="clear"/>
                    </w:rPr>
                    <w:t>26.▲支持消息发布功能，管理员可直接通过web管理平台给终端发送消息，终端无需进入操作系统，在场景选单页面即可接收消息，消息可在屏幕上方显示。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27.支持对平台环境状态的管理，管理员及教师可在管理平台端查看学生环境使用信息，包括姓名、用户名、班级、课程名称、镜像名称等。支持批量/单独启动、停止、删除实训环境。</w:t>
                  </w:r>
                </w:p>
                <w:p>
                  <w:pPr>
                    <w:pStyle w:val="null3"/>
                    <w:jc w:val="left"/>
                  </w:pPr>
                  <w:r>
                    <w:rPr>
                      <w:rFonts w:ascii="仿宋_GB2312" w:hAnsi="仿宋_GB2312" w:cs="仿宋_GB2312" w:eastAsia="仿宋_GB2312"/>
                      <w:sz w:val="21"/>
                      <w:shd w:fill="FFFFFF" w:val="clear"/>
                    </w:rPr>
                    <w:t>28.▲支持模板更新点管理，除原始模板外，可默认保留不少于三个时间点的更新进度，可对更新点进行合并、删除，减少资源占用；支持模板管理，可针对不同的教学要求提供windows、linux 等多套教学模板，支持在web 平台对模板进行新增，编辑，注册，删除等操作；</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29.▲提供系统操作日志功能，可独立查看管理日志和用户日志（包括操作内容，操作者，操作时间，登录主机IP，操作对象等），便于管理员精确定位操作记录，可设置日志的保留时间，如一个月，一年，永久等，支持对日志文件的备份，包括立即备份和自动备份，可设置自动备份周期、备份时间、备份文件保留数量；</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30.▲支持在线查看算法组件源代码，支持在线修改算法组件源代码。提供Python 数据挖掘教学案例，并提供《线上教育平台运营数据分析》。</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31.▲嵌入离线 AI 问答模块，用户可直接在软件内提问关于平台使用、模型导入、代码示例等操作问题，响应时间 ≤10秒；支持用户将 PDF、Word、Markdown 等文档导入本地知识库；使用AI助手对话时可设置检索文档数量（1–10 篇），并可将完整对话记录导出为 txt 文件;</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32.▲支持对已结束的实验进行3D回放，支持暂停、快进以及进度条展示；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提供多语言支持包含但不限于：C, C++, Java,Python2, Python3, Go 等程序语言的在线自动评测，同时可以设置题目的时间限制、内存限制、难度等级等。老师在教学平台中向学生下发的编程类题目能与在线测评系统模块互动，直接返回测评结果，实现教学场景中的自动测评;</w:t>
                  </w:r>
                </w:p>
                <w:p>
                  <w:pPr>
                    <w:pStyle w:val="null3"/>
                    <w:jc w:val="left"/>
                  </w:pPr>
                  <w:r>
                    <w:rPr>
                      <w:rFonts w:ascii="仿宋_GB2312" w:hAnsi="仿宋_GB2312" w:cs="仿宋_GB2312" w:eastAsia="仿宋_GB2312"/>
                      <w:sz w:val="21"/>
                      <w:shd w:fill="FFFFFF" w:val="clear"/>
                    </w:rPr>
                    <w:t>33.▲支持以数据大屏形式呈现实验室实时状态，包括正在使用中的实验室数量、终端在线数、登录上机人数、桌面在线数、桌面今日并发趋势，师生上机记录(实验室、终端IP、姓名、上机时间)，近 30 天终端 CPU、内存、显卡等风险感知情况、安全上机策略应用情况等内容;</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34.▲支持以数据大屏形式呈现实验室终端使用信息，包括实验室数量、终端台数、终端完好率、服务人次、终端有效使用时长、终端利用率排名前5的实验室、终端使用趋势图、终端报修不同故障的数量统计以及各专业使用终端时长。</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35.▲可通过图形化的方式生成实验室使用报告，并导出报告图片，使用报告包括实验室总数、终端总数、终端使用时长、服务师生人数、服务人次、实验室占有率、终端利用率、终端能耗统计、硬件风险趋势以及风险类型占比；</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需提供此功能资源截图并加盖公章</w:t>
                  </w:r>
                  <w:r>
                    <w:rPr>
                      <w:rFonts w:ascii="仿宋_GB2312" w:hAnsi="仿宋_GB2312" w:cs="仿宋_GB2312" w:eastAsia="仿宋_GB2312"/>
                      <w:sz w:val="21"/>
                      <w:color w:val="000000"/>
                      <w:shd w:fill="FFFFFF" w:val="clear"/>
                    </w:rPr>
                    <w:t>）</w:t>
                  </w:r>
                </w:p>
                <w:p>
                  <w:pPr>
                    <w:pStyle w:val="null3"/>
                    <w:jc w:val="left"/>
                  </w:pPr>
                  <w:r>
                    <w:rPr>
                      <w:rFonts w:ascii="仿宋_GB2312" w:hAnsi="仿宋_GB2312" w:cs="仿宋_GB2312" w:eastAsia="仿宋_GB2312"/>
                      <w:sz w:val="21"/>
                      <w:shd w:fill="FFFFFF" w:val="clear"/>
                    </w:rPr>
                    <w:t>36.为保证采购人完成平台集群初始运维及使用需求，投标人或平台制造厂商应提供至少2名具备管理员职责的技能﹑知识和能力的售后技术人员，负责平台的日常运维和技术支持工作、近3个月社保证明。</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投影机</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1．检测报告亮度：≥4500 流明，100 寸距离≤2.97 米；对比度≥15000:1；</w:t>
                  </w:r>
                </w:p>
                <w:p>
                  <w:pPr>
                    <w:pStyle w:val="null3"/>
                    <w:jc w:val="left"/>
                  </w:pPr>
                  <w:r>
                    <w:rPr>
                      <w:rFonts w:ascii="仿宋_GB2312" w:hAnsi="仿宋_GB2312" w:cs="仿宋_GB2312" w:eastAsia="仿宋_GB2312"/>
                      <w:sz w:val="21"/>
                      <w:shd w:fill="FFFFFF" w:val="clear"/>
                    </w:rPr>
                    <w:t>2．3LCD（≥0.76 英寸；</w:t>
                  </w:r>
                </w:p>
                <w:p>
                  <w:pPr>
                    <w:pStyle w:val="null3"/>
                    <w:jc w:val="left"/>
                  </w:pPr>
                  <w:r>
                    <w:rPr>
                      <w:rFonts w:ascii="仿宋_GB2312" w:hAnsi="仿宋_GB2312" w:cs="仿宋_GB2312" w:eastAsia="仿宋_GB2312"/>
                      <w:sz w:val="21"/>
                      <w:shd w:fill="FFFFFF" w:val="clear"/>
                    </w:rPr>
                    <w:t>3．内置扬声器：≥16W；接口：VGA 输入≥2 路、HDMI 输入≥2 路（其中一个HDMI 端口支持MHL），复合视频输入≥1 路，RS-232C 输入≥1 路，RJ45 输入≥1 路，USB Type A 和USB Type B 各一路；HD-BaseT≥1路，</w:t>
                  </w:r>
                </w:p>
                <w:p>
                  <w:pPr>
                    <w:pStyle w:val="null3"/>
                    <w:jc w:val="left"/>
                  </w:pPr>
                  <w:r>
                    <w:rPr>
                      <w:rFonts w:ascii="仿宋_GB2312" w:hAnsi="仿宋_GB2312" w:cs="仿宋_GB2312" w:eastAsia="仿宋_GB2312"/>
                      <w:sz w:val="21"/>
                      <w:shd w:fill="FFFFFF" w:val="clear"/>
                    </w:rPr>
                    <w:t>4.自动滑键调整水平梯形校正：+/-30 度；自动度垂直梯形校正：+/-30；</w:t>
                  </w:r>
                </w:p>
                <w:p>
                  <w:pPr>
                    <w:pStyle w:val="null3"/>
                    <w:jc w:val="left"/>
                  </w:pPr>
                  <w:r>
                    <w:rPr>
                      <w:rFonts w:ascii="仿宋_GB2312" w:hAnsi="仿宋_GB2312" w:cs="仿宋_GB2312" w:eastAsia="仿宋_GB2312"/>
                      <w:sz w:val="21"/>
                      <w:shd w:fill="FFFFFF" w:val="clear"/>
                    </w:rPr>
                    <w:t>5.灯泡：≤300W UHE，5000 小时(标准模式) 10000 小时(ECO 环保模式)；</w:t>
                  </w:r>
                </w:p>
                <w:p>
                  <w:pPr>
                    <w:pStyle w:val="null3"/>
                    <w:jc w:val="left"/>
                  </w:pPr>
                  <w:r>
                    <w:rPr>
                      <w:rFonts w:ascii="仿宋_GB2312" w:hAnsi="仿宋_GB2312" w:cs="仿宋_GB2312" w:eastAsia="仿宋_GB2312"/>
                      <w:sz w:val="21"/>
                      <w:shd w:fill="FFFFFF" w:val="clear"/>
                    </w:rPr>
                    <w:t>6.内置手势演示识别传感器（翻页功能）：通过投影机内置的智能手势识别传感器，精准的捕捉用户的手势指令，让您在无需任何外接设备的情况下，在屏幕前挥一挥手即可控制幻灯片上下翻页，使您的演示更加高效与精彩；一键图像自动校正；数字聚焦：可以一边看着屏幕里投影图像清晰度的变化，一边调节对焦数字，完成聚焦；</w:t>
                  </w:r>
                </w:p>
                <w:p>
                  <w:pPr>
                    <w:pStyle w:val="null3"/>
                    <w:jc w:val="left"/>
                  </w:pPr>
                  <w:r>
                    <w:rPr>
                      <w:rFonts w:ascii="仿宋_GB2312" w:hAnsi="仿宋_GB2312" w:cs="仿宋_GB2312" w:eastAsia="仿宋_GB2312"/>
                      <w:sz w:val="21"/>
                      <w:shd w:fill="FFFFFF" w:val="clear"/>
                    </w:rPr>
                    <w:t>7.智能感光系统：通过智能感光系统，投影画面亮度可根据环境光自动调节，进而达到节能的目的；</w:t>
                  </w:r>
                </w:p>
                <w:p>
                  <w:pPr>
                    <w:pStyle w:val="null3"/>
                    <w:jc w:val="left"/>
                  </w:pPr>
                  <w:r>
                    <w:rPr>
                      <w:rFonts w:ascii="仿宋_GB2312" w:hAnsi="仿宋_GB2312" w:cs="仿宋_GB2312" w:eastAsia="仿宋_GB2312"/>
                      <w:sz w:val="21"/>
                      <w:shd w:fill="FFFFFF" w:val="clear"/>
                    </w:rPr>
                    <w:t>8.双画面显示：无需用网络，同时两路信号线同屏双画面并列显示，并可根据需要调整双画面显示大小、信号源、音频源设置；网络投影：通过网络实现远程对投影机的监视和控制，可以查看投影机的使用状态和工作状态，监控到投影机内部的温度，</w:t>
                  </w:r>
                </w:p>
                <w:p>
                  <w:pPr>
                    <w:pStyle w:val="null3"/>
                    <w:jc w:val="left"/>
                  </w:pPr>
                  <w:r>
                    <w:rPr>
                      <w:rFonts w:ascii="仿宋_GB2312" w:hAnsi="仿宋_GB2312" w:cs="仿宋_GB2312" w:eastAsia="仿宋_GB2312"/>
                      <w:sz w:val="21"/>
                      <w:shd w:fill="FFFFFF" w:val="clear"/>
                    </w:rPr>
                    <w:t>9.≥120英寸联动幕布。</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本标段所涉及的软件，一次安装后终身免费使用，免费升级维护，软件安装后须提供厂家授权码及授权证书。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标的名称：人工智能通识数智人才培养一体化实验实训平台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0"/>
              <w:gridCol w:w="359"/>
              <w:gridCol w:w="1783"/>
              <w:gridCol w:w="179"/>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w:t>
                  </w:r>
                </w:p>
                <w:p>
                  <w:pPr>
                    <w:pStyle w:val="null3"/>
                    <w:jc w:val="center"/>
                  </w:pPr>
                  <w:r>
                    <w:rPr>
                      <w:rFonts w:ascii="仿宋_GB2312" w:hAnsi="仿宋_GB2312" w:cs="仿宋_GB2312" w:eastAsia="仿宋_GB2312"/>
                      <w:sz w:val="21"/>
                      <w:color w:val="000000"/>
                    </w:rPr>
                    <w:t>名称</w:t>
                  </w:r>
                </w:p>
              </w:tc>
              <w:tc>
                <w:tcPr>
                  <w:tcW w:type="dxa" w:w="1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规格型号</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AI基础训练服务器</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CPU：</w:t>
                  </w:r>
                  <w:r>
                    <w:rPr>
                      <w:rFonts w:ascii="仿宋_GB2312" w:hAnsi="仿宋_GB2312" w:cs="仿宋_GB2312" w:eastAsia="仿宋_GB2312"/>
                      <w:sz w:val="21"/>
                    </w:rPr>
                    <w:t>≥</w:t>
                  </w:r>
                  <w:r>
                    <w:rPr>
                      <w:rFonts w:ascii="仿宋_GB2312" w:hAnsi="仿宋_GB2312" w:cs="仿宋_GB2312" w:eastAsia="仿宋_GB2312"/>
                      <w:sz w:val="21"/>
                      <w:color w:val="000000"/>
                    </w:rPr>
                    <w:t>64核x86架构，</w:t>
                  </w:r>
                  <w:r>
                    <w:rPr>
                      <w:rFonts w:ascii="仿宋_GB2312" w:hAnsi="仿宋_GB2312" w:cs="仿宋_GB2312" w:eastAsia="仿宋_GB2312"/>
                      <w:sz w:val="21"/>
                    </w:rPr>
                    <w:t>≥</w:t>
                  </w:r>
                  <w:r>
                    <w:rPr>
                      <w:rFonts w:ascii="仿宋_GB2312" w:hAnsi="仿宋_GB2312" w:cs="仿宋_GB2312" w:eastAsia="仿宋_GB2312"/>
                      <w:sz w:val="21"/>
                      <w:color w:val="000000"/>
                    </w:rPr>
                    <w:t>2.1GHz（共128线程）。</w:t>
                  </w:r>
                </w:p>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rPr>
                    <w:t>≥</w:t>
                  </w:r>
                  <w:r>
                    <w:rPr>
                      <w:rFonts w:ascii="仿宋_GB2312" w:hAnsi="仿宋_GB2312" w:cs="仿宋_GB2312" w:eastAsia="仿宋_GB2312"/>
                      <w:sz w:val="21"/>
                      <w:color w:val="000000"/>
                    </w:rPr>
                    <w:t>256GB。</w:t>
                  </w:r>
                </w:p>
                <w:p>
                  <w:pPr>
                    <w:pStyle w:val="null3"/>
                    <w:jc w:val="left"/>
                  </w:pPr>
                  <w:r>
                    <w:rPr>
                      <w:rFonts w:ascii="仿宋_GB2312" w:hAnsi="仿宋_GB2312" w:cs="仿宋_GB2312" w:eastAsia="仿宋_GB2312"/>
                      <w:sz w:val="21"/>
                      <w:color w:val="000000"/>
                    </w:rPr>
                    <w:t>系统盘：2个480GB以上容量SSD硬盘组RAID1 。</w:t>
                  </w:r>
                </w:p>
                <w:p>
                  <w:pPr>
                    <w:pStyle w:val="null3"/>
                    <w:jc w:val="left"/>
                  </w:pPr>
                  <w:r>
                    <w:rPr>
                      <w:rFonts w:ascii="仿宋_GB2312" w:hAnsi="仿宋_GB2312" w:cs="仿宋_GB2312" w:eastAsia="仿宋_GB2312"/>
                      <w:sz w:val="21"/>
                      <w:color w:val="000000"/>
                    </w:rPr>
                    <w:t>存储盘：总计5TB以上SATA盘。</w:t>
                  </w:r>
                </w:p>
                <w:p>
                  <w:pPr>
                    <w:pStyle w:val="null3"/>
                    <w:jc w:val="left"/>
                  </w:pPr>
                  <w:r>
                    <w:rPr>
                      <w:rFonts w:ascii="仿宋_GB2312" w:hAnsi="仿宋_GB2312" w:cs="仿宋_GB2312" w:eastAsia="仿宋_GB2312"/>
                      <w:sz w:val="21"/>
                      <w:color w:val="000000"/>
                    </w:rPr>
                    <w:t>GPU显存：</w:t>
                  </w:r>
                  <w:r>
                    <w:rPr>
                      <w:rFonts w:ascii="仿宋_GB2312" w:hAnsi="仿宋_GB2312" w:cs="仿宋_GB2312" w:eastAsia="仿宋_GB2312"/>
                      <w:sz w:val="21"/>
                    </w:rPr>
                    <w:t>≥</w:t>
                  </w:r>
                  <w:r>
                    <w:rPr>
                      <w:rFonts w:ascii="仿宋_GB2312" w:hAnsi="仿宋_GB2312" w:cs="仿宋_GB2312" w:eastAsia="仿宋_GB2312"/>
                      <w:sz w:val="21"/>
                      <w:color w:val="000000"/>
                    </w:rPr>
                    <w:t>48GB显存。</w:t>
                  </w:r>
                </w:p>
                <w:p>
                  <w:pPr>
                    <w:pStyle w:val="null3"/>
                    <w:jc w:val="left"/>
                  </w:pPr>
                  <w:r>
                    <w:rPr>
                      <w:rFonts w:ascii="仿宋_GB2312" w:hAnsi="仿宋_GB2312" w:cs="仿宋_GB2312" w:eastAsia="仿宋_GB2312"/>
                      <w:sz w:val="21"/>
                      <w:color w:val="000000"/>
                    </w:rPr>
                    <w:t>网卡：2个万兆以上网卡。</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AI推理实训服务器</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CPU：</w:t>
                  </w:r>
                  <w:r>
                    <w:rPr>
                      <w:rFonts w:ascii="仿宋_GB2312" w:hAnsi="仿宋_GB2312" w:cs="仿宋_GB2312" w:eastAsia="仿宋_GB2312"/>
                      <w:sz w:val="21"/>
                    </w:rPr>
                    <w:t>≥</w:t>
                  </w:r>
                  <w:r>
                    <w:rPr>
                      <w:rFonts w:ascii="仿宋_GB2312" w:hAnsi="仿宋_GB2312" w:cs="仿宋_GB2312" w:eastAsia="仿宋_GB2312"/>
                      <w:sz w:val="21"/>
                      <w:color w:val="000000"/>
                    </w:rPr>
                    <w:t>32核x86架构，</w:t>
                  </w:r>
                  <w:r>
                    <w:rPr>
                      <w:rFonts w:ascii="仿宋_GB2312" w:hAnsi="仿宋_GB2312" w:cs="仿宋_GB2312" w:eastAsia="仿宋_GB2312"/>
                      <w:sz w:val="21"/>
                    </w:rPr>
                    <w:t>≥</w:t>
                  </w:r>
                  <w:r>
                    <w:rPr>
                      <w:rFonts w:ascii="仿宋_GB2312" w:hAnsi="仿宋_GB2312" w:cs="仿宋_GB2312" w:eastAsia="仿宋_GB2312"/>
                      <w:sz w:val="21"/>
                      <w:color w:val="000000"/>
                    </w:rPr>
                    <w:t>2.1GHz（共64线程）。</w:t>
                  </w:r>
                </w:p>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rPr>
                    <w:t>≥</w:t>
                  </w:r>
                  <w:r>
                    <w:rPr>
                      <w:rFonts w:ascii="仿宋_GB2312" w:hAnsi="仿宋_GB2312" w:cs="仿宋_GB2312" w:eastAsia="仿宋_GB2312"/>
                      <w:sz w:val="21"/>
                      <w:color w:val="000000"/>
                    </w:rPr>
                    <w:t>128GB。</w:t>
                  </w:r>
                </w:p>
                <w:p>
                  <w:pPr>
                    <w:pStyle w:val="null3"/>
                    <w:jc w:val="left"/>
                  </w:pPr>
                  <w:r>
                    <w:rPr>
                      <w:rFonts w:ascii="仿宋_GB2312" w:hAnsi="仿宋_GB2312" w:cs="仿宋_GB2312" w:eastAsia="仿宋_GB2312"/>
                      <w:sz w:val="21"/>
                      <w:color w:val="000000"/>
                    </w:rPr>
                    <w:t>系统盘：2个480GB以上容量SSD硬盘组RAID1。</w:t>
                  </w:r>
                </w:p>
                <w:p>
                  <w:pPr>
                    <w:pStyle w:val="null3"/>
                    <w:jc w:val="left"/>
                  </w:pPr>
                  <w:r>
                    <w:rPr>
                      <w:rFonts w:ascii="仿宋_GB2312" w:hAnsi="仿宋_GB2312" w:cs="仿宋_GB2312" w:eastAsia="仿宋_GB2312"/>
                      <w:sz w:val="21"/>
                      <w:color w:val="000000"/>
                    </w:rPr>
                    <w:t>GPU显存：</w:t>
                  </w:r>
                  <w:r>
                    <w:rPr>
                      <w:rFonts w:ascii="仿宋_GB2312" w:hAnsi="仿宋_GB2312" w:cs="仿宋_GB2312" w:eastAsia="仿宋_GB2312"/>
                      <w:sz w:val="21"/>
                    </w:rPr>
                    <w:t>≥</w:t>
                  </w:r>
                  <w:r>
                    <w:rPr>
                      <w:rFonts w:ascii="仿宋_GB2312" w:hAnsi="仿宋_GB2312" w:cs="仿宋_GB2312" w:eastAsia="仿宋_GB2312"/>
                      <w:sz w:val="21"/>
                      <w:color w:val="000000"/>
                    </w:rPr>
                    <w:t>48GB显存。</w:t>
                  </w:r>
                </w:p>
                <w:p>
                  <w:pPr>
                    <w:pStyle w:val="null3"/>
                    <w:jc w:val="left"/>
                  </w:pPr>
                  <w:r>
                    <w:rPr>
                      <w:rFonts w:ascii="仿宋_GB2312" w:hAnsi="仿宋_GB2312" w:cs="仿宋_GB2312" w:eastAsia="仿宋_GB2312"/>
                      <w:sz w:val="21"/>
                      <w:color w:val="000000"/>
                    </w:rPr>
                    <w:t>网卡：2个万兆以上网卡。</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基础存储服务器</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CPU：</w:t>
                  </w:r>
                  <w:r>
                    <w:rPr>
                      <w:rFonts w:ascii="仿宋_GB2312" w:hAnsi="仿宋_GB2312" w:cs="仿宋_GB2312" w:eastAsia="仿宋_GB2312"/>
                      <w:sz w:val="21"/>
                    </w:rPr>
                    <w:t>≥</w:t>
                  </w:r>
                  <w:r>
                    <w:rPr>
                      <w:rFonts w:ascii="仿宋_GB2312" w:hAnsi="仿宋_GB2312" w:cs="仿宋_GB2312" w:eastAsia="仿宋_GB2312"/>
                      <w:sz w:val="21"/>
                      <w:color w:val="000000"/>
                    </w:rPr>
                    <w:t>32核x86架构，</w:t>
                  </w:r>
                  <w:r>
                    <w:rPr>
                      <w:rFonts w:ascii="仿宋_GB2312" w:hAnsi="仿宋_GB2312" w:cs="仿宋_GB2312" w:eastAsia="仿宋_GB2312"/>
                      <w:sz w:val="21"/>
                    </w:rPr>
                    <w:t>≥</w:t>
                  </w:r>
                  <w:r>
                    <w:rPr>
                      <w:rFonts w:ascii="仿宋_GB2312" w:hAnsi="仿宋_GB2312" w:cs="仿宋_GB2312" w:eastAsia="仿宋_GB2312"/>
                      <w:sz w:val="21"/>
                      <w:color w:val="000000"/>
                    </w:rPr>
                    <w:t>2.1GHz（共64线程）。</w:t>
                  </w:r>
                </w:p>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rPr>
                    <w:t>≥</w:t>
                  </w:r>
                  <w:r>
                    <w:rPr>
                      <w:rFonts w:ascii="仿宋_GB2312" w:hAnsi="仿宋_GB2312" w:cs="仿宋_GB2312" w:eastAsia="仿宋_GB2312"/>
                      <w:sz w:val="21"/>
                      <w:color w:val="000000"/>
                    </w:rPr>
                    <w:t>128GB。</w:t>
                  </w:r>
                </w:p>
                <w:p>
                  <w:pPr>
                    <w:pStyle w:val="null3"/>
                    <w:jc w:val="left"/>
                  </w:pPr>
                  <w:r>
                    <w:rPr>
                      <w:rFonts w:ascii="仿宋_GB2312" w:hAnsi="仿宋_GB2312" w:cs="仿宋_GB2312" w:eastAsia="仿宋_GB2312"/>
                      <w:sz w:val="21"/>
                      <w:color w:val="000000"/>
                    </w:rPr>
                    <w:t>系统盘：2个480GB以上容量SSD硬盘组RAID1。</w:t>
                  </w:r>
                </w:p>
                <w:p>
                  <w:pPr>
                    <w:pStyle w:val="null3"/>
                    <w:jc w:val="left"/>
                  </w:pPr>
                  <w:r>
                    <w:rPr>
                      <w:rFonts w:ascii="仿宋_GB2312" w:hAnsi="仿宋_GB2312" w:cs="仿宋_GB2312" w:eastAsia="仿宋_GB2312"/>
                      <w:sz w:val="21"/>
                      <w:color w:val="000000"/>
                    </w:rPr>
                    <w:t>存储盘：总计6TB以上SATA盘。</w:t>
                  </w:r>
                </w:p>
                <w:p>
                  <w:pPr>
                    <w:pStyle w:val="null3"/>
                    <w:jc w:val="left"/>
                  </w:pPr>
                  <w:r>
                    <w:rPr>
                      <w:rFonts w:ascii="仿宋_GB2312" w:hAnsi="仿宋_GB2312" w:cs="仿宋_GB2312" w:eastAsia="仿宋_GB2312"/>
                      <w:sz w:val="21"/>
                      <w:color w:val="000000"/>
                    </w:rPr>
                    <w:t>网卡：2个万兆以上网卡。</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算力管理调度节点</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CPU：</w:t>
                  </w:r>
                  <w:r>
                    <w:rPr>
                      <w:rFonts w:ascii="仿宋_GB2312" w:hAnsi="仿宋_GB2312" w:cs="仿宋_GB2312" w:eastAsia="仿宋_GB2312"/>
                      <w:sz w:val="21"/>
                    </w:rPr>
                    <w:t>≥</w:t>
                  </w:r>
                  <w:r>
                    <w:rPr>
                      <w:rFonts w:ascii="仿宋_GB2312" w:hAnsi="仿宋_GB2312" w:cs="仿宋_GB2312" w:eastAsia="仿宋_GB2312"/>
                      <w:sz w:val="21"/>
                      <w:color w:val="000000"/>
                    </w:rPr>
                    <w:t>64核x86架构，</w:t>
                  </w:r>
                  <w:r>
                    <w:rPr>
                      <w:rFonts w:ascii="仿宋_GB2312" w:hAnsi="仿宋_GB2312" w:cs="仿宋_GB2312" w:eastAsia="仿宋_GB2312"/>
                      <w:sz w:val="21"/>
                    </w:rPr>
                    <w:t>≥</w:t>
                  </w:r>
                  <w:r>
                    <w:rPr>
                      <w:rFonts w:ascii="仿宋_GB2312" w:hAnsi="仿宋_GB2312" w:cs="仿宋_GB2312" w:eastAsia="仿宋_GB2312"/>
                      <w:sz w:val="21"/>
                      <w:color w:val="000000"/>
                    </w:rPr>
                    <w:t>2.1GHz（共128线程）。</w:t>
                  </w:r>
                </w:p>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rPr>
                    <w:t>≥</w:t>
                  </w:r>
                  <w:r>
                    <w:rPr>
                      <w:rFonts w:ascii="仿宋_GB2312" w:hAnsi="仿宋_GB2312" w:cs="仿宋_GB2312" w:eastAsia="仿宋_GB2312"/>
                      <w:sz w:val="21"/>
                      <w:color w:val="000000"/>
                    </w:rPr>
                    <w:t>256GB。</w:t>
                  </w:r>
                </w:p>
                <w:p>
                  <w:pPr>
                    <w:pStyle w:val="null3"/>
                    <w:jc w:val="left"/>
                  </w:pPr>
                  <w:r>
                    <w:rPr>
                      <w:rFonts w:ascii="仿宋_GB2312" w:hAnsi="仿宋_GB2312" w:cs="仿宋_GB2312" w:eastAsia="仿宋_GB2312"/>
                      <w:sz w:val="21"/>
                      <w:color w:val="000000"/>
                    </w:rPr>
                    <w:t>系统盘：2个480GB以上容量SSD硬盘组RAID1 。</w:t>
                  </w:r>
                </w:p>
                <w:p>
                  <w:pPr>
                    <w:pStyle w:val="null3"/>
                    <w:jc w:val="left"/>
                  </w:pPr>
                  <w:r>
                    <w:rPr>
                      <w:rFonts w:ascii="仿宋_GB2312" w:hAnsi="仿宋_GB2312" w:cs="仿宋_GB2312" w:eastAsia="仿宋_GB2312"/>
                      <w:sz w:val="21"/>
                      <w:color w:val="000000"/>
                    </w:rPr>
                    <w:t>存储盘：总计2*1.92TB以上SATA盘。</w:t>
                  </w:r>
                </w:p>
                <w:p>
                  <w:pPr>
                    <w:pStyle w:val="null3"/>
                    <w:jc w:val="left"/>
                  </w:pPr>
                  <w:r>
                    <w:rPr>
                      <w:rFonts w:ascii="仿宋_GB2312" w:hAnsi="仿宋_GB2312" w:cs="仿宋_GB2312" w:eastAsia="仿宋_GB2312"/>
                      <w:sz w:val="21"/>
                      <w:color w:val="000000"/>
                    </w:rPr>
                    <w:t>网卡：2个万兆以上网卡。</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交换机</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前面板业务端口：</w:t>
                  </w:r>
                  <w:r>
                    <w:rPr>
                      <w:rFonts w:ascii="仿宋_GB2312" w:hAnsi="仿宋_GB2312" w:cs="仿宋_GB2312" w:eastAsia="仿宋_GB2312"/>
                      <w:sz w:val="21"/>
                    </w:rPr>
                    <w:t>≥</w:t>
                  </w:r>
                  <w:r>
                    <w:rPr>
                      <w:rFonts w:ascii="仿宋_GB2312" w:hAnsi="仿宋_GB2312" w:cs="仿宋_GB2312" w:eastAsia="仿宋_GB2312"/>
                      <w:sz w:val="21"/>
                      <w:color w:val="000000"/>
                    </w:rPr>
                    <w:t>8个GE+14个1/10G SFP PIus端口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交换容量：</w:t>
                  </w:r>
                  <w:r>
                    <w:rPr>
                      <w:rFonts w:ascii="仿宋_GB2312" w:hAnsi="仿宋_GB2312" w:cs="仿宋_GB2312" w:eastAsia="仿宋_GB2312"/>
                      <w:sz w:val="21"/>
                    </w:rPr>
                    <w:t>≥</w:t>
                  </w:r>
                  <w:r>
                    <w:rPr>
                      <w:rFonts w:ascii="仿宋_GB2312" w:hAnsi="仿宋_GB2312" w:cs="仿宋_GB2312" w:eastAsia="仿宋_GB2312"/>
                      <w:sz w:val="21"/>
                      <w:color w:val="000000"/>
                    </w:rPr>
                    <w:t xml:space="preserve">交换容量2.56Tbps/23.04Tbps </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包转发率</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220Mpps</w:t>
                  </w:r>
                  <w:r>
                    <w:rPr>
                      <w:rFonts w:ascii="仿宋_GB2312" w:hAnsi="仿宋_GB2312" w:cs="仿宋_GB2312" w:eastAsia="仿宋_GB2312"/>
                      <w:sz w:val="21"/>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机柜</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≥600*1200*2000（42U）</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2、承重能力</w:t>
                  </w:r>
                  <w:r>
                    <w:rPr>
                      <w:rFonts w:ascii="仿宋_GB2312" w:hAnsi="仿宋_GB2312" w:cs="仿宋_GB2312" w:eastAsia="仿宋_GB2312"/>
                      <w:sz w:val="21"/>
                    </w:rPr>
                    <w:t>≥</w:t>
                  </w:r>
                  <w:r>
                    <w:rPr>
                      <w:rFonts w:ascii="仿宋_GB2312" w:hAnsi="仿宋_GB2312" w:cs="仿宋_GB2312" w:eastAsia="仿宋_GB2312"/>
                      <w:sz w:val="21"/>
                      <w:color w:val="000000"/>
                    </w:rPr>
                    <w:t>1000KG。</w:t>
                  </w:r>
                </w:p>
                <w:p>
                  <w:pPr>
                    <w:pStyle w:val="null3"/>
                    <w:jc w:val="left"/>
                  </w:pPr>
                  <w:r>
                    <w:rPr>
                      <w:rFonts w:ascii="仿宋_GB2312" w:hAnsi="仿宋_GB2312" w:cs="仿宋_GB2312" w:eastAsia="仿宋_GB2312"/>
                      <w:sz w:val="21"/>
                      <w:color w:val="000000"/>
                    </w:rPr>
                    <w:t>3、至少含2个PDU。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空调</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1、5匹立式方柜机， 380V 三相电。</w:t>
                  </w:r>
                </w:p>
                <w:p>
                  <w:pPr>
                    <w:pStyle w:val="null3"/>
                    <w:jc w:val="left"/>
                  </w:pPr>
                  <w:r>
                    <w:rPr>
                      <w:rFonts w:ascii="仿宋_GB2312" w:hAnsi="仿宋_GB2312" w:cs="仿宋_GB2312" w:eastAsia="仿宋_GB2312"/>
                      <w:sz w:val="21"/>
                      <w:color w:val="000000"/>
                    </w:rPr>
                    <w:t>2、变频冷暖，一级能效。</w:t>
                  </w:r>
                </w:p>
                <w:p>
                  <w:pPr>
                    <w:pStyle w:val="null3"/>
                    <w:jc w:val="left"/>
                  </w:pPr>
                  <w:r>
                    <w:rPr>
                      <w:rFonts w:ascii="仿宋_GB2312" w:hAnsi="仿宋_GB2312" w:cs="仿宋_GB2312" w:eastAsia="仿宋_GB2312"/>
                      <w:sz w:val="21"/>
                      <w:color w:val="000000"/>
                    </w:rPr>
                    <w:t>3、额定制冷量≥12200W、额定制冷功率≥4400W、额定制热量≥12800W、额定制热功率≥3900W、电辅热≥3200W。</w:t>
                  </w:r>
                </w:p>
                <w:p>
                  <w:pPr>
                    <w:pStyle w:val="null3"/>
                    <w:jc w:val="left"/>
                  </w:pPr>
                  <w:r>
                    <w:rPr>
                      <w:rFonts w:ascii="仿宋_GB2312" w:hAnsi="仿宋_GB2312" w:cs="仿宋_GB2312" w:eastAsia="仿宋_GB2312"/>
                      <w:sz w:val="21"/>
                      <w:color w:val="000000"/>
                    </w:rPr>
                    <w:t>4. 包安装及相关耗材。</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UPS不间断电源</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额定容量≥20KVA，满载续航≥30分钟。</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AI通识教学管理平台</w:t>
                  </w:r>
                  <w:r>
                    <w:rPr>
                      <w:rFonts w:ascii="仿宋_GB2312" w:hAnsi="仿宋_GB2312" w:cs="仿宋_GB2312" w:eastAsia="仿宋_GB2312"/>
                      <w:sz w:val="21"/>
                      <w:color w:val="000000"/>
                    </w:rPr>
                    <w:t>（核心产品）</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具备实验/教学/考评/实训项目管理等功能，支持200人并发，所有实训资源本地化部署，适配机房现有终端，涵盖AI通识实验全流程，可实现实验任务下发、过程监控、自动考评、成绩管理，支持多班级分组教学。详细技术要求如下：</w:t>
                  </w:r>
                </w:p>
                <w:p>
                  <w:pPr>
                    <w:pStyle w:val="null3"/>
                    <w:jc w:val="left"/>
                  </w:pPr>
                  <w:r>
                    <w:rPr>
                      <w:rFonts w:ascii="仿宋_GB2312" w:hAnsi="仿宋_GB2312" w:cs="仿宋_GB2312" w:eastAsia="仿宋_GB2312"/>
                      <w:sz w:val="21"/>
                      <w:color w:val="000000"/>
                    </w:rPr>
                    <w:t>（一）教学管理模块</w:t>
                  </w:r>
                </w:p>
                <w:p>
                  <w:pPr>
                    <w:pStyle w:val="null3"/>
                    <w:jc w:val="left"/>
                  </w:pPr>
                  <w:r>
                    <w:rPr>
                      <w:rFonts w:ascii="仿宋_GB2312" w:hAnsi="仿宋_GB2312" w:cs="仿宋_GB2312" w:eastAsia="仿宋_GB2312"/>
                      <w:sz w:val="21"/>
                      <w:color w:val="000000"/>
                    </w:rPr>
                    <w:t>1、平台需提供人工智能通识示范课堂和我的课堂功能，示范课堂为老师提供人工智能通识课教学任务计划示例，支持教师直接复制为个人课堂进行自定义设计。</w:t>
                  </w:r>
                </w:p>
                <w:p>
                  <w:pPr>
                    <w:pStyle w:val="null3"/>
                    <w:jc w:val="left"/>
                  </w:pPr>
                  <w:r>
                    <w:rPr>
                      <w:rFonts w:ascii="仿宋_GB2312" w:hAnsi="仿宋_GB2312" w:cs="仿宋_GB2312" w:eastAsia="仿宋_GB2312"/>
                      <w:sz w:val="21"/>
                      <w:color w:val="000000"/>
                    </w:rPr>
                    <w:t>2、平台的课程内容支持老师自定义，可根据老师所选教材、教学大纲灵活组织和搭配，实现个性化定制课堂。</w:t>
                  </w:r>
                </w:p>
                <w:p>
                  <w:pPr>
                    <w:pStyle w:val="null3"/>
                    <w:jc w:val="left"/>
                  </w:pPr>
                  <w:r>
                    <w:rPr>
                      <w:rFonts w:ascii="仿宋_GB2312" w:hAnsi="仿宋_GB2312" w:cs="仿宋_GB2312" w:eastAsia="仿宋_GB2312"/>
                      <w:sz w:val="21"/>
                      <w:color w:val="000000"/>
                    </w:rPr>
                    <w:t>3、支持老师根据不同专业教学要求自主新建人工智能通识教学课堂，支持老师选择课堂类型，包括模块课堂和教学课堂，支持老师选择课堂性质，包括公开课堂和非公开课堂，其中公开课堂支持设置报名人数上限。</w:t>
                  </w:r>
                </w:p>
                <w:p>
                  <w:pPr>
                    <w:pStyle w:val="null3"/>
                    <w:jc w:val="left"/>
                  </w:pPr>
                  <w:r>
                    <w:rPr>
                      <w:rFonts w:ascii="仿宋_GB2312" w:hAnsi="仿宋_GB2312" w:cs="仿宋_GB2312" w:eastAsia="仿宋_GB2312"/>
                      <w:sz w:val="21"/>
                      <w:color w:val="000000"/>
                    </w:rPr>
                    <w:t>4、支持老师选择创建方式，包括直接新建和基于历史课堂复用；支持教师配置选课时间和开课时间。</w:t>
                  </w:r>
                </w:p>
                <w:p>
                  <w:pPr>
                    <w:pStyle w:val="null3"/>
                    <w:jc w:val="left"/>
                  </w:pPr>
                  <w:r>
                    <w:rPr>
                      <w:rFonts w:ascii="仿宋_GB2312" w:hAnsi="仿宋_GB2312" w:cs="仿宋_GB2312" w:eastAsia="仿宋_GB2312"/>
                      <w:sz w:val="21"/>
                      <w:color w:val="000000"/>
                    </w:rPr>
                    <w:t>5、提供教学指派功能，支持指派教师团队授课和独立授课，其中团队授课支持选派教学组长，支持采用闯关的实验模式进行课程实践，支持自定义实验课程关卡分值，可按照均分比例、关卡难易度自动分配实验内的各关卡对应分值，同时也支持教师手动输入各关卡分值。</w:t>
                  </w:r>
                </w:p>
                <w:p>
                  <w:pPr>
                    <w:pStyle w:val="null3"/>
                    <w:jc w:val="left"/>
                  </w:pPr>
                  <w:r>
                    <w:rPr>
                      <w:rFonts w:ascii="仿宋_GB2312" w:hAnsi="仿宋_GB2312" w:cs="仿宋_GB2312" w:eastAsia="仿宋_GB2312"/>
                      <w:sz w:val="21"/>
                      <w:color w:val="000000"/>
                    </w:rPr>
                    <w:t>6、添加至课堂内的专业实践课程支持自动分配章节、排序、标号，支持拖拽快速排序，可快速拖拽实践课程重新分配章节并自动生成课程章节编号。</w:t>
                  </w:r>
                </w:p>
                <w:p>
                  <w:pPr>
                    <w:pStyle w:val="null3"/>
                    <w:jc w:val="left"/>
                  </w:pPr>
                  <w:r>
                    <w:rPr>
                      <w:rFonts w:ascii="仿宋_GB2312" w:hAnsi="仿宋_GB2312" w:cs="仿宋_GB2312" w:eastAsia="仿宋_GB2312"/>
                      <w:sz w:val="21"/>
                      <w:color w:val="000000"/>
                    </w:rPr>
                    <w:t>7、对添加至课堂内的实验与实训项目可自由定制，支持设置其必修/拓展属性，设置为拓展将单独统计成绩，不会计入课程总成绩中。</w:t>
                  </w:r>
                </w:p>
                <w:p>
                  <w:pPr>
                    <w:pStyle w:val="null3"/>
                    <w:jc w:val="left"/>
                  </w:pPr>
                  <w:r>
                    <w:rPr>
                      <w:rFonts w:ascii="仿宋_GB2312" w:hAnsi="仿宋_GB2312" w:cs="仿宋_GB2312" w:eastAsia="仿宋_GB2312"/>
                      <w:sz w:val="21"/>
                      <w:color w:val="000000"/>
                    </w:rPr>
                    <w:t>8、支持设置实验课程的补交扣分，对于晚于课程规定时间提交的作业，将默认扣除相应分值，对学生提交作业的准时性进行区分。</w:t>
                  </w:r>
                </w:p>
                <w:p>
                  <w:pPr>
                    <w:pStyle w:val="null3"/>
                    <w:jc w:val="left"/>
                  </w:pPr>
                  <w:r>
                    <w:rPr>
                      <w:rFonts w:ascii="仿宋_GB2312" w:hAnsi="仿宋_GB2312" w:cs="仿宋_GB2312" w:eastAsia="仿宋_GB2312"/>
                      <w:sz w:val="21"/>
                      <w:color w:val="000000"/>
                    </w:rPr>
                    <w:t>9、支持根据教师发布状态、学生学习状态和时间进度自动分配课程状态，区分未发布、学习中、补交中、已完成的课程；支持统计课堂内全部学生对于课程的学习情况，并将学习中、已完成、未开始状态下的学生人数统计展示在课程下方。</w:t>
                  </w:r>
                </w:p>
                <w:p>
                  <w:pPr>
                    <w:pStyle w:val="null3"/>
                    <w:jc w:val="left"/>
                  </w:pPr>
                  <w:r>
                    <w:rPr>
                      <w:rFonts w:ascii="仿宋_GB2312" w:hAnsi="仿宋_GB2312" w:cs="仿宋_GB2312" w:eastAsia="仿宋_GB2312"/>
                      <w:sz w:val="21"/>
                      <w:color w:val="000000"/>
                    </w:rPr>
                    <w:t>10、支持自定义实训项目作业要求，教师可自行设置是否需要提交设计文件、实验报告、选择报告模板，报告模板需要包括数据分析实验报告模板和开发实验报告模板。</w:t>
                  </w:r>
                </w:p>
                <w:p>
                  <w:pPr>
                    <w:pStyle w:val="null3"/>
                    <w:jc w:val="left"/>
                  </w:pPr>
                  <w:r>
                    <w:rPr>
                      <w:rFonts w:ascii="仿宋_GB2312" w:hAnsi="仿宋_GB2312" w:cs="仿宋_GB2312" w:eastAsia="仿宋_GB2312"/>
                      <w:sz w:val="21"/>
                      <w:color w:val="000000"/>
                    </w:rPr>
                    <w:t>11、支持教师对课堂内学生提交的项目作业统一查看，提供AI建模流程/Word/pdf/Jupyter Notebook等多种形式作业的在线预览以及pdf下载。</w:t>
                  </w:r>
                </w:p>
                <w:p>
                  <w:pPr>
                    <w:pStyle w:val="null3"/>
                    <w:jc w:val="left"/>
                  </w:pPr>
                  <w:r>
                    <w:rPr>
                      <w:rFonts w:ascii="仿宋_GB2312" w:hAnsi="仿宋_GB2312" w:cs="仿宋_GB2312" w:eastAsia="仿宋_GB2312"/>
                      <w:sz w:val="21"/>
                      <w:color w:val="000000"/>
                    </w:rPr>
                    <w:t>12、支持教师可对学生项目作业进行主观评分，支持教师对已评分的项目作业进行评分及评语修改，支持教师将完成度高的项目作业评选为优秀作业；支持按课堂、实训项目归类展示相关优秀作业，并标注出对应课堂、实训项目中被评选为优秀作业的数量。</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对于课程实验，支持在线自动评分，学生完成对应关卡后添加通关标识，并对实践课程内全部关卡学习进度进行统计；支持教师查看课堂内课程的全部学生学习情况及成绩，展示内容包括学生姓名、学号、作业完成状态、提交时间、作业总耗时、完成关卡数、关卡得分、补交扣分及课程总成绩。</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需现场提供真实产品演示）</w:t>
                  </w:r>
                </w:p>
                <w:p>
                  <w:pPr>
                    <w:pStyle w:val="null3"/>
                    <w:jc w:val="left"/>
                  </w:pPr>
                  <w:r>
                    <w:rPr>
                      <w:rFonts w:ascii="仿宋_GB2312" w:hAnsi="仿宋_GB2312" w:cs="仿宋_GB2312" w:eastAsia="仿宋_GB2312"/>
                      <w:sz w:val="21"/>
                      <w:color w:val="000000"/>
                    </w:rPr>
                    <w:t>14、支持以表格的形式分别统计课堂内全部学生的必修课程学习情况与拓展课程学习情况，展示内容包括学生姓名、学号、在线状态、年级、班级、实验完成数、实验平均分、实训完成数、实训平均分、课程平均分、总学习时长；并且支持通过点击表头中学号、年级、班级、实验完成数、实验平均分、实训完成数、实训平均分、课程平均分、总学习时长对列表内容进行排序。</w:t>
                  </w:r>
                </w:p>
                <w:p>
                  <w:pPr>
                    <w:pStyle w:val="null3"/>
                    <w:jc w:val="left"/>
                  </w:pPr>
                  <w:r>
                    <w:rPr>
                      <w:rFonts w:ascii="仿宋_GB2312" w:hAnsi="仿宋_GB2312" w:cs="仿宋_GB2312" w:eastAsia="仿宋_GB2312"/>
                      <w:sz w:val="21"/>
                      <w:color w:val="000000"/>
                    </w:rPr>
                    <w:t>15、支持教师上传课堂教学过程中所需的全部文档、图片、代码包等课程文件资源，实时共享到课程共享云盘中，方便学生进行查看、下载。</w:t>
                  </w:r>
                </w:p>
                <w:p>
                  <w:pPr>
                    <w:pStyle w:val="null3"/>
                    <w:jc w:val="left"/>
                  </w:pPr>
                  <w:r>
                    <w:rPr>
                      <w:rFonts w:ascii="仿宋_GB2312" w:hAnsi="仿宋_GB2312" w:cs="仿宋_GB2312" w:eastAsia="仿宋_GB2312"/>
                      <w:sz w:val="21"/>
                      <w:color w:val="000000"/>
                    </w:rPr>
                    <w:t>16、支持选择历史课堂名称，填写新建课堂名称、学分、起止时间及课堂内学生等，复用历史课堂资源组建新课；支持修改历史已结束课堂的结束时间重启上课。</w:t>
                  </w:r>
                </w:p>
                <w:p>
                  <w:pPr>
                    <w:pStyle w:val="null3"/>
                    <w:jc w:val="left"/>
                  </w:pPr>
                  <w:r>
                    <w:rPr>
                      <w:rFonts w:ascii="仿宋_GB2312" w:hAnsi="仿宋_GB2312" w:cs="仿宋_GB2312" w:eastAsia="仿宋_GB2312"/>
                      <w:sz w:val="21"/>
                      <w:color w:val="000000"/>
                    </w:rPr>
                    <w:t>17、支持一键智能生成课堂章节，支持基于章节名称智能推荐课程实验和基础实验，支持用户自定义编辑；支持一键智能推荐课堂相关的应用实训。</w:t>
                  </w:r>
                </w:p>
                <w:p>
                  <w:pPr>
                    <w:pStyle w:val="null3"/>
                    <w:jc w:val="left"/>
                  </w:pPr>
                  <w:r>
                    <w:rPr>
                      <w:rFonts w:ascii="仿宋_GB2312" w:hAnsi="仿宋_GB2312" w:cs="仿宋_GB2312" w:eastAsia="仿宋_GB2312"/>
                      <w:sz w:val="21"/>
                      <w:color w:val="000000"/>
                    </w:rPr>
                    <w:t>18、支持用户输入试卷名称、方向分类、题目类型、题目数量及对应分数和试卷难易程度等参数结合本课堂内容一键智能出题，支持在线预览试卷、自定义试卷名称。</w:t>
                  </w:r>
                </w:p>
                <w:p>
                  <w:pPr>
                    <w:pStyle w:val="null3"/>
                    <w:jc w:val="left"/>
                  </w:pPr>
                  <w:r>
                    <w:rPr>
                      <w:rFonts w:ascii="仿宋_GB2312" w:hAnsi="仿宋_GB2312" w:cs="仿宋_GB2312" w:eastAsia="仿宋_GB2312"/>
                      <w:sz w:val="21"/>
                      <w:color w:val="000000"/>
                    </w:rPr>
                    <w:t>19、教学管理模块具备智能生成前景描述、智能生成课程引导、教学总结、智能推荐、课堂图谱功能，其中课堂图谱提供课程目录、类思维导图的知识树、知识图谱，支持用户在目录中新增标签知识点。</w:t>
                  </w:r>
                </w:p>
                <w:p>
                  <w:pPr>
                    <w:pStyle w:val="null3"/>
                    <w:jc w:val="left"/>
                  </w:pPr>
                  <w:r>
                    <w:rPr>
                      <w:rFonts w:ascii="仿宋_GB2312" w:hAnsi="仿宋_GB2312" w:cs="仿宋_GB2312" w:eastAsia="仿宋_GB2312"/>
                      <w:sz w:val="21"/>
                      <w:color w:val="000000"/>
                    </w:rPr>
                    <w:t>20、支持在线预览及下载教学总结报告，包含课堂图谱、学情分析、考情分析及试卷详情分析。</w:t>
                  </w:r>
                </w:p>
                <w:p>
                  <w:pPr>
                    <w:pStyle w:val="null3"/>
                    <w:jc w:val="left"/>
                  </w:pPr>
                  <w:r>
                    <w:rPr>
                      <w:rFonts w:ascii="仿宋_GB2312" w:hAnsi="仿宋_GB2312" w:cs="仿宋_GB2312" w:eastAsia="仿宋_GB2312"/>
                      <w:sz w:val="21"/>
                      <w:color w:val="000000"/>
                    </w:rPr>
                    <w:t>（二）学习探索模块：</w:t>
                  </w:r>
                </w:p>
                <w:p>
                  <w:pPr>
                    <w:pStyle w:val="null3"/>
                    <w:jc w:val="left"/>
                  </w:pPr>
                  <w:r>
                    <w:rPr>
                      <w:rFonts w:ascii="仿宋_GB2312" w:hAnsi="仿宋_GB2312" w:cs="仿宋_GB2312" w:eastAsia="仿宋_GB2312"/>
                      <w:sz w:val="21"/>
                      <w:color w:val="000000"/>
                    </w:rPr>
                    <w:t>1、支持学生在课堂主页查看到教师发布出来的实验课程与实训项目，并且以标签的形式提示当前课程的学习状态，可通过标签筛选出未开始、学习中、待补交、已完成课程，快速查看到当前还有哪些课程待完成.</w:t>
                  </w:r>
                </w:p>
                <w:p>
                  <w:pPr>
                    <w:pStyle w:val="null3"/>
                    <w:jc w:val="left"/>
                  </w:pPr>
                  <w:r>
                    <w:rPr>
                      <w:rFonts w:ascii="仿宋_GB2312" w:hAnsi="仿宋_GB2312" w:cs="仿宋_GB2312" w:eastAsia="仿宋_GB2312"/>
                      <w:sz w:val="21"/>
                      <w:color w:val="000000"/>
                    </w:rPr>
                    <w:t>2、支持学生打开浏览器点击课堂内的课程实验即可进入在线编码环境进行实验训练或使用编码式、拖拽式操作工具进行在线实训。</w:t>
                  </w:r>
                </w:p>
                <w:p>
                  <w:pPr>
                    <w:pStyle w:val="null3"/>
                    <w:jc w:val="left"/>
                  </w:pPr>
                  <w:r>
                    <w:rPr>
                      <w:rFonts w:ascii="仿宋_GB2312" w:hAnsi="仿宋_GB2312" w:cs="仿宋_GB2312" w:eastAsia="仿宋_GB2312"/>
                      <w:sz w:val="21"/>
                      <w:color w:val="000000"/>
                    </w:rPr>
                    <w:t>3、对于课程实验，支持在线自动评分，学生完成对应关卡后添加通关标识，并对实践课程内全部关卡学习进度进行统计。</w:t>
                  </w:r>
                </w:p>
                <w:p>
                  <w:pPr>
                    <w:pStyle w:val="null3"/>
                    <w:jc w:val="left"/>
                  </w:pPr>
                  <w:r>
                    <w:rPr>
                      <w:rFonts w:ascii="仿宋_GB2312" w:hAnsi="仿宋_GB2312" w:cs="仿宋_GB2312" w:eastAsia="仿宋_GB2312"/>
                      <w:sz w:val="21"/>
                      <w:color w:val="000000"/>
                    </w:rPr>
                    <w:t>4、支持学生在完成课程内容后可查看课程成绩，根据教师用户的设置，若课程设置了公开成绩则可以看到其他学生成绩；若设置不公开成绩则学生在列表中仅能查看到自己。</w:t>
                  </w:r>
                </w:p>
                <w:p>
                  <w:pPr>
                    <w:pStyle w:val="null3"/>
                    <w:jc w:val="left"/>
                  </w:pPr>
                  <w:r>
                    <w:rPr>
                      <w:rFonts w:ascii="仿宋_GB2312" w:hAnsi="仿宋_GB2312" w:cs="仿宋_GB2312" w:eastAsia="仿宋_GB2312"/>
                      <w:sz w:val="21"/>
                      <w:color w:val="000000"/>
                    </w:rPr>
                    <w:t>5、支持学生自行数据挖掘实训项目，在拖拽式、低代码的操作环境中，专注于算法建模和洞察分析相关能力练习，自助进行项目实践。</w:t>
                  </w:r>
                </w:p>
                <w:p>
                  <w:pPr>
                    <w:pStyle w:val="null3"/>
                    <w:jc w:val="left"/>
                  </w:pPr>
                  <w:r>
                    <w:rPr>
                      <w:rFonts w:ascii="仿宋_GB2312" w:hAnsi="仿宋_GB2312" w:cs="仿宋_GB2312" w:eastAsia="仿宋_GB2312"/>
                      <w:sz w:val="21"/>
                      <w:color w:val="000000"/>
                    </w:rPr>
                    <w:t>6、支持学生进入课堂后自动签到，支持以日历图形式展示当天已签到人数、未签到人数以及未签到学生姓名；支持导出本课堂考勤记录excel表格，包括自开课以来的所有学生签到情况。</w:t>
                  </w:r>
                </w:p>
                <w:p>
                  <w:pPr>
                    <w:pStyle w:val="null3"/>
                    <w:jc w:val="left"/>
                  </w:pPr>
                  <w:r>
                    <w:rPr>
                      <w:rFonts w:ascii="仿宋_GB2312" w:hAnsi="仿宋_GB2312" w:cs="仿宋_GB2312" w:eastAsia="仿宋_GB2312"/>
                      <w:sz w:val="21"/>
                      <w:color w:val="000000"/>
                    </w:rPr>
                    <w:t>7、支持学生查看课堂的前景描绘、课程引导，便于理解课堂内容；支持学生查看课堂中实验、实训、实战及考试等学习路径甘特图。</w:t>
                  </w:r>
                </w:p>
                <w:p>
                  <w:pPr>
                    <w:pStyle w:val="null3"/>
                    <w:jc w:val="left"/>
                  </w:pPr>
                  <w:r>
                    <w:rPr>
                      <w:rFonts w:ascii="仿宋_GB2312" w:hAnsi="仿宋_GB2312" w:cs="仿宋_GB2312" w:eastAsia="仿宋_GB2312"/>
                      <w:sz w:val="21"/>
                      <w:color w:val="000000"/>
                    </w:rPr>
                    <w:t>8、具备AI技能</w:t>
                  </w:r>
                  <w:r>
                    <w:rPr>
                      <w:rFonts w:ascii="仿宋_GB2312" w:hAnsi="仿宋_GB2312" w:cs="仿宋_GB2312" w:eastAsia="仿宋_GB2312"/>
                      <w:sz w:val="21"/>
                      <w:color w:val="000000"/>
                    </w:rPr>
                    <w:t>树</w:t>
                  </w:r>
                  <w:r>
                    <w:rPr>
                      <w:rFonts w:ascii="仿宋_GB2312" w:hAnsi="仿宋_GB2312" w:cs="仿宋_GB2312" w:eastAsia="仿宋_GB2312"/>
                      <w:sz w:val="21"/>
                      <w:color w:val="000000"/>
                    </w:rPr>
                    <w:t>点亮功能，学生每完成一个实验任务将在知识树分支进行技能点亮。</w:t>
                  </w:r>
                </w:p>
                <w:p>
                  <w:pPr>
                    <w:pStyle w:val="null3"/>
                    <w:jc w:val="left"/>
                  </w:pPr>
                  <w:r>
                    <w:rPr>
                      <w:rFonts w:ascii="仿宋_GB2312" w:hAnsi="仿宋_GB2312" w:cs="仿宋_GB2312" w:eastAsia="仿宋_GB2312"/>
                      <w:sz w:val="21"/>
                      <w:color w:val="000000"/>
                    </w:rPr>
                    <w:t>（三）实验管理模块</w:t>
                  </w:r>
                </w:p>
                <w:p>
                  <w:pPr>
                    <w:pStyle w:val="null3"/>
                    <w:jc w:val="left"/>
                  </w:pPr>
                  <w:r>
                    <w:rPr>
                      <w:rFonts w:ascii="仿宋_GB2312" w:hAnsi="仿宋_GB2312" w:cs="仿宋_GB2312" w:eastAsia="仿宋_GB2312"/>
                      <w:sz w:val="21"/>
                      <w:color w:val="000000"/>
                    </w:rPr>
                    <w:t>1、基础管理</w:t>
                  </w:r>
                </w:p>
                <w:p>
                  <w:pPr>
                    <w:pStyle w:val="null3"/>
                    <w:jc w:val="left"/>
                  </w:pPr>
                  <w:r>
                    <w:rPr>
                      <w:rFonts w:ascii="仿宋_GB2312" w:hAnsi="仿宋_GB2312" w:cs="仿宋_GB2312" w:eastAsia="仿宋_GB2312"/>
                      <w:sz w:val="21"/>
                      <w:color w:val="000000"/>
                    </w:rPr>
                    <w:t>（1）支持学校管理员对平台内学校基本信息进行配置管理，包括学校名称、学校简称、组织编码、校训、学校logo。</w:t>
                  </w:r>
                </w:p>
                <w:p>
                  <w:pPr>
                    <w:pStyle w:val="null3"/>
                    <w:jc w:val="left"/>
                  </w:pPr>
                  <w:r>
                    <w:rPr>
                      <w:rFonts w:ascii="仿宋_GB2312" w:hAnsi="仿宋_GB2312" w:cs="仿宋_GB2312" w:eastAsia="仿宋_GB2312"/>
                      <w:sz w:val="21"/>
                      <w:color w:val="000000"/>
                    </w:rPr>
                    <w:t>（2）支持按照学院、专业、年级、班级的层级结构创建学校组织架构，创建时可设置组织名称、组织简称、组织编码、排序号及备注。</w:t>
                  </w:r>
                </w:p>
                <w:p>
                  <w:pPr>
                    <w:pStyle w:val="null3"/>
                    <w:jc w:val="left"/>
                  </w:pPr>
                  <w:r>
                    <w:rPr>
                      <w:rFonts w:ascii="仿宋_GB2312" w:hAnsi="仿宋_GB2312" w:cs="仿宋_GB2312" w:eastAsia="仿宋_GB2312"/>
                      <w:sz w:val="21"/>
                      <w:color w:val="000000"/>
                    </w:rPr>
                    <w:t>（3）支持学校管理员按照学校院系组织架构对学生用户及教师用户进行管理，支持学校管理员添加教师、学生用户，对教师用户支持设置姓名、工号、手机号、邮箱地址、籍贯、民族、荣誉称号、入职时间、出生日期、所属院系、职称、性别、家庭住址；对学生用户支持设置姓名、学号、手机号、邮箱地址、籍贯、民族、性别、出生日期、学历、所属院系、导师、家庭住址。</w:t>
                  </w:r>
                </w:p>
                <w:p>
                  <w:pPr>
                    <w:pStyle w:val="null3"/>
                    <w:jc w:val="left"/>
                  </w:pPr>
                  <w:r>
                    <w:rPr>
                      <w:rFonts w:ascii="仿宋_GB2312" w:hAnsi="仿宋_GB2312" w:cs="仿宋_GB2312" w:eastAsia="仿宋_GB2312"/>
                      <w:sz w:val="21"/>
                      <w:color w:val="000000"/>
                    </w:rPr>
                    <w:t>2、教学资源管理</w:t>
                  </w:r>
                </w:p>
                <w:p>
                  <w:pPr>
                    <w:pStyle w:val="null3"/>
                    <w:jc w:val="left"/>
                  </w:pPr>
                  <w:r>
                    <w:rPr>
                      <w:rFonts w:ascii="仿宋_GB2312" w:hAnsi="仿宋_GB2312" w:cs="仿宋_GB2312" w:eastAsia="仿宋_GB2312"/>
                      <w:sz w:val="21"/>
                      <w:color w:val="000000"/>
                    </w:rPr>
                    <w:t>（1）提供专业课程管理功能，支持按照课程名称、课程方向、当前状态等条件查询查询平台内的实验课程，支持对平台内的所有实验课程进行调整排序。</w:t>
                  </w:r>
                </w:p>
                <w:p>
                  <w:pPr>
                    <w:pStyle w:val="null3"/>
                    <w:jc w:val="left"/>
                  </w:pPr>
                  <w:r>
                    <w:rPr>
                      <w:rFonts w:ascii="仿宋_GB2312" w:hAnsi="仿宋_GB2312" w:cs="仿宋_GB2312" w:eastAsia="仿宋_GB2312"/>
                      <w:sz w:val="21"/>
                      <w:color w:val="000000"/>
                    </w:rPr>
                    <w:t>（2）提供</w:t>
                  </w:r>
                  <w:r>
                    <w:rPr>
                      <w:rFonts w:ascii="仿宋_GB2312" w:hAnsi="仿宋_GB2312" w:cs="仿宋_GB2312" w:eastAsia="仿宋_GB2312"/>
                      <w:sz w:val="21"/>
                      <w:color w:val="000000"/>
                    </w:rPr>
                    <w:t>面向教师进行</w:t>
                  </w:r>
                  <w:r>
                    <w:rPr>
                      <w:rFonts w:ascii="仿宋_GB2312" w:hAnsi="仿宋_GB2312" w:cs="仿宋_GB2312" w:eastAsia="仿宋_GB2312"/>
                      <w:sz w:val="21"/>
                      <w:color w:val="000000"/>
                    </w:rPr>
                    <w:t>课程自主开发</w:t>
                  </w:r>
                  <w:r>
                    <w:rPr>
                      <w:rFonts w:ascii="仿宋_GB2312" w:hAnsi="仿宋_GB2312" w:cs="仿宋_GB2312" w:eastAsia="仿宋_GB2312"/>
                      <w:sz w:val="21"/>
                      <w:color w:val="000000"/>
                    </w:rPr>
                    <w:t>课程团队管理功能，包括团队人员管理和组织管理。人员管理支持新建团队成员，包括维护姓名、职称、头像、所选组织等信息；组织管理支持新建组织，包括维护组织名称、组织LOGO等信息。</w:t>
                  </w:r>
                </w:p>
                <w:p>
                  <w:pPr>
                    <w:pStyle w:val="null3"/>
                    <w:jc w:val="left"/>
                  </w:pPr>
                  <w:r>
                    <w:rPr>
                      <w:rFonts w:ascii="仿宋_GB2312" w:hAnsi="仿宋_GB2312" w:cs="仿宋_GB2312" w:eastAsia="仿宋_GB2312"/>
                      <w:sz w:val="21"/>
                      <w:color w:val="000000"/>
                    </w:rPr>
                    <w:t>3、实验环境管理</w:t>
                  </w:r>
                </w:p>
                <w:p>
                  <w:pPr>
                    <w:pStyle w:val="null3"/>
                    <w:jc w:val="left"/>
                  </w:pPr>
                  <w:r>
                    <w:rPr>
                      <w:rFonts w:ascii="仿宋_GB2312" w:hAnsi="仿宋_GB2312" w:cs="仿宋_GB2312" w:eastAsia="仿宋_GB2312"/>
                      <w:sz w:val="21"/>
                      <w:color w:val="000000"/>
                    </w:rPr>
                    <w:t>（1）大数据方向要求至少提供如下镜像环境：Hadoop，Hbase，Hive，Spark，Flink，Storm，Zookeeper，Kafka。</w:t>
                  </w:r>
                </w:p>
                <w:p>
                  <w:pPr>
                    <w:pStyle w:val="null3"/>
                    <w:jc w:val="left"/>
                  </w:pPr>
                  <w:r>
                    <w:rPr>
                      <w:rFonts w:ascii="仿宋_GB2312" w:hAnsi="仿宋_GB2312" w:cs="仿宋_GB2312" w:eastAsia="仿宋_GB2312"/>
                      <w:sz w:val="21"/>
                      <w:color w:val="000000"/>
                    </w:rPr>
                    <w:t>（2）人工智能方向至少提供如下镜像环境：numpy，scikit-learn，pandas，matplotlib，scipy，sklearn，scrapy，pytorch等。</w:t>
                  </w:r>
                </w:p>
                <w:p>
                  <w:pPr>
                    <w:pStyle w:val="null3"/>
                    <w:jc w:val="left"/>
                  </w:pPr>
                  <w:r>
                    <w:rPr>
                      <w:rFonts w:ascii="仿宋_GB2312" w:hAnsi="仿宋_GB2312" w:cs="仿宋_GB2312" w:eastAsia="仿宋_GB2312"/>
                      <w:sz w:val="21"/>
                      <w:color w:val="000000"/>
                    </w:rPr>
                    <w:t>（3）支持多种环境之间可以相互组合，教师可根据自身教学需求进行选择，如MySQL+Python、Java+Hive+Hadoop等，组建个性化实验环境。</w:t>
                  </w:r>
                </w:p>
                <w:p>
                  <w:pPr>
                    <w:pStyle w:val="null3"/>
                    <w:jc w:val="left"/>
                  </w:pPr>
                  <w:r>
                    <w:rPr>
                      <w:rFonts w:ascii="仿宋_GB2312" w:hAnsi="仿宋_GB2312" w:cs="仿宋_GB2312" w:eastAsia="仿宋_GB2312"/>
                      <w:sz w:val="21"/>
                      <w:color w:val="000000"/>
                    </w:rPr>
                    <w:t>（4）支持按照实践环境名称、实践镜像名称、镜像类型等条件查询平台内所有的实践环境，支持对实践环境进行删除、编辑、查看版本记录的操作。</w:t>
                  </w:r>
                </w:p>
                <w:p>
                  <w:pPr>
                    <w:pStyle w:val="null3"/>
                    <w:jc w:val="left"/>
                  </w:pPr>
                  <w:r>
                    <w:rPr>
                      <w:rFonts w:ascii="仿宋_GB2312" w:hAnsi="仿宋_GB2312" w:cs="仿宋_GB2312" w:eastAsia="仿宋_GB2312"/>
                      <w:sz w:val="21"/>
                      <w:color w:val="000000"/>
                    </w:rPr>
                    <w:t>4、实验资源管理</w:t>
                  </w:r>
                </w:p>
                <w:p>
                  <w:pPr>
                    <w:pStyle w:val="null3"/>
                    <w:jc w:val="left"/>
                  </w:pPr>
                  <w:r>
                    <w:rPr>
                      <w:rFonts w:ascii="仿宋_GB2312" w:hAnsi="仿宋_GB2312" w:cs="仿宋_GB2312" w:eastAsia="仿宋_GB2312"/>
                      <w:sz w:val="21"/>
                      <w:color w:val="000000"/>
                    </w:rPr>
                    <w:t>（1）支持设置同一用户同时开启多个实验，设置完成后同一用户可同时启动多个实验环境将持续使用资源。</w:t>
                  </w:r>
                </w:p>
                <w:p>
                  <w:pPr>
                    <w:pStyle w:val="null3"/>
                    <w:jc w:val="left"/>
                  </w:pPr>
                  <w:r>
                    <w:rPr>
                      <w:rFonts w:ascii="仿宋_GB2312" w:hAnsi="仿宋_GB2312" w:cs="仿宋_GB2312" w:eastAsia="仿宋_GB2312"/>
                      <w:sz w:val="21"/>
                      <w:color w:val="000000"/>
                    </w:rPr>
                    <w:t>（2）支持以列表方式查看用户的K8S资源使用情况，包括姓名、账号、课程名称、实验类型、开启时间、运行时长、CPU、内存(GB)等信息，支持对K8S资源进行强制停止。</w:t>
                  </w:r>
                </w:p>
                <w:p>
                  <w:pPr>
                    <w:pStyle w:val="null3"/>
                    <w:jc w:val="left"/>
                  </w:pPr>
                  <w:r>
                    <w:rPr>
                      <w:rFonts w:ascii="仿宋_GB2312" w:hAnsi="仿宋_GB2312" w:cs="仿宋_GB2312" w:eastAsia="仿宋_GB2312"/>
                      <w:sz w:val="21"/>
                      <w:color w:val="000000"/>
                    </w:rPr>
                    <w:t>（3）支持以列表方式查看用户的Docker资源使用情况，包括课程名称、课程类型、验类型、启时间、运行时长、CPU、内存(GB)、状态等信息，支持对Docker资源进行强制停止和删除。</w:t>
                  </w:r>
                </w:p>
                <w:p>
                  <w:pPr>
                    <w:pStyle w:val="null3"/>
                    <w:jc w:val="left"/>
                  </w:pPr>
                  <w:r>
                    <w:rPr>
                      <w:rFonts w:ascii="仿宋_GB2312" w:hAnsi="仿宋_GB2312" w:cs="仿宋_GB2312" w:eastAsia="仿宋_GB2312"/>
                      <w:sz w:val="21"/>
                      <w:color w:val="000000"/>
                    </w:rPr>
                    <w:t>5、使用日志管理</w:t>
                  </w:r>
                </w:p>
                <w:p>
                  <w:pPr>
                    <w:pStyle w:val="null3"/>
                    <w:jc w:val="left"/>
                  </w:pPr>
                  <w:r>
                    <w:rPr>
                      <w:rFonts w:ascii="仿宋_GB2312" w:hAnsi="仿宋_GB2312" w:cs="仿宋_GB2312" w:eastAsia="仿宋_GB2312"/>
                      <w:sz w:val="21"/>
                      <w:color w:val="000000"/>
                    </w:rPr>
                    <w:t>（1）提供实践统计分析功能。总体统计包括实践总数、内置实践数、教师公开实践数等信息；</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以列表方式统计包括实践名称、访问次数、访问人数、人均访问次数、添加至课堂次数等信息，并支持以EXCLE形式导出至本地。</w:t>
                  </w:r>
                </w:p>
                <w:p>
                  <w:pPr>
                    <w:pStyle w:val="null3"/>
                    <w:jc w:val="left"/>
                  </w:pPr>
                  <w:r>
                    <w:rPr>
                      <w:rFonts w:ascii="仿宋_GB2312" w:hAnsi="仿宋_GB2312" w:cs="仿宋_GB2312" w:eastAsia="仿宋_GB2312"/>
                      <w:sz w:val="21"/>
                      <w:color w:val="000000"/>
                    </w:rPr>
                    <w:t>（2）提供教师使用统计功能，</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统计包括姓名、工号、学院、专业、创建课程数、创建实践数、个人发布实践数、公开发布实践数等信息，并支持以EXCLE形式导出至本地。</w:t>
                  </w:r>
                </w:p>
                <w:p>
                  <w:pPr>
                    <w:pStyle w:val="null3"/>
                    <w:jc w:val="left"/>
                  </w:pPr>
                  <w:r>
                    <w:rPr>
                      <w:rFonts w:ascii="仿宋_GB2312" w:hAnsi="仿宋_GB2312" w:cs="仿宋_GB2312" w:eastAsia="仿宋_GB2312"/>
                      <w:sz w:val="21"/>
                      <w:color w:val="000000"/>
                    </w:rPr>
                    <w:t>6、智能设备管理</w:t>
                  </w:r>
                </w:p>
                <w:p>
                  <w:pPr>
                    <w:pStyle w:val="null3"/>
                    <w:jc w:val="left"/>
                  </w:pPr>
                  <w:r>
                    <w:rPr>
                      <w:rFonts w:ascii="仿宋_GB2312" w:hAnsi="仿宋_GB2312" w:cs="仿宋_GB2312" w:eastAsia="仿宋_GB2312"/>
                      <w:sz w:val="21"/>
                      <w:color w:val="000000"/>
                    </w:rPr>
                    <w:t>（1）支持根据设备类别进行进行设备列表的项目展示，包括设备变化、设备类别、IP、状态、配置PC机数量。</w:t>
                  </w:r>
                </w:p>
                <w:p>
                  <w:pPr>
                    <w:pStyle w:val="null3"/>
                    <w:jc w:val="left"/>
                  </w:pPr>
                  <w:r>
                    <w:rPr>
                      <w:rFonts w:ascii="仿宋_GB2312" w:hAnsi="仿宋_GB2312" w:cs="仿宋_GB2312" w:eastAsia="仿宋_GB2312"/>
                      <w:sz w:val="21"/>
                      <w:color w:val="000000"/>
                    </w:rPr>
                    <w:t>（2）支持分类进行实验</w:t>
                  </w:r>
                  <w:r>
                    <w:rPr>
                      <w:rFonts w:ascii="仿宋_GB2312" w:hAnsi="仿宋_GB2312" w:cs="仿宋_GB2312" w:eastAsia="仿宋_GB2312"/>
                      <w:sz w:val="21"/>
                      <w:color w:val="000000"/>
                    </w:rPr>
                    <w:t>设备</w:t>
                  </w:r>
                  <w:r>
                    <w:rPr>
                      <w:rFonts w:ascii="仿宋_GB2312" w:hAnsi="仿宋_GB2312" w:cs="仿宋_GB2312" w:eastAsia="仿宋_GB2312"/>
                      <w:sz w:val="21"/>
                      <w:color w:val="000000"/>
                    </w:rPr>
                    <w:t>添加，定义设备编码、选择设备类别、IP、端口号、账号、密码等信息，并支持设备连接状态测试。</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AI通识课程实验平台</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1、支持以知识图谱的形式展示人工智能通识课程的学习路径，包括通识素养、技能实践、行业实战、应用伦理等每一个模块的学习任务。</w:t>
                  </w:r>
                </w:p>
                <w:p>
                  <w:pPr>
                    <w:pStyle w:val="null3"/>
                    <w:jc w:val="left"/>
                  </w:pPr>
                  <w:r>
                    <w:rPr>
                      <w:rFonts w:ascii="仿宋_GB2312" w:hAnsi="仿宋_GB2312" w:cs="仿宋_GB2312" w:eastAsia="仿宋_GB2312"/>
                      <w:sz w:val="21"/>
                      <w:color w:val="000000"/>
                    </w:rPr>
                    <w:t>2、要求实验内容基于浏览器的B/S模式，学生机器无需安装任何软件即可开始实验。</w:t>
                  </w:r>
                </w:p>
                <w:p>
                  <w:pPr>
                    <w:pStyle w:val="null3"/>
                    <w:jc w:val="left"/>
                  </w:pPr>
                  <w:r>
                    <w:rPr>
                      <w:rFonts w:ascii="仿宋_GB2312" w:hAnsi="仿宋_GB2312" w:cs="仿宋_GB2312" w:eastAsia="仿宋_GB2312"/>
                      <w:sz w:val="21"/>
                      <w:color w:val="000000"/>
                    </w:rPr>
                    <w:t>3、支持在线答题、可视化桌面、在线编程、远程命令行、AI零代码模型开发等多种实验方式，根据不同实验目标、实验内容和实验难易度，匹配不同实验方式；并配套实验指导手册，提供详细知识讲解。</w:t>
                  </w:r>
                </w:p>
                <w:p>
                  <w:pPr>
                    <w:pStyle w:val="null3"/>
                    <w:jc w:val="left"/>
                  </w:pPr>
                  <w:r>
                    <w:rPr>
                      <w:rFonts w:ascii="仿宋_GB2312" w:hAnsi="仿宋_GB2312" w:cs="仿宋_GB2312" w:eastAsia="仿宋_GB2312"/>
                      <w:sz w:val="21"/>
                      <w:color w:val="000000"/>
                    </w:rPr>
                    <w:t>4、在线答题实验任务支持根据闯关的方式进行设计，具备技能标签，支持一键进入实验任务进行练习，并配套详细的实验手册和答案，支持提交结果自动进行评测。</w:t>
                  </w:r>
                </w:p>
                <w:p>
                  <w:pPr>
                    <w:pStyle w:val="null3"/>
                    <w:jc w:val="left"/>
                  </w:pPr>
                  <w:r>
                    <w:rPr>
                      <w:rFonts w:ascii="仿宋_GB2312" w:hAnsi="仿宋_GB2312" w:cs="仿宋_GB2312" w:eastAsia="仿宋_GB2312"/>
                      <w:sz w:val="21"/>
                      <w:color w:val="000000"/>
                    </w:rPr>
                    <w:t>5、云端编程实践模式基于容器化方式实现，可支持多种编程语言环境。</w:t>
                  </w:r>
                </w:p>
                <w:p>
                  <w:pPr>
                    <w:pStyle w:val="null3"/>
                    <w:jc w:val="left"/>
                  </w:pPr>
                  <w:r>
                    <w:rPr>
                      <w:rFonts w:ascii="仿宋_GB2312" w:hAnsi="仿宋_GB2312" w:cs="仿宋_GB2312" w:eastAsia="仿宋_GB2312"/>
                      <w:sz w:val="21"/>
                      <w:color w:val="000000"/>
                    </w:rPr>
                    <w:t>6、▲支持在线提交代码进行评测，学生在线提交评测后，系统会对学生编写的代码的准确性进行自动化评测，实时获取评测结果。</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需现场提供真实产品演示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7、支持将预期输出与实际输出结果比对，帮助学生检查代码错误。支持云端编程实践模式设置多组测试集对学生代码运行结果进行校验，保障学生代码的可靠性。</w:t>
                  </w:r>
                </w:p>
                <w:p>
                  <w:pPr>
                    <w:pStyle w:val="null3"/>
                    <w:jc w:val="left"/>
                  </w:pPr>
                  <w:r>
                    <w:rPr>
                      <w:rFonts w:ascii="仿宋_GB2312" w:hAnsi="仿宋_GB2312" w:cs="仿宋_GB2312" w:eastAsia="仿宋_GB2312"/>
                      <w:sz w:val="21"/>
                      <w:color w:val="000000"/>
                    </w:rPr>
                    <w:t>8、支持根据实践课程内容为不同题目设置不同评测时长。</w:t>
                  </w:r>
                </w:p>
                <w:p>
                  <w:pPr>
                    <w:pStyle w:val="null3"/>
                    <w:jc w:val="left"/>
                  </w:pPr>
                  <w:r>
                    <w:rPr>
                      <w:rFonts w:ascii="仿宋_GB2312" w:hAnsi="仿宋_GB2312" w:cs="仿宋_GB2312" w:eastAsia="仿宋_GB2312"/>
                      <w:sz w:val="21"/>
                      <w:color w:val="000000"/>
                    </w:rPr>
                    <w:t>9、支持学生进行实践代码评测时，一键点击即可启用题目所需实验环境，启动评测时占用资源，评测完成后资源自动回收，快速释放实验资源，实现实验资源即启即用，自动分配利用。</w:t>
                  </w:r>
                </w:p>
                <w:p>
                  <w:pPr>
                    <w:pStyle w:val="null3"/>
                    <w:jc w:val="left"/>
                  </w:pPr>
                  <w:r>
                    <w:rPr>
                      <w:rFonts w:ascii="仿宋_GB2312" w:hAnsi="仿宋_GB2312" w:cs="仿宋_GB2312" w:eastAsia="仿宋_GB2312"/>
                      <w:sz w:val="21"/>
                      <w:color w:val="000000"/>
                    </w:rPr>
                    <w:t>10、提供重置单页代码、重置代码仓库、返回通关时代码等功能，让学生可将当前或全部的代码恢复到初始状态，重新开始学习。</w:t>
                  </w:r>
                </w:p>
                <w:p>
                  <w:pPr>
                    <w:pStyle w:val="null3"/>
                    <w:jc w:val="left"/>
                  </w:pPr>
                  <w:r>
                    <w:rPr>
                      <w:rFonts w:ascii="仿宋_GB2312" w:hAnsi="仿宋_GB2312" w:cs="仿宋_GB2312" w:eastAsia="仿宋_GB2312"/>
                      <w:sz w:val="21"/>
                      <w:color w:val="000000"/>
                    </w:rPr>
                    <w:t>11、支持对学生在云端编程实践环境中的学习行为进行监控与统计，记录学生学习时长，通关时间，通关答案。</w:t>
                  </w:r>
                </w:p>
                <w:p>
                  <w:pPr>
                    <w:pStyle w:val="null3"/>
                    <w:jc w:val="left"/>
                  </w:pPr>
                  <w:r>
                    <w:rPr>
                      <w:rFonts w:ascii="仿宋_GB2312" w:hAnsi="仿宋_GB2312" w:cs="仿宋_GB2312" w:eastAsia="仿宋_GB2312"/>
                      <w:sz w:val="21"/>
                      <w:color w:val="000000"/>
                    </w:rPr>
                    <w:t>12、远程命令行实践模式基于容器化方式实现，学生可在线根据题目要求在命令行上进行操作，提交作业。</w:t>
                  </w:r>
                </w:p>
                <w:p>
                  <w:pPr>
                    <w:pStyle w:val="null3"/>
                    <w:jc w:val="left"/>
                  </w:pPr>
                  <w:r>
                    <w:rPr>
                      <w:rFonts w:ascii="仿宋_GB2312" w:hAnsi="仿宋_GB2312" w:cs="仿宋_GB2312" w:eastAsia="仿宋_GB2312"/>
                      <w:sz w:val="21"/>
                      <w:color w:val="000000"/>
                    </w:rPr>
                    <w:t>13、自动化创建学生的学习容器，在一定时间不操作后，资源自动回收，实现无感知的实验资源管理。</w:t>
                  </w:r>
                </w:p>
                <w:p>
                  <w:pPr>
                    <w:pStyle w:val="null3"/>
                    <w:jc w:val="left"/>
                  </w:pPr>
                  <w:r>
                    <w:rPr>
                      <w:rFonts w:ascii="仿宋_GB2312" w:hAnsi="仿宋_GB2312" w:cs="仿宋_GB2312" w:eastAsia="仿宋_GB2312"/>
                      <w:sz w:val="21"/>
                      <w:color w:val="000000"/>
                    </w:rPr>
                    <w:t>14、支持教师创建实验课程，可自定义实验名称、实验介绍、难易度、方向分类并根据所建课程需求自行选择实践环境。支持对实验环境占用的资源进行自定义配置，配置项包括存储空间、内存、CPU等，支持教师设置持久化路径，保存容器内多个路径下学生的文件。</w:t>
                  </w:r>
                </w:p>
                <w:p>
                  <w:pPr>
                    <w:pStyle w:val="null3"/>
                    <w:jc w:val="left"/>
                  </w:pPr>
                  <w:r>
                    <w:rPr>
                      <w:rFonts w:ascii="仿宋_GB2312" w:hAnsi="仿宋_GB2312" w:cs="仿宋_GB2312" w:eastAsia="仿宋_GB2312"/>
                      <w:sz w:val="21"/>
                      <w:color w:val="000000"/>
                    </w:rPr>
                    <w:t>15、支持教师在实验课程中创建选择题、判断题、实践题等多种类型实践关卡，支持教师对创建的实验关卡进行编辑、删除、拖拽排序。</w:t>
                  </w:r>
                </w:p>
                <w:p>
                  <w:pPr>
                    <w:pStyle w:val="null3"/>
                    <w:jc w:val="left"/>
                  </w:pPr>
                  <w:r>
                    <w:rPr>
                      <w:rFonts w:ascii="仿宋_GB2312" w:hAnsi="仿宋_GB2312" w:cs="仿宋_GB2312" w:eastAsia="仿宋_GB2312"/>
                      <w:sz w:val="21"/>
                      <w:color w:val="000000"/>
                    </w:rPr>
                    <w:t>16、提供在线代码仓库，支持教师在线编辑学生任务文件及代码评测脚本或将本地代码文件上传至在线代码仓库。在线代码仓库支持创建文件夹对全部代码文件进行分类管理，文件及文件夹支持拖拽移动，在线代码仓库中需标识出已编辑但未保存的文件，并统计全部未保存文件数量。</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17、提供实验课程数据集，支持教师将本地数据文件上传至数据集中，通过复制容器地址的方式在代码文件中调用。</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需现场提供真实产品演示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18、支持对有强关联性的实验课程设置不允许跳关。</w:t>
                  </w:r>
                </w:p>
                <w:p>
                  <w:pPr>
                    <w:pStyle w:val="null3"/>
                    <w:jc w:val="left"/>
                  </w:pPr>
                  <w:r>
                    <w:rPr>
                      <w:rFonts w:ascii="仿宋_GB2312" w:hAnsi="仿宋_GB2312" w:cs="仿宋_GB2312" w:eastAsia="仿宋_GB2312"/>
                      <w:sz w:val="21"/>
                      <w:color w:val="000000"/>
                    </w:rPr>
                    <w:t>19、支持教师通过复制课程模版的方式进行课程创建，复制课程时可自定义课程名称，支持是否选择现有课程自带的课程实验、教学课件、教学视频、课程考核、教学方案、课程思政等内容，支持将当前专业课程复制至我的课程模块进行编辑、复制、发布、删除等操作。</w:t>
                  </w:r>
                </w:p>
                <w:p>
                  <w:pPr>
                    <w:pStyle w:val="null3"/>
                    <w:jc w:val="left"/>
                  </w:pPr>
                  <w:r>
                    <w:rPr>
                      <w:rFonts w:ascii="仿宋_GB2312" w:hAnsi="仿宋_GB2312" w:cs="仿宋_GB2312" w:eastAsia="仿宋_GB2312"/>
                      <w:sz w:val="21"/>
                      <w:color w:val="000000"/>
                    </w:rPr>
                    <w:t>20、支持自定义课程的基本信息，包括课程名称、课程封面、开发团队、合作团队、课程标签、参考教材、课程简介等信息，支持自定义课程教学大纲，并支持教学大纲预览和发布。</w:t>
                  </w:r>
                </w:p>
                <w:p>
                  <w:pPr>
                    <w:pStyle w:val="null3"/>
                    <w:jc w:val="left"/>
                  </w:pPr>
                  <w:r>
                    <w:rPr>
                      <w:rFonts w:ascii="仿宋_GB2312" w:hAnsi="仿宋_GB2312" w:cs="仿宋_GB2312" w:eastAsia="仿宋_GB2312"/>
                      <w:sz w:val="21"/>
                      <w:color w:val="000000"/>
                    </w:rPr>
                    <w:t>21、支持一键智能生成教学大纲，包括课程简介、基础信息、教学目标及要求以及章节课程大纲，支持教师自定义编辑。</w:t>
                  </w:r>
                </w:p>
                <w:p>
                  <w:pPr>
                    <w:pStyle w:val="null3"/>
                    <w:jc w:val="left"/>
                  </w:pPr>
                  <w:r>
                    <w:rPr>
                      <w:rFonts w:ascii="仿宋_GB2312" w:hAnsi="仿宋_GB2312" w:cs="仿宋_GB2312" w:eastAsia="仿宋_GB2312"/>
                      <w:sz w:val="21"/>
                      <w:color w:val="000000"/>
                    </w:rPr>
                    <w:t>22、支持根据教学大纲一键智能生成对应章节，支持基于章节名称智能推荐课程实验和基础实验，智能生成对应章节的教学课件、教学视频、课程思政及教学方案，支持用户在线预览及删除。</w:t>
                  </w:r>
                </w:p>
                <w:p>
                  <w:pPr>
                    <w:pStyle w:val="null3"/>
                    <w:jc w:val="left"/>
                  </w:pPr>
                  <w:r>
                    <w:rPr>
                      <w:rFonts w:ascii="仿宋_GB2312" w:hAnsi="仿宋_GB2312" w:cs="仿宋_GB2312" w:eastAsia="仿宋_GB2312"/>
                      <w:sz w:val="21"/>
                      <w:color w:val="000000"/>
                    </w:rPr>
                    <w:t>23、支持用户输入试卷名称、方向分类、题目类型、题目数量及对应分数和试卷难易程度等参数结合本课程内容一键智能出卷，支持自定义试卷名称。</w:t>
                  </w:r>
                </w:p>
                <w:p>
                  <w:pPr>
                    <w:pStyle w:val="null3"/>
                    <w:jc w:val="left"/>
                  </w:pPr>
                  <w:r>
                    <w:rPr>
                      <w:rFonts w:ascii="仿宋_GB2312" w:hAnsi="仿宋_GB2312" w:cs="仿宋_GB2312" w:eastAsia="仿宋_GB2312"/>
                      <w:sz w:val="21"/>
                      <w:color w:val="000000"/>
                    </w:rPr>
                    <w:t>24、围绕课程章节和知识技能点智能自动生成课程图谱，包含课程目录、类思维导图的知识树以及课程知识图谱，支持教师新增章节知识点。</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AI</w:t>
                  </w:r>
                  <w:r>
                    <w:rPr>
                      <w:rFonts w:ascii="仿宋_GB2312" w:hAnsi="仿宋_GB2312" w:cs="仿宋_GB2312" w:eastAsia="仿宋_GB2312"/>
                      <w:sz w:val="21"/>
                      <w:color w:val="000000"/>
                    </w:rPr>
                    <w:t>行业应用实战平台</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（一）总体要求：</w:t>
                  </w:r>
                </w:p>
                <w:p>
                  <w:pPr>
                    <w:pStyle w:val="null3"/>
                    <w:jc w:val="left"/>
                  </w:pPr>
                  <w:r>
                    <w:rPr>
                      <w:rFonts w:ascii="仿宋_GB2312" w:hAnsi="仿宋_GB2312" w:cs="仿宋_GB2312" w:eastAsia="仿宋_GB2312"/>
                      <w:sz w:val="21"/>
                      <w:color w:val="000000"/>
                    </w:rPr>
                    <w:t>1、人工智能项目实训内容均基于浏览器的B/S模式，学生机器无需安装任何软件即可访问实训环境开始实训练习。</w:t>
                  </w:r>
                </w:p>
                <w:p>
                  <w:pPr>
                    <w:pStyle w:val="null3"/>
                    <w:jc w:val="left"/>
                  </w:pPr>
                  <w:r>
                    <w:rPr>
                      <w:rFonts w:ascii="仿宋_GB2312" w:hAnsi="仿宋_GB2312" w:cs="仿宋_GB2312" w:eastAsia="仿宋_GB2312"/>
                      <w:sz w:val="21"/>
                      <w:color w:val="000000"/>
                    </w:rPr>
                    <w:t>2、平台提供包括低代码开发、交互式编程、云桌面、智能体开发在内的四类实训，在同一界面进行查询使用。</w:t>
                  </w:r>
                </w:p>
                <w:p>
                  <w:pPr>
                    <w:pStyle w:val="null3"/>
                    <w:jc w:val="left"/>
                  </w:pPr>
                  <w:r>
                    <w:rPr>
                      <w:rFonts w:ascii="仿宋_GB2312" w:hAnsi="仿宋_GB2312" w:cs="仿宋_GB2312" w:eastAsia="仿宋_GB2312"/>
                      <w:sz w:val="21"/>
                      <w:color w:val="000000"/>
                    </w:rPr>
                    <w:t>3、每个实训项目提供详细实训指导手册，包括不限于项目背景、业务要求、分析思路、知识点讲解、应用价值等方面。</w:t>
                  </w:r>
                </w:p>
                <w:p>
                  <w:pPr>
                    <w:pStyle w:val="null3"/>
                    <w:jc w:val="left"/>
                  </w:pPr>
                  <w:r>
                    <w:rPr>
                      <w:rFonts w:ascii="仿宋_GB2312" w:hAnsi="仿宋_GB2312" w:cs="仿宋_GB2312" w:eastAsia="仿宋_GB2312"/>
                      <w:sz w:val="21"/>
                      <w:color w:val="000000"/>
                    </w:rPr>
                    <w:t>（二）交互式编程实训</w:t>
                  </w:r>
                </w:p>
                <w:p>
                  <w:pPr>
                    <w:pStyle w:val="null3"/>
                    <w:jc w:val="left"/>
                  </w:pPr>
                  <w:r>
                    <w:rPr>
                      <w:rFonts w:ascii="仿宋_GB2312" w:hAnsi="仿宋_GB2312" w:cs="仿宋_GB2312" w:eastAsia="仿宋_GB2312"/>
                      <w:sz w:val="21"/>
                      <w:color w:val="000000"/>
                    </w:rPr>
                    <w:t>1、提供以Jupyter Notebook为工具的交互式编程实训环境，支持学生在线根据题目要求在Jupyter Notebook上进行编码式人工智能相关实训练习与学习。</w:t>
                  </w:r>
                </w:p>
                <w:p>
                  <w:pPr>
                    <w:pStyle w:val="null3"/>
                    <w:jc w:val="left"/>
                  </w:pPr>
                  <w:r>
                    <w:rPr>
                      <w:rFonts w:ascii="仿宋_GB2312" w:hAnsi="仿宋_GB2312" w:cs="仿宋_GB2312" w:eastAsia="仿宋_GB2312"/>
                      <w:sz w:val="21"/>
                      <w:color w:val="000000"/>
                    </w:rPr>
                    <w:t>2、提供代码训练功能，教师可通过自由设置，将代码模块留空，交予学生进行编程训练；提供代码片段库功能，可直接插入Notebook内容，并运行。</w:t>
                  </w:r>
                </w:p>
                <w:p>
                  <w:pPr>
                    <w:pStyle w:val="null3"/>
                    <w:jc w:val="left"/>
                  </w:pPr>
                  <w:r>
                    <w:rPr>
                      <w:rFonts w:ascii="仿宋_GB2312" w:hAnsi="仿宋_GB2312" w:cs="仿宋_GB2312" w:eastAsia="仿宋_GB2312"/>
                      <w:sz w:val="21"/>
                      <w:color w:val="000000"/>
                    </w:rPr>
                    <w:t>3、支持学生提交.ipynb文件及实验报告作为实训项目作业。</w:t>
                  </w:r>
                </w:p>
                <w:p>
                  <w:pPr>
                    <w:pStyle w:val="null3"/>
                    <w:jc w:val="left"/>
                  </w:pPr>
                  <w:r>
                    <w:rPr>
                      <w:rFonts w:ascii="仿宋_GB2312" w:hAnsi="仿宋_GB2312" w:cs="仿宋_GB2312" w:eastAsia="仿宋_GB2312"/>
                      <w:sz w:val="21"/>
                      <w:color w:val="000000"/>
                    </w:rPr>
                    <w:t>4、提供重置环境功能，让学生可将当前容器重置到初始状态，重新开始学习；支持自动化创建学生的学习容器，并进行资源回收计时。</w:t>
                  </w:r>
                </w:p>
                <w:p>
                  <w:pPr>
                    <w:pStyle w:val="null3"/>
                    <w:jc w:val="left"/>
                  </w:pPr>
                  <w:r>
                    <w:rPr>
                      <w:rFonts w:ascii="仿宋_GB2312" w:hAnsi="仿宋_GB2312" w:cs="仿宋_GB2312" w:eastAsia="仿宋_GB2312"/>
                      <w:sz w:val="21"/>
                      <w:color w:val="000000"/>
                    </w:rPr>
                    <w:t>5、支持在容器使用倒计时临近时对用户提醒，用户可根据自身需要进行续时，若使用时间到期且未续时，资源将自动回收，防止出现服务器资源被大量无效占用导致学生实验启动失败或卡顿问题。</w:t>
                  </w:r>
                </w:p>
                <w:p>
                  <w:pPr>
                    <w:pStyle w:val="null3"/>
                    <w:jc w:val="left"/>
                  </w:pPr>
                  <w:r>
                    <w:rPr>
                      <w:rFonts w:ascii="仿宋_GB2312" w:hAnsi="仿宋_GB2312" w:cs="仿宋_GB2312" w:eastAsia="仿宋_GB2312"/>
                      <w:sz w:val="21"/>
                      <w:color w:val="000000"/>
                    </w:rPr>
                    <w:t>6、实训任务提供实训数据集，支持教师将本地数据文件上传至数据集中，通过复制容器地址的方式在Jupyter Notebook中调用。</w:t>
                  </w:r>
                </w:p>
                <w:p>
                  <w:pPr>
                    <w:pStyle w:val="null3"/>
                    <w:jc w:val="left"/>
                  </w:pPr>
                  <w:r>
                    <w:rPr>
                      <w:rFonts w:ascii="仿宋_GB2312" w:hAnsi="仿宋_GB2312" w:cs="仿宋_GB2312" w:eastAsia="仿宋_GB2312"/>
                      <w:sz w:val="21"/>
                      <w:color w:val="000000"/>
                    </w:rPr>
                    <w:t>（三）低代码实训</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1、支持学生基于零代码人工智能实训环境，通过拖拽式布局、连线式流程编排和指导式流程配置的操作方式快速构建完成挖掘分析流程，支持常用算子功能，学生可将常用的节点进行收藏，方便使用。</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需现场提供真实产品演示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支持流程断点缓存功能，包括开启缓存、关闭缓存、清除缓存、从缓存处执行、执行到当前节点、从下一个节点开始执行等功能。支持配置流程运行资源，同时支持资源使用情况进行监控；为方便学生能快速查询智慧水利方向的应用算法，支持常用算子功能，学生可将常用的节点进行收藏，方便使用。</w:t>
                  </w:r>
                </w:p>
                <w:p>
                  <w:pPr>
                    <w:pStyle w:val="null3"/>
                    <w:jc w:val="left"/>
                  </w:pPr>
                  <w:r>
                    <w:rPr>
                      <w:rFonts w:ascii="仿宋_GB2312" w:hAnsi="仿宋_GB2312" w:cs="仿宋_GB2312" w:eastAsia="仿宋_GB2312"/>
                      <w:sz w:val="21"/>
                      <w:color w:val="000000"/>
                    </w:rPr>
                    <w:t>3、提供不少于20种行、列、高级节点的数据预处理组件，包括但不限于自动数据处理、数据去重、数据过滤、随机抽样、属性过滤、缺省值处理、异常值检测、数据平滑等。</w:t>
                  </w:r>
                </w:p>
                <w:p>
                  <w:pPr>
                    <w:pStyle w:val="null3"/>
                    <w:jc w:val="left"/>
                  </w:pPr>
                  <w:r>
                    <w:rPr>
                      <w:rFonts w:ascii="仿宋_GB2312" w:hAnsi="仿宋_GB2312" w:cs="仿宋_GB2312" w:eastAsia="仿宋_GB2312"/>
                      <w:sz w:val="21"/>
                      <w:color w:val="000000"/>
                    </w:rPr>
                    <w:t>4、提供不少于5种数据融合算法零代码组件，包括但不限于数据连接、数据拆分、数据分解等。</w:t>
                  </w:r>
                </w:p>
                <w:p>
                  <w:pPr>
                    <w:pStyle w:val="null3"/>
                    <w:jc w:val="left"/>
                  </w:pPr>
                  <w:r>
                    <w:rPr>
                      <w:rFonts w:ascii="仿宋_GB2312" w:hAnsi="仿宋_GB2312" w:cs="仿宋_GB2312" w:eastAsia="仿宋_GB2312"/>
                      <w:sz w:val="21"/>
                      <w:color w:val="000000"/>
                    </w:rPr>
                    <w:t>5、提供不少于10种特征工程算法零代码组件，包括但不限于属性生成、特征编码、主成分分析、因子分析、奇异值分析等。</w:t>
                  </w:r>
                </w:p>
                <w:p>
                  <w:pPr>
                    <w:pStyle w:val="null3"/>
                    <w:jc w:val="left"/>
                  </w:pPr>
                  <w:r>
                    <w:rPr>
                      <w:rFonts w:ascii="仿宋_GB2312" w:hAnsi="仿宋_GB2312" w:cs="仿宋_GB2312" w:eastAsia="仿宋_GB2312"/>
                      <w:sz w:val="21"/>
                      <w:color w:val="000000"/>
                    </w:rPr>
                    <w:t>6、提供不少于5种统计分析算法零代码组件，包括但不限于方差分析、相关系数、典型相关分析、偏相关分析等。</w:t>
                  </w:r>
                </w:p>
                <w:p>
                  <w:pPr>
                    <w:pStyle w:val="null3"/>
                    <w:jc w:val="left"/>
                  </w:pPr>
                  <w:r>
                    <w:rPr>
                      <w:rFonts w:ascii="仿宋_GB2312" w:hAnsi="仿宋_GB2312" w:cs="仿宋_GB2312" w:eastAsia="仿宋_GB2312"/>
                      <w:sz w:val="21"/>
                      <w:color w:val="000000"/>
                    </w:rPr>
                    <w:t>7、支持平行坐标图、散点图、箱线图、P-P图、Q-Q图等不少于10种图形零代码组件。</w:t>
                  </w:r>
                </w:p>
                <w:p>
                  <w:pPr>
                    <w:pStyle w:val="null3"/>
                    <w:jc w:val="left"/>
                  </w:pPr>
                  <w:r>
                    <w:rPr>
                      <w:rFonts w:ascii="仿宋_GB2312" w:hAnsi="仿宋_GB2312" w:cs="仿宋_GB2312" w:eastAsia="仿宋_GB2312"/>
                      <w:sz w:val="21"/>
                      <w:color w:val="000000"/>
                    </w:rPr>
                    <w:t>8、提供分类、聚类、回归、关联、时间序列、综合评价、推荐等7大类不少于50种机器学习零代码组件，其中分类算法包括C45+决策树分类、Xgboost分类、KNN、朴素贝叶斯、BP神经网络分类、L1/2稀疏迭代分类等，聚类算法包括KMeans、EM聚类、两步聚类、模糊C均值、视觉聚类等；回归算法包括线性回归、SVM回归、梯度提升树回归、BP神经网络回归、保序回归、L1/2稀疏迭代回归等；关联算法包括Apriori、FPGrowth等；时间序列算法包括ARIMA、稀疏时间序列、指数平滑、灰色预测、回声状态网络等；综合评价算法包括熵值法、层次分析法、模糊综合评价法；推荐算法包括协同过滤。</w:t>
                  </w:r>
                </w:p>
                <w:p>
                  <w:pPr>
                    <w:pStyle w:val="null3"/>
                    <w:jc w:val="left"/>
                  </w:pPr>
                  <w:r>
                    <w:rPr>
                      <w:rFonts w:ascii="仿宋_GB2312" w:hAnsi="仿宋_GB2312" w:cs="仿宋_GB2312" w:eastAsia="仿宋_GB2312"/>
                      <w:sz w:val="21"/>
                      <w:color w:val="000000"/>
                    </w:rPr>
                    <w:t>9、提供不少于4种集成学习框架零代码组件，包括但不限于Bagging分类、Bagging回归、Voting分类、Voting回归等。</w:t>
                  </w:r>
                </w:p>
                <w:p>
                  <w:pPr>
                    <w:pStyle w:val="null3"/>
                    <w:jc w:val="left"/>
                  </w:pPr>
                  <w:r>
                    <w:rPr>
                      <w:rFonts w:ascii="仿宋_GB2312" w:hAnsi="仿宋_GB2312" w:cs="仿宋_GB2312" w:eastAsia="仿宋_GB2312"/>
                      <w:sz w:val="21"/>
                      <w:color w:val="000000"/>
                    </w:rPr>
                    <w:t>10、提供不少于5种深度学习算法零代码组件，包括但不限于DNN回归、DNN分类、RNN分类、RNN回归、LSTM等。</w:t>
                  </w:r>
                </w:p>
                <w:p>
                  <w:pPr>
                    <w:pStyle w:val="null3"/>
                    <w:jc w:val="left"/>
                  </w:pPr>
                  <w:r>
                    <w:rPr>
                      <w:rFonts w:ascii="仿宋_GB2312" w:hAnsi="仿宋_GB2312" w:cs="仿宋_GB2312" w:eastAsia="仿宋_GB2312"/>
                      <w:sz w:val="21"/>
                      <w:color w:val="000000"/>
                    </w:rPr>
                    <w:t>11、提供不少于10种文本分析算法零代码组件，包括但不限于分词、信息抽取、文本过滤、向量空间、关键词提取、命名实体识别、文本相似度、观点情感分析等。</w:t>
                  </w:r>
                </w:p>
                <w:p>
                  <w:pPr>
                    <w:pStyle w:val="null3"/>
                    <w:jc w:val="left"/>
                  </w:pPr>
                  <w:r>
                    <w:rPr>
                      <w:rFonts w:ascii="仿宋_GB2312" w:hAnsi="仿宋_GB2312" w:cs="仿宋_GB2312" w:eastAsia="仿宋_GB2312"/>
                      <w:sz w:val="21"/>
                      <w:color w:val="000000"/>
                    </w:rPr>
                    <w:t>12、提供不少于5种自动学习算法，包括但限于自动择参、自动分类、自动回归、自动聚类、一键建模等；其中一键式建模功能可支持学生只需输入数据，系统即可以自动完成数据处理、特征工程、算法及参数选择及模型评估等环节。</w:t>
                  </w:r>
                </w:p>
                <w:p>
                  <w:pPr>
                    <w:pStyle w:val="null3"/>
                    <w:jc w:val="left"/>
                  </w:pPr>
                  <w:r>
                    <w:rPr>
                      <w:rFonts w:ascii="仿宋_GB2312" w:hAnsi="仿宋_GB2312" w:cs="仿宋_GB2312" w:eastAsia="仿宋_GB2312"/>
                      <w:sz w:val="21"/>
                      <w:color w:val="000000"/>
                    </w:rPr>
                    <w:t>13、提供不少于5种扩展编程算法组件，支持用户编制Scala\R\Python\Java\Sql等脚本语言实现个性化的算法扩展。</w:t>
                  </w:r>
                </w:p>
                <w:p>
                  <w:pPr>
                    <w:pStyle w:val="null3"/>
                    <w:jc w:val="left"/>
                  </w:pPr>
                  <w:r>
                    <w:rPr>
                      <w:rFonts w:ascii="仿宋_GB2312" w:hAnsi="仿宋_GB2312" w:cs="仿宋_GB2312" w:eastAsia="仿宋_GB2312"/>
                      <w:sz w:val="21"/>
                      <w:color w:val="000000"/>
                    </w:rPr>
                    <w:t>14、要求平台提供不少于5种评估算法，平台支持对构建的算法模型进行K-S、Pr、Roc等评估，给出最优模型，同时能够在建模过程中，对模型进行输出、读取及利用。支持模型评估、模型读取、模型输出、模型利用等。</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平台提供自定义算法功能，支持学生通过R\Python\Java\Scala\PySpark基于平台规范封装自主算法并发布形成平台节点。</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需现场提供真实产品演示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平台提供不少于30种信号分析算法零代码组件，包括但不限于信号输入、信号输出、信号预处理、信号特征工程、信号变换、谱分析、信号滤波等7大类信号分析功能；其中信号变化功能支持模糊函数、希尔伯特变换、傅里叶变换、逆傅里叶变换、变分模态分解、小波变换等相关组件，每一个信号组件提供详细节点描述，包括功能、输入端口、输出端口、参数等信息；支持通过拖拽、连线、参数配置的方式，搭建包括IoTDB信号输入、信号分割、信号特征提取、数据转信号、信号文件输出等组件的建模流程。</w:t>
                  </w:r>
                </w:p>
                <w:p>
                  <w:pPr>
                    <w:pStyle w:val="null3"/>
                    <w:jc w:val="left"/>
                  </w:pPr>
                  <w:r>
                    <w:rPr>
                      <w:rFonts w:ascii="仿宋_GB2312" w:hAnsi="仿宋_GB2312" w:cs="仿宋_GB2312" w:eastAsia="仿宋_GB2312"/>
                      <w:sz w:val="21"/>
                      <w:color w:val="000000"/>
                    </w:rPr>
                    <w:t>17、平台提供建模洞察功能，支持包括数据接入、设置角色、Arima（时间序列算法）、时间序列评估等在内的节点，均可以在平台的洞察中查看中间结果。并支持洞察报告预览功能及将洞察内容导出到WORD。</w:t>
                  </w:r>
                </w:p>
                <w:p>
                  <w:pPr>
                    <w:pStyle w:val="null3"/>
                    <w:jc w:val="left"/>
                  </w:pPr>
                  <w:r>
                    <w:rPr>
                      <w:rFonts w:ascii="仿宋_GB2312" w:hAnsi="仿宋_GB2312" w:cs="仿宋_GB2312" w:eastAsia="仿宋_GB2312"/>
                      <w:sz w:val="21"/>
                      <w:color w:val="000000"/>
                    </w:rPr>
                    <w:t>18、支持流程和模型的多版本管理机制，便于用户进行历史流程的回溯，或不同模型版本的引用。</w:t>
                  </w:r>
                </w:p>
                <w:p>
                  <w:pPr>
                    <w:pStyle w:val="null3"/>
                    <w:jc w:val="left"/>
                  </w:pPr>
                  <w:r>
                    <w:rPr>
                      <w:rFonts w:ascii="仿宋_GB2312" w:hAnsi="仿宋_GB2312" w:cs="仿宋_GB2312" w:eastAsia="仿宋_GB2312"/>
                      <w:sz w:val="21"/>
                      <w:color w:val="000000"/>
                    </w:rPr>
                    <w:t>19、进程管理：支持对本地、集群及当前用户所在队列进程的资源使用情况进行监控，用户可以通过查看CPU核数、内存的使用及剩余情况，设置服务的环境参数，支持修改CPU个数、内存大小。</w:t>
                  </w:r>
                </w:p>
                <w:p>
                  <w:pPr>
                    <w:pStyle w:val="null3"/>
                    <w:jc w:val="left"/>
                  </w:pPr>
                  <w:r>
                    <w:rPr>
                      <w:rFonts w:ascii="仿宋_GB2312" w:hAnsi="仿宋_GB2312" w:cs="仿宋_GB2312" w:eastAsia="仿宋_GB2312"/>
                      <w:sz w:val="21"/>
                      <w:color w:val="000000"/>
                    </w:rPr>
                    <w:t>20、提供商业智能项目实训任务，采用拖曳式的数图映射模式，支持学生基于零代码实训环境，通过拖曳数据字段即可生成相关图形及构建可视化场景。</w:t>
                  </w:r>
                </w:p>
                <w:p>
                  <w:pPr>
                    <w:pStyle w:val="null3"/>
                    <w:jc w:val="left"/>
                  </w:pPr>
                  <w:r>
                    <w:rPr>
                      <w:rFonts w:ascii="仿宋_GB2312" w:hAnsi="仿宋_GB2312" w:cs="仿宋_GB2312" w:eastAsia="仿宋_GB2312"/>
                      <w:sz w:val="21"/>
                      <w:color w:val="000000"/>
                    </w:rPr>
                    <w:t>21、平台提供表关联、表结构同步、列重命名、列隐藏、列合并、计算列、地理分析、数据权限、列分析、类型转换、替换值、日期格式、按范围分段、数据权限分配等数据准备功能。</w:t>
                  </w:r>
                </w:p>
                <w:p>
                  <w:pPr>
                    <w:pStyle w:val="null3"/>
                    <w:jc w:val="left"/>
                  </w:pPr>
                  <w:r>
                    <w:rPr>
                      <w:rFonts w:ascii="仿宋_GB2312" w:hAnsi="仿宋_GB2312" w:cs="仿宋_GB2312" w:eastAsia="仿宋_GB2312"/>
                      <w:sz w:val="21"/>
                      <w:color w:val="000000"/>
                    </w:rPr>
                    <w:t>22、▲支持常用、高级、时序、实时等不少于4类50种零代码图表组件，其中常用图形包括但柱线组合图、纵向组合图、玫瑰图、仪表盘、文字KPI、水球图（KPI）、行政地图、标记地图、迁徙地图、列表、交叉表、自由式报表，高级图形包括旭日图、玉玦图、矩形树图、漏斗图、关系图、词云图、瀑布图、箱线图、桑基图、力向导图、热力图、甘特图等，时序图形包括时序线图、时序柱图、时序面积图、时序仪表盘、时序水球图等，实时图形包括实时线图、实时标签图。</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需现场提供真实产品演示）</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23、支持上卷、下钻、联动、链接、保留、排除等不少于6种图形交互方式。</w:t>
                  </w:r>
                </w:p>
                <w:p>
                  <w:pPr>
                    <w:pStyle w:val="null3"/>
                    <w:jc w:val="left"/>
                  </w:pPr>
                  <w:r>
                    <w:rPr>
                      <w:rFonts w:ascii="仿宋_GB2312" w:hAnsi="仿宋_GB2312" w:cs="仿宋_GB2312" w:eastAsia="仿宋_GB2312"/>
                      <w:sz w:val="21"/>
                      <w:color w:val="000000"/>
                    </w:rPr>
                    <w:t>24、支持强大的分析计算能力：包括聚合计算，包括合计、计数、总体标准差、总体方差、平均值等；支持丰富的计算函数；支持复杂的分析场景：包括包括同比、环比、累计占比等；支持数据的预警分析，能够实现多样的条件格式；支持趋势线拟合、参考线、时序预测、聚类分析等功能。</w:t>
                  </w:r>
                </w:p>
                <w:p>
                  <w:pPr>
                    <w:pStyle w:val="null3"/>
                    <w:jc w:val="left"/>
                  </w:pPr>
                  <w:r>
                    <w:rPr>
                      <w:rFonts w:ascii="仿宋_GB2312" w:hAnsi="仿宋_GB2312" w:cs="仿宋_GB2312" w:eastAsia="仿宋_GB2312"/>
                      <w:sz w:val="21"/>
                      <w:color w:val="000000"/>
                    </w:rPr>
                    <w:t>25、平台提供3D图形组件，内置3D渲染引擎与3D效果设计器，支持上传OBJ类型的3D模型与数据指标进行映射展示，支持3D模型管理和3D脚本编码能力。</w:t>
                  </w:r>
                </w:p>
                <w:p>
                  <w:pPr>
                    <w:pStyle w:val="null3"/>
                    <w:jc w:val="left"/>
                  </w:pPr>
                  <w:r>
                    <w:rPr>
                      <w:rFonts w:ascii="仿宋_GB2312" w:hAnsi="仿宋_GB2312" w:cs="仿宋_GB2312" w:eastAsia="仿宋_GB2312"/>
                      <w:sz w:val="21"/>
                      <w:color w:val="000000"/>
                    </w:rPr>
                    <w:t>26、平台提供多种报表样式，支持多表头合并、行列转置、分组交叉、混合报表、同比、环比等，轻松实现任意形态的报表展现。</w:t>
                  </w:r>
                </w:p>
                <w:p>
                  <w:pPr>
                    <w:pStyle w:val="null3"/>
                    <w:jc w:val="left"/>
                  </w:pPr>
                  <w:r>
                    <w:rPr>
                      <w:rFonts w:ascii="仿宋_GB2312" w:hAnsi="仿宋_GB2312" w:cs="仿宋_GB2312" w:eastAsia="仿宋_GB2312"/>
                      <w:sz w:val="21"/>
                      <w:color w:val="000000"/>
                    </w:rPr>
                    <w:t>27、平台支持R语言组件、Python语言组件、JS脚本功能等图形展示效果扩展功能；</w:t>
                  </w:r>
                  <w:r>
                    <w:rPr>
                      <w:rFonts w:ascii="仿宋_GB2312" w:hAnsi="仿宋_GB2312" w:cs="仿宋_GB2312" w:eastAsia="仿宋_GB2312"/>
                      <w:sz w:val="21"/>
                      <w:color w:val="000000"/>
                    </w:rPr>
                    <w:t>平台提供文档报告生成模式，支持学生通过在文档中插入平台的数据指标、图形报表、函数计算规则等，并支持</w:t>
                  </w:r>
                  <w:r>
                    <w:rPr>
                      <w:rFonts w:ascii="仿宋_GB2312" w:hAnsi="仿宋_GB2312" w:cs="仿宋_GB2312" w:eastAsia="仿宋_GB2312"/>
                      <w:sz w:val="21"/>
                      <w:color w:val="000000"/>
                    </w:rPr>
                    <w:t>文档</w:t>
                  </w:r>
                  <w:r>
                    <w:rPr>
                      <w:rFonts w:ascii="仿宋_GB2312" w:hAnsi="仿宋_GB2312" w:cs="仿宋_GB2312" w:eastAsia="仿宋_GB2312"/>
                      <w:sz w:val="21"/>
                      <w:color w:val="000000"/>
                    </w:rPr>
                    <w:t>模板的上传与下载。</w:t>
                  </w:r>
                </w:p>
                <w:p>
                  <w:pPr>
                    <w:pStyle w:val="null3"/>
                    <w:jc w:val="left"/>
                  </w:pPr>
                  <w:r>
                    <w:rPr>
                      <w:rFonts w:ascii="仿宋_GB2312" w:hAnsi="仿宋_GB2312" w:cs="仿宋_GB2312" w:eastAsia="仿宋_GB2312"/>
                      <w:sz w:val="21"/>
                      <w:color w:val="000000"/>
                    </w:rPr>
                    <w:t>28、</w:t>
                  </w:r>
                  <w:r>
                    <w:rPr>
                      <w:rFonts w:ascii="仿宋_GB2312" w:hAnsi="仿宋_GB2312" w:cs="仿宋_GB2312" w:eastAsia="仿宋_GB2312"/>
                      <w:sz w:val="21"/>
                      <w:color w:val="000000"/>
                    </w:rPr>
                    <w:t>支持机器学习与可视化分析相融合的实训模式，实现在一个实训中设置多个作业节点分别进行机器学习与可视化分析，利用其结果组合完成复杂度高的大型数据分析实训项目。</w:t>
                  </w:r>
                </w:p>
                <w:p>
                  <w:pPr>
                    <w:pStyle w:val="null3"/>
                    <w:jc w:val="left"/>
                  </w:pPr>
                  <w:r>
                    <w:rPr>
                      <w:rFonts w:ascii="仿宋_GB2312" w:hAnsi="仿宋_GB2312" w:cs="仿宋_GB2312" w:eastAsia="仿宋_GB2312"/>
                      <w:sz w:val="21"/>
                      <w:color w:val="000000"/>
                    </w:rPr>
                    <w:t>29、支持学生组合提交机器学习与可视化分析实训成果及实验报告作为实训作业，支持分别记录学生在多个作业节点中的学习时长及</w:t>
                  </w:r>
                  <w:r>
                    <w:rPr>
                      <w:rFonts w:ascii="仿宋_GB2312" w:hAnsi="仿宋_GB2312" w:cs="仿宋_GB2312" w:eastAsia="仿宋_GB2312"/>
                      <w:sz w:val="21"/>
                      <w:color w:val="000000"/>
                    </w:rPr>
                    <w:t>总计</w:t>
                  </w:r>
                  <w:r>
                    <w:rPr>
                      <w:rFonts w:ascii="仿宋_GB2312" w:hAnsi="仿宋_GB2312" w:cs="仿宋_GB2312" w:eastAsia="仿宋_GB2312"/>
                      <w:sz w:val="21"/>
                      <w:color w:val="000000"/>
                    </w:rPr>
                    <w:t>学习时长。</w:t>
                  </w:r>
                </w:p>
                <w:p>
                  <w:pPr>
                    <w:pStyle w:val="null3"/>
                    <w:jc w:val="left"/>
                  </w:pPr>
                  <w:r>
                    <w:rPr>
                      <w:rFonts w:ascii="仿宋_GB2312" w:hAnsi="仿宋_GB2312" w:cs="仿宋_GB2312" w:eastAsia="仿宋_GB2312"/>
                      <w:sz w:val="21"/>
                      <w:color w:val="000000"/>
                    </w:rPr>
                    <w:t>（四）云桌面实训</w:t>
                  </w:r>
                </w:p>
                <w:p>
                  <w:pPr>
                    <w:pStyle w:val="null3"/>
                    <w:jc w:val="left"/>
                  </w:pPr>
                  <w:r>
                    <w:rPr>
                      <w:rFonts w:ascii="仿宋_GB2312" w:hAnsi="仿宋_GB2312" w:cs="仿宋_GB2312" w:eastAsia="仿宋_GB2312"/>
                      <w:sz w:val="21"/>
                      <w:color w:val="000000"/>
                    </w:rPr>
                    <w:t>1、提供云桌面实训环境，利用虚拟化技术并使用虚拟机作为实训工具，支持创建多节点的集群，帮助学生进行集群搭建、集群操作、数据处理等练习实训。</w:t>
                  </w:r>
                </w:p>
                <w:p>
                  <w:pPr>
                    <w:pStyle w:val="null3"/>
                    <w:jc w:val="left"/>
                  </w:pPr>
                  <w:r>
                    <w:rPr>
                      <w:rFonts w:ascii="仿宋_GB2312" w:hAnsi="仿宋_GB2312" w:cs="仿宋_GB2312" w:eastAsia="仿宋_GB2312"/>
                      <w:sz w:val="21"/>
                      <w:color w:val="000000"/>
                    </w:rPr>
                    <w:t>2、支持复制外部内容到实验环境内，支持复制实验环境中内容到外部。</w:t>
                  </w:r>
                </w:p>
                <w:p>
                  <w:pPr>
                    <w:pStyle w:val="null3"/>
                    <w:jc w:val="left"/>
                  </w:pPr>
                  <w:r>
                    <w:rPr>
                      <w:rFonts w:ascii="仿宋_GB2312" w:hAnsi="仿宋_GB2312" w:cs="仿宋_GB2312" w:eastAsia="仿宋_GB2312"/>
                      <w:sz w:val="21"/>
                      <w:color w:val="000000"/>
                    </w:rPr>
                    <w:t>3、支持实验手册和实验环境分屏显示，并支持实验环境全屏显示。</w:t>
                  </w:r>
                </w:p>
                <w:p>
                  <w:pPr>
                    <w:pStyle w:val="null3"/>
                    <w:jc w:val="left"/>
                  </w:pPr>
                  <w:r>
                    <w:rPr>
                      <w:rFonts w:ascii="仿宋_GB2312" w:hAnsi="仿宋_GB2312" w:cs="仿宋_GB2312" w:eastAsia="仿宋_GB2312"/>
                      <w:sz w:val="21"/>
                      <w:color w:val="000000"/>
                    </w:rPr>
                    <w:t>4、支持云桌面环境重置，开始重置功能后实现环境将被重置为初始状态，学生在云桌面中所做的所有修改将被撤销。</w:t>
                  </w:r>
                </w:p>
                <w:p>
                  <w:pPr>
                    <w:pStyle w:val="null3"/>
                    <w:jc w:val="left"/>
                  </w:pPr>
                  <w:r>
                    <w:rPr>
                      <w:rFonts w:ascii="仿宋_GB2312" w:hAnsi="仿宋_GB2312" w:cs="仿宋_GB2312" w:eastAsia="仿宋_GB2312"/>
                      <w:sz w:val="21"/>
                      <w:color w:val="000000"/>
                    </w:rPr>
                    <w:t>5、支持实验结束后在线提交PDF格式的实训作业。</w:t>
                  </w:r>
                </w:p>
                <w:p>
                  <w:pPr>
                    <w:pStyle w:val="null3"/>
                    <w:jc w:val="left"/>
                  </w:pPr>
                  <w:r>
                    <w:rPr>
                      <w:rFonts w:ascii="仿宋_GB2312" w:hAnsi="仿宋_GB2312" w:cs="仿宋_GB2312" w:eastAsia="仿宋_GB2312"/>
                      <w:sz w:val="21"/>
                      <w:color w:val="000000"/>
                    </w:rPr>
                    <w:t>（五）AI云边协同智能应用项目实战</w:t>
                  </w:r>
                </w:p>
                <w:p>
                  <w:pPr>
                    <w:pStyle w:val="null3"/>
                    <w:jc w:val="left"/>
                  </w:pPr>
                  <w:r>
                    <w:rPr>
                      <w:rFonts w:ascii="仿宋_GB2312" w:hAnsi="仿宋_GB2312" w:cs="仿宋_GB2312" w:eastAsia="仿宋_GB2312"/>
                      <w:sz w:val="21"/>
                      <w:color w:val="000000"/>
                    </w:rPr>
                    <w:t>1、配套不少于10个AI视觉四驱智能终端，兼顾稳定性与模块化扩展能力。</w:t>
                  </w:r>
                </w:p>
                <w:p>
                  <w:pPr>
                    <w:pStyle w:val="null3"/>
                    <w:jc w:val="left"/>
                  </w:pPr>
                  <w:r>
                    <w:rPr>
                      <w:rFonts w:ascii="仿宋_GB2312" w:hAnsi="仿宋_GB2312" w:cs="仿宋_GB2312" w:eastAsia="仿宋_GB2312"/>
                      <w:sz w:val="21"/>
                      <w:color w:val="000000"/>
                    </w:rPr>
                    <w:t>2、支持适配AI实验场景包括机器视觉目标检测、自主循迹、避障导航、云台控制、嵌入式开发等。</w:t>
                  </w:r>
                </w:p>
                <w:p>
                  <w:pPr>
                    <w:pStyle w:val="null3"/>
                    <w:jc w:val="left"/>
                  </w:pPr>
                  <w:r>
                    <w:rPr>
                      <w:rFonts w:ascii="仿宋_GB2312" w:hAnsi="仿宋_GB2312" w:cs="仿宋_GB2312" w:eastAsia="仿宋_GB2312"/>
                      <w:sz w:val="21"/>
                      <w:color w:val="000000"/>
                    </w:rPr>
                    <w:t>3、每个AI视觉四驱智能终端设备整体内置</w:t>
                  </w:r>
                  <w:r>
                    <w:rPr>
                      <w:rFonts w:ascii="仿宋_GB2312" w:hAnsi="仿宋_GB2312" w:cs="仿宋_GB2312" w:eastAsia="仿宋_GB2312"/>
                      <w:sz w:val="21"/>
                      <w:color w:val="000000"/>
                    </w:rPr>
                    <w:t>单板计算机</w:t>
                  </w:r>
                  <w:r>
                    <w:rPr>
                      <w:rFonts w:ascii="仿宋_GB2312" w:hAnsi="仿宋_GB2312" w:cs="仿宋_GB2312" w:eastAsia="仿宋_GB2312"/>
                      <w:sz w:val="21"/>
                      <w:color w:val="000000"/>
                    </w:rPr>
                    <w:t>、功能扩展板、数显电压表、锂电池组、麦克纳姆轮、亚克力车架、直流电机、超声波、红外避障、二维云台、树莓派摄像头等设备。</w:t>
                  </w:r>
                </w:p>
                <w:p>
                  <w:pPr>
                    <w:pStyle w:val="null3"/>
                    <w:jc w:val="left"/>
                  </w:pPr>
                  <w:r>
                    <w:rPr>
                      <w:rFonts w:ascii="仿宋_GB2312" w:hAnsi="仿宋_GB2312" w:cs="仿宋_GB2312" w:eastAsia="仿宋_GB2312"/>
                      <w:sz w:val="21"/>
                      <w:color w:val="000000"/>
                    </w:rPr>
                    <w:t>4、计算主板运算内存不低于2GB。</w:t>
                  </w:r>
                </w:p>
                <w:p>
                  <w:pPr>
                    <w:pStyle w:val="null3"/>
                    <w:jc w:val="left"/>
                  </w:pPr>
                  <w:r>
                    <w:rPr>
                      <w:rFonts w:ascii="仿宋_GB2312" w:hAnsi="仿宋_GB2312" w:cs="仿宋_GB2312" w:eastAsia="仿宋_GB2312"/>
                      <w:sz w:val="21"/>
                      <w:color w:val="000000"/>
                    </w:rPr>
                    <w:t>5、车体结构配置2块加厚磨砂亚克力底盘，4个≥60mm麦克纳姆轮。</w:t>
                  </w:r>
                </w:p>
                <w:p>
                  <w:pPr>
                    <w:pStyle w:val="null3"/>
                    <w:jc w:val="left"/>
                  </w:pPr>
                  <w:r>
                    <w:rPr>
                      <w:rFonts w:ascii="仿宋_GB2312" w:hAnsi="仿宋_GB2312" w:cs="仿宋_GB2312" w:eastAsia="仿宋_GB2312"/>
                      <w:sz w:val="21"/>
                      <w:color w:val="000000"/>
                    </w:rPr>
                    <w:t>6、驱动系统配置4个1:48双轴直流减速电机。</w:t>
                  </w:r>
                </w:p>
                <w:p>
                  <w:pPr>
                    <w:pStyle w:val="null3"/>
                    <w:jc w:val="left"/>
                  </w:pPr>
                  <w:r>
                    <w:rPr>
                      <w:rFonts w:ascii="仿宋_GB2312" w:hAnsi="仿宋_GB2312" w:cs="仿宋_GB2312" w:eastAsia="仿宋_GB2312"/>
                      <w:sz w:val="21"/>
                      <w:color w:val="000000"/>
                    </w:rPr>
                    <w:t>7、视觉模块配置500W摄像头，配摄像头固定支架板，配置二自由度摄像头云台。</w:t>
                  </w:r>
                </w:p>
                <w:p>
                  <w:pPr>
                    <w:pStyle w:val="null3"/>
                    <w:jc w:val="left"/>
                  </w:pPr>
                  <w:r>
                    <w:rPr>
                      <w:rFonts w:ascii="仿宋_GB2312" w:hAnsi="仿宋_GB2312" w:cs="仿宋_GB2312" w:eastAsia="仿宋_GB2312"/>
                      <w:sz w:val="21"/>
                      <w:color w:val="000000"/>
                    </w:rPr>
                    <w:t>8、传感器配置猫耳超声波模块×1，红外避障模块×2。</w:t>
                  </w:r>
                </w:p>
                <w:p>
                  <w:pPr>
                    <w:pStyle w:val="null3"/>
                    <w:jc w:val="left"/>
                  </w:pPr>
                  <w:r>
                    <w:rPr>
                      <w:rFonts w:ascii="仿宋_GB2312" w:hAnsi="仿宋_GB2312" w:cs="仿宋_GB2312" w:eastAsia="仿宋_GB2312"/>
                      <w:sz w:val="21"/>
                      <w:color w:val="000000"/>
                    </w:rPr>
                    <w:t>9、供电系统配置≥7.4V 4000mAh大容量锂电池，电压表×1。</w:t>
                  </w:r>
                </w:p>
                <w:p>
                  <w:pPr>
                    <w:pStyle w:val="null3"/>
                    <w:jc w:val="left"/>
                  </w:pPr>
                  <w:r>
                    <w:rPr>
                      <w:rFonts w:ascii="仿宋_GB2312" w:hAnsi="仿宋_GB2312" w:cs="仿宋_GB2312" w:eastAsia="仿宋_GB2312"/>
                      <w:sz w:val="21"/>
                      <w:color w:val="000000"/>
                    </w:rPr>
                    <w:t>10、存储模块配置≥32G TF卡+读卡器×1</w:t>
                  </w:r>
                  <w:r>
                    <w:rPr>
                      <w:rFonts w:ascii="仿宋_GB2312" w:hAnsi="仿宋_GB2312" w:cs="仿宋_GB2312" w:eastAsia="仿宋_GB2312"/>
                      <w:sz w:val="21"/>
                      <w:color w:val="000000"/>
                    </w:rPr>
                    <w:t>，配套线材。</w:t>
                  </w:r>
                </w:p>
                <w:p>
                  <w:pPr>
                    <w:pStyle w:val="null3"/>
                    <w:jc w:val="left"/>
                  </w:pPr>
                  <w:r>
                    <w:rPr>
                      <w:rFonts w:ascii="仿宋_GB2312" w:hAnsi="仿宋_GB2312" w:cs="仿宋_GB2312" w:eastAsia="仿宋_GB2312"/>
                      <w:sz w:val="21"/>
                      <w:color w:val="000000"/>
                    </w:rPr>
                    <w:t>11、支持红外遥控，可自行通过遥控器学习机器人的红外编码</w:t>
                  </w:r>
                </w:p>
                <w:p>
                  <w:pPr>
                    <w:pStyle w:val="null3"/>
                    <w:jc w:val="left"/>
                  </w:pPr>
                  <w:r>
                    <w:rPr>
                      <w:rFonts w:ascii="仿宋_GB2312" w:hAnsi="仿宋_GB2312" w:cs="仿宋_GB2312" w:eastAsia="仿宋_GB2312"/>
                      <w:sz w:val="21"/>
                      <w:color w:val="000000"/>
                    </w:rPr>
                    <w:t>12、支持通过小车头部两侧搭载红外探头，可实现红外避障。</w:t>
                  </w:r>
                </w:p>
                <w:p>
                  <w:pPr>
                    <w:pStyle w:val="null3"/>
                    <w:jc w:val="left"/>
                  </w:pPr>
                  <w:r>
                    <w:rPr>
                      <w:rFonts w:ascii="仿宋_GB2312" w:hAnsi="仿宋_GB2312" w:cs="仿宋_GB2312" w:eastAsia="仿宋_GB2312"/>
                      <w:sz w:val="21"/>
                      <w:color w:val="000000"/>
                    </w:rPr>
                    <w:t>13、AI视觉四驱智能终端设备与实验实训软件平台进行云边一体化对接，支持实验软件平台以图谱形式展示连接的智能设备概况，支持以图谱形式展示智能设备的基础认知内容，图谱支持通过下钻探索学习设备核心组成原件的知识；支持提供该设备的应用场景，并关联相关实训；并提供伦理观测题库，支持学生在线检测自身对于该设备的伦理认知情况。</w:t>
                  </w:r>
                </w:p>
                <w:p>
                  <w:pPr>
                    <w:pStyle w:val="null3"/>
                    <w:jc w:val="left"/>
                  </w:pPr>
                  <w:r>
                    <w:rPr>
                      <w:rFonts w:ascii="仿宋_GB2312" w:hAnsi="仿宋_GB2312" w:cs="仿宋_GB2312" w:eastAsia="仿宋_GB2312"/>
                      <w:sz w:val="21"/>
                      <w:color w:val="000000"/>
                    </w:rPr>
                    <w:t>14、实训软件平台提供AI视觉四驱智能终端交通标志识别系统开发实战项目包，具备项目信息解读模块，包括项目背景、实战环境等，其中实战环境包括实验镜像、存储空间、内存限制、CPU限制等信息；项目整体要包括数据采集、数据标注、模型训练、模型下发等4个实训任务，支持基于实训任务直接进入实战环境进行实操，分屏展示实训指导手册和实训环境。</w:t>
                  </w:r>
                </w:p>
                <w:p>
                  <w:pPr>
                    <w:pStyle w:val="null3"/>
                    <w:jc w:val="left"/>
                  </w:pPr>
                  <w:r>
                    <w:rPr>
                      <w:rFonts w:ascii="仿宋_GB2312" w:hAnsi="仿宋_GB2312" w:cs="仿宋_GB2312" w:eastAsia="仿宋_GB2312"/>
                      <w:sz w:val="21"/>
                      <w:color w:val="000000"/>
                    </w:rPr>
                    <w:t>（六）数据单元</w:t>
                  </w:r>
                </w:p>
                <w:p>
                  <w:pPr>
                    <w:pStyle w:val="null3"/>
                    <w:jc w:val="left"/>
                  </w:pPr>
                  <w:r>
                    <w:rPr>
                      <w:rFonts w:ascii="仿宋_GB2312" w:hAnsi="仿宋_GB2312" w:cs="仿宋_GB2312" w:eastAsia="仿宋_GB2312"/>
                      <w:sz w:val="21"/>
                      <w:color w:val="000000"/>
                    </w:rPr>
                    <w:t>1、至少支持Cortex-M4，工作频率至少为168 MHz（具有浮点单元）的性能，存储至少（ 1MB SRAM；16MB FLASH），；至少配套信号扩展插座，插座支持ADC、I2C、GPIO等通讯方式的传感器；至少支持板载光敏传感器、执行器控制接口、配套DEBUG串口TTL插座；配套复位按键、功能按键等不少于四个按键；至少配套JTAG调试接口，支持WIFI、有线10/100Mbps自适应以太网口，SPI接口不小于1.3寸OLED显示屏。</w:t>
                  </w:r>
                </w:p>
                <w:p>
                  <w:pPr>
                    <w:pStyle w:val="null3"/>
                    <w:jc w:val="left"/>
                  </w:pPr>
                  <w:r>
                    <w:rPr>
                      <w:rFonts w:ascii="仿宋_GB2312" w:hAnsi="仿宋_GB2312" w:cs="仿宋_GB2312" w:eastAsia="仿宋_GB2312"/>
                      <w:sz w:val="21"/>
                      <w:color w:val="000000"/>
                    </w:rPr>
                    <w:t>2、配套功能扩展模块：模块具备扩展插座，至少支持人体红外、火焰、可燃气体、板载温度/湿度等传感器；板载NFC模块，具备“碰一碰”功能；具备RS485通讯功能。</w:t>
                  </w:r>
                </w:p>
                <w:p>
                  <w:pPr>
                    <w:pStyle w:val="null3"/>
                    <w:jc w:val="left"/>
                  </w:pPr>
                  <w:r>
                    <w:rPr>
                      <w:rFonts w:ascii="仿宋_GB2312" w:hAnsi="仿宋_GB2312" w:cs="仿宋_GB2312" w:eastAsia="仿宋_GB2312"/>
                      <w:sz w:val="21"/>
                      <w:color w:val="000000"/>
                    </w:rPr>
                    <w:t>3、整机配亚克力外壳，成为一个套件整体，外壳上装配风扇、扬声器等执行器件。</w:t>
                  </w:r>
                </w:p>
                <w:p>
                  <w:pPr>
                    <w:pStyle w:val="null3"/>
                    <w:jc w:val="left"/>
                  </w:pPr>
                  <w:r>
                    <w:rPr>
                      <w:rFonts w:ascii="仿宋_GB2312" w:hAnsi="仿宋_GB2312" w:cs="仿宋_GB2312" w:eastAsia="仿宋_GB2312"/>
                      <w:sz w:val="21"/>
                      <w:color w:val="000000"/>
                    </w:rPr>
                    <w:t>4、实现家居情景模式设定管理，灯光照明系统智能控制，家庭环境智能控制，智能化安防报警等功能。可在广域网中通过PC、移动智能终端等设备登录此云平台。具备项目管理功能，提供定制化的项目中心集中管理。支持物联网SAAS项目的新建并支持授权API的自动生成功能。支持物联网云网关的配置，支持云网关的设备管理、编辑等功能。云平台与物联网项目云网关之间的心跳轮询时间可在3-15S之间灵活设置。</w:t>
                  </w:r>
                </w:p>
                <w:p>
                  <w:pPr>
                    <w:pStyle w:val="null3"/>
                    <w:jc w:val="left"/>
                  </w:pPr>
                  <w:r>
                    <w:rPr>
                      <w:rFonts w:ascii="仿宋_GB2312" w:hAnsi="仿宋_GB2312" w:cs="仿宋_GB2312" w:eastAsia="仿宋_GB2312"/>
                      <w:sz w:val="21"/>
                      <w:color w:val="000000"/>
                    </w:rPr>
                    <w:t>5、提供多种的项目案例配置默认地址，至少提供智能家居（或智慧康养中心）等默认地址配置。兼容行业中常见的物联网功能节点，至少支持数字量Modbus、模拟量Modbus及ZigBee无线传输类型的节点管理。支持至少15种以上常用传感器节点，支持温度、湿度、水温、二氧化碳、光照、风速、大气压力、空气质量、可燃气体、火焰、红外对射传感器等。同时支持手动与默认的物联网节点配置方案，提供至少一种默认节点配置方案。支持物联网节点的状态查询并按需控制。</w:t>
                  </w:r>
                </w:p>
                <w:p>
                  <w:pPr>
                    <w:pStyle w:val="null3"/>
                    <w:jc w:val="left"/>
                  </w:pPr>
                  <w:r>
                    <w:rPr>
                      <w:rFonts w:ascii="仿宋_GB2312" w:hAnsi="仿宋_GB2312" w:cs="仿宋_GB2312" w:eastAsia="仿宋_GB2312"/>
                      <w:sz w:val="21"/>
                      <w:color w:val="000000"/>
                    </w:rPr>
                    <w:t>（七）人工智能通识行业实训项目实训创建</w:t>
                  </w:r>
                </w:p>
                <w:p>
                  <w:pPr>
                    <w:pStyle w:val="null3"/>
                    <w:jc w:val="left"/>
                  </w:pPr>
                  <w:r>
                    <w:rPr>
                      <w:rFonts w:ascii="仿宋_GB2312" w:hAnsi="仿宋_GB2312" w:cs="仿宋_GB2312" w:eastAsia="仿宋_GB2312"/>
                      <w:sz w:val="21"/>
                      <w:color w:val="000000"/>
                    </w:rPr>
                    <w:t>1、平台支持教师选择低代码开发、云桌面、交互式编程、智能体开发等四种类型的实训环境开发实训项目课程，其中智能体开发支持自定义实训名称、实训简介、所属行业、实训难易度、实验课时、作业名称等信息，实训作业的实训环境模块选择范围包括聊天助手、Agent、文本自动生成、Chatflow、工作流等五种智能体开发模式，支持编辑实训手册，支持添加实训资料，包括上传pdf、ppt、excel、word、MP4等文件等。</w:t>
                  </w:r>
                </w:p>
                <w:p>
                  <w:pPr>
                    <w:pStyle w:val="null3"/>
                    <w:jc w:val="left"/>
                  </w:pPr>
                  <w:r>
                    <w:rPr>
                      <w:rFonts w:ascii="仿宋_GB2312" w:hAnsi="仿宋_GB2312" w:cs="仿宋_GB2312" w:eastAsia="仿宋_GB2312"/>
                      <w:sz w:val="21"/>
                      <w:color w:val="000000"/>
                    </w:rPr>
                    <w:t>2、▲支持教师组合使用可视化分析与机器学习工具，制作多作业节点的融合型拖拽式实训。可自定义拖拽式实训的实训名称、实训简介、所属行业、实训难易度、实验课时、设置项目作业节点以及是否提交实验报告、选择实训数据、创建示例工程、编辑手册、添加文件。</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需现场提供真实产品演示）</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支持教师自行创建基于Jupyter Notebook工具的编码式实训课程。可自定义交互式编程实训的实训名称、实训简介、所属行业、GPU是否支持、实训难易度、实验课时、实训手册、作业要求、是否提交实验报告。支持教师根据所建课程需求自行选择实训环境，并支持对实训环境占用的资源进行自定义配置，配置项包括存储空间、内存、CPU，支持自定义持久化路径。</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需现场提供真实产品演示）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4、支持教师在线编辑实训作业中的示例代码文件或上传本地代码文件至Jupyter Notebook环境中，在完成编码式实训创建后，可同步至学生端，在学生实训过程中给予文字或代码提示。</w:t>
                  </w:r>
                </w:p>
                <w:p>
                  <w:pPr>
                    <w:pStyle w:val="null3"/>
                    <w:jc w:val="left"/>
                  </w:pPr>
                  <w:r>
                    <w:rPr>
                      <w:rFonts w:ascii="仿宋_GB2312" w:hAnsi="仿宋_GB2312" w:cs="仿宋_GB2312" w:eastAsia="仿宋_GB2312"/>
                      <w:sz w:val="21"/>
                      <w:color w:val="000000"/>
                    </w:rPr>
                    <w:t>5、提供实训数据集，支持教师将本地数据文件上传至数据集中，通过复制文件在容器中地址的方式在Jupyter Notebook中调用。</w:t>
                  </w:r>
                </w:p>
                <w:p>
                  <w:pPr>
                    <w:pStyle w:val="null3"/>
                    <w:jc w:val="left"/>
                  </w:pPr>
                  <w:r>
                    <w:rPr>
                      <w:rFonts w:ascii="仿宋_GB2312" w:hAnsi="仿宋_GB2312" w:cs="仿宋_GB2312" w:eastAsia="仿宋_GB2312"/>
                      <w:sz w:val="21"/>
                      <w:color w:val="000000"/>
                    </w:rPr>
                    <w:t>6、支持教师选择平台云桌面环境创建实训课程，支持教师云桌面课程的实训名称、实训简介、所属行业、实训难易度、实验课时、实训手册、作业要求、是否提交实验报告，并支持通过高级配置功能配置实训环境所需要的运行资源，包括存储空间、内存限制、CPU限制等。</w:t>
                  </w:r>
                </w:p>
                <w:p>
                  <w:pPr>
                    <w:pStyle w:val="null3"/>
                    <w:jc w:val="left"/>
                  </w:pPr>
                  <w:r>
                    <w:rPr>
                      <w:rFonts w:ascii="仿宋_GB2312" w:hAnsi="仿宋_GB2312" w:cs="仿宋_GB2312" w:eastAsia="仿宋_GB2312"/>
                      <w:sz w:val="21"/>
                      <w:color w:val="000000"/>
                    </w:rPr>
                    <w:t>7、支持教师将创建好的实训课程进行个人发布，快速使用至自己的课堂中；支持教师将创建好的实训课程进行公开发布，添加至实践课程资源库，供全平台教师用户复用。</w:t>
                  </w:r>
                </w:p>
                <w:p>
                  <w:pPr>
                    <w:pStyle w:val="null3"/>
                    <w:jc w:val="left"/>
                  </w:pPr>
                  <w:r>
                    <w:rPr>
                      <w:rFonts w:ascii="仿宋_GB2312" w:hAnsi="仿宋_GB2312" w:cs="仿宋_GB2312" w:eastAsia="仿宋_GB2312"/>
                      <w:sz w:val="21"/>
                      <w:color w:val="000000"/>
                    </w:rPr>
                    <w:t>8、支持教师对自己创建的实训课程进行统一管理，包括编辑、发布、下架、删除等操作。</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AI大模型开发训练平台</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支持可视化拖拽建模，无需代码基础，包含基础预训练模型，适配通识课简单案例教学，支持模型训练、推理、部署全流程，可导出实验报告，支持多用户并发操作。具备多模态</w:t>
                  </w:r>
                  <w:r>
                    <w:rPr>
                      <w:rFonts w:ascii="仿宋_GB2312" w:hAnsi="仿宋_GB2312" w:cs="仿宋_GB2312" w:eastAsia="仿宋_GB2312"/>
                      <w:sz w:val="21"/>
                      <w:color w:val="000000"/>
                    </w:rPr>
                    <w:t>数据接入、知识库构建、大模型接入、大模型开发与微调、行业智能体创建、数字人开发、应用管理等功能。具体技术要求如下：</w:t>
                  </w:r>
                </w:p>
                <w:p>
                  <w:pPr>
                    <w:pStyle w:val="null3"/>
                    <w:jc w:val="left"/>
                  </w:pPr>
                  <w:r>
                    <w:rPr>
                      <w:rFonts w:ascii="仿宋_GB2312" w:hAnsi="仿宋_GB2312" w:cs="仿宋_GB2312" w:eastAsia="仿宋_GB2312"/>
                      <w:sz w:val="21"/>
                      <w:color w:val="000000"/>
                    </w:rPr>
                    <w:t>1、问答助手：支持上传本地文件或发送网址链接进行通用问答，支持通过语音输入的方式进行通用对话，支持新建会话、重命名会话、清除历史会话内容。</w:t>
                  </w:r>
                </w:p>
                <w:p>
                  <w:pPr>
                    <w:pStyle w:val="null3"/>
                    <w:jc w:val="left"/>
                  </w:pPr>
                  <w:r>
                    <w:rPr>
                      <w:rFonts w:ascii="仿宋_GB2312" w:hAnsi="仿宋_GB2312" w:cs="仿宋_GB2312" w:eastAsia="仿宋_GB2312"/>
                      <w:sz w:val="21"/>
                      <w:color w:val="000000"/>
                    </w:rPr>
                    <w:t>2、应用中心</w:t>
                  </w:r>
                </w:p>
                <w:p>
                  <w:pPr>
                    <w:pStyle w:val="null3"/>
                    <w:jc w:val="left"/>
                  </w:pPr>
                  <w:r>
                    <w:rPr>
                      <w:rFonts w:ascii="仿宋_GB2312" w:hAnsi="仿宋_GB2312" w:cs="仿宋_GB2312" w:eastAsia="仿宋_GB2312"/>
                      <w:sz w:val="21"/>
                      <w:color w:val="000000"/>
                    </w:rPr>
                    <w:t>（1）支持按照关键词进行已公开发布应用的检索，支持按照最近使用、AI教学、AI学习、AI行政等分类进行展示，支持查看应用的名称、图标以及描述。，</w:t>
                  </w:r>
                </w:p>
                <w:p>
                  <w:pPr>
                    <w:pStyle w:val="null3"/>
                    <w:jc w:val="left"/>
                  </w:pPr>
                  <w:r>
                    <w:rPr>
                      <w:rFonts w:ascii="仿宋_GB2312" w:hAnsi="仿宋_GB2312" w:cs="仿宋_GB2312" w:eastAsia="仿宋_GB2312"/>
                      <w:sz w:val="21"/>
                      <w:color w:val="000000"/>
                    </w:rPr>
                    <w:t>（2）平台内置50余种应用模板，列表支持查看应用的名称、图标以及描述；支持以问答、需求填写、指令库参考等方式使用应用。</w:t>
                  </w:r>
                </w:p>
                <w:p>
                  <w:pPr>
                    <w:pStyle w:val="null3"/>
                    <w:jc w:val="left"/>
                  </w:pPr>
                  <w:r>
                    <w:rPr>
                      <w:rFonts w:ascii="仿宋_GB2312" w:hAnsi="仿宋_GB2312" w:cs="仿宋_GB2312" w:eastAsia="仿宋_GB2312"/>
                      <w:sz w:val="21"/>
                      <w:color w:val="000000"/>
                    </w:rPr>
                    <w:t>（3）支持查看最近使用的3个应用记录，支持一键快速跳转至应用；支持按照7天内、30天内的应用使用记录进行列表展示，便于快速追溯和回顾。</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b/>
                      <w:color w:val="000000"/>
                    </w:rPr>
                    <w:t>提供应用创建的快速入口，包括自定义创建和从模板创建。</w:t>
                  </w:r>
                </w:p>
                <w:p>
                  <w:pPr>
                    <w:pStyle w:val="null3"/>
                    <w:jc w:val="left"/>
                  </w:pPr>
                  <w:r>
                    <w:rPr>
                      <w:rFonts w:ascii="仿宋_GB2312" w:hAnsi="仿宋_GB2312" w:cs="仿宋_GB2312" w:eastAsia="仿宋_GB2312"/>
                      <w:sz w:val="21"/>
                      <w:color w:val="000000"/>
                    </w:rPr>
                    <w:t>3、创作中心</w:t>
                  </w:r>
                </w:p>
                <w:p>
                  <w:pPr>
                    <w:pStyle w:val="null3"/>
                    <w:jc w:val="left"/>
                  </w:pPr>
                  <w:r>
                    <w:rPr>
                      <w:rFonts w:ascii="仿宋_GB2312" w:hAnsi="仿宋_GB2312" w:cs="仿宋_GB2312" w:eastAsia="仿宋_GB2312"/>
                      <w:sz w:val="21"/>
                      <w:color w:val="000000"/>
                    </w:rPr>
                    <w:t>（1）支持按照关键词进行应用工程的检索，支持按照聊天助手、Agent、工作流分类展示应用，支持按照应用创建角色不同进行团队和个人的应用筛选</w:t>
                  </w:r>
                </w:p>
                <w:p>
                  <w:pPr>
                    <w:pStyle w:val="null3"/>
                    <w:jc w:val="left"/>
                  </w:pPr>
                  <w:r>
                    <w:rPr>
                      <w:rFonts w:ascii="仿宋_GB2312" w:hAnsi="仿宋_GB2312" w:cs="仿宋_GB2312" w:eastAsia="仿宋_GB2312"/>
                      <w:sz w:val="21"/>
                      <w:color w:val="000000"/>
                    </w:rPr>
                    <w:t>（2）支持基于50余种大模型智能体模板一键创建应用；支持通过上传DSL文件或URL一键导入应用；支持新手和进阶两种模式创建应用，新手适用包括聊天助手、Agent、文本生成应用，进阶适用Chatflow、工作流。</w:t>
                  </w:r>
                </w:p>
                <w:p>
                  <w:pPr>
                    <w:pStyle w:val="null3"/>
                    <w:jc w:val="left"/>
                  </w:pPr>
                  <w:r>
                    <w:rPr>
                      <w:rFonts w:ascii="仿宋_GB2312" w:hAnsi="仿宋_GB2312" w:cs="仿宋_GB2312" w:eastAsia="仿宋_GB2312"/>
                      <w:sz w:val="21"/>
                      <w:color w:val="000000"/>
                    </w:rPr>
                    <w:t>（3）支持自定义应用名称、图标以及描述创建应用，支持通过设置提示词、变量、添加上下文、对话开场白、下一步问题及建议、语音文字互转、引用和归属、内容审查、标注回复、系统变量、环境变量、会话变量等进行应用编排。</w:t>
                  </w:r>
                </w:p>
                <w:p>
                  <w:pPr>
                    <w:pStyle w:val="null3"/>
                    <w:jc w:val="left"/>
                  </w:pPr>
                  <w:r>
                    <w:rPr>
                      <w:rFonts w:ascii="仿宋_GB2312" w:hAnsi="仿宋_GB2312" w:cs="仿宋_GB2312" w:eastAsia="仿宋_GB2312"/>
                      <w:sz w:val="21"/>
                      <w:color w:val="000000"/>
                    </w:rPr>
                    <w:t>（4）针对工作流类支持通过拖拽连接及低代码方式配置工作流节点进行编排，</w:t>
                  </w:r>
                  <w:r>
                    <w:rPr>
                      <w:rFonts w:ascii="仿宋_GB2312" w:hAnsi="仿宋_GB2312" w:cs="仿宋_GB2312" w:eastAsia="仿宋_GB2312"/>
                      <w:sz w:val="21"/>
                      <w:color w:val="000000"/>
                    </w:rPr>
                    <w:t>包括但不限于</w:t>
                  </w:r>
                  <w:r>
                    <w:rPr>
                      <w:rFonts w:ascii="仿宋_GB2312" w:hAnsi="仿宋_GB2312" w:cs="仿宋_GB2312" w:eastAsia="仿宋_GB2312"/>
                      <w:sz w:val="21"/>
                      <w:color w:val="000000"/>
                    </w:rPr>
                    <w:t>LLM、知识检索、结束、问题分类器、条件分支、迭代、代码执行、模板转换、变量聚合器、文档提取器、变量赋值、参数提取器、Http请求、列表操作等进行应用编排。</w:t>
                  </w:r>
                </w:p>
                <w:p>
                  <w:pPr>
                    <w:pStyle w:val="null3"/>
                    <w:jc w:val="left"/>
                  </w:pPr>
                  <w:r>
                    <w:rPr>
                      <w:rFonts w:ascii="仿宋_GB2312" w:hAnsi="仿宋_GB2312" w:cs="仿宋_GB2312" w:eastAsia="仿宋_GB2312"/>
                      <w:sz w:val="21"/>
                      <w:color w:val="000000"/>
                    </w:rPr>
                    <w:t>（5）支持可视化实时调试与预览，可同时最多选择四个模型调试；支持直接运行、嵌入网站、在应用中心打开三种应用发布方式，其中网站支持三种嵌入样式。</w:t>
                  </w:r>
                </w:p>
                <w:p>
                  <w:pPr>
                    <w:pStyle w:val="null3"/>
                    <w:jc w:val="left"/>
                  </w:pPr>
                  <w:r>
                    <w:rPr>
                      <w:rFonts w:ascii="仿宋_GB2312" w:hAnsi="仿宋_GB2312" w:cs="仿宋_GB2312" w:eastAsia="仿宋_GB2312"/>
                      <w:sz w:val="21"/>
                      <w:color w:val="000000"/>
                    </w:rPr>
                    <w:t>（6）提供丰富全面的API文档供开发者查看，并管理可访问API的凭据。</w:t>
                  </w:r>
                </w:p>
                <w:p>
                  <w:pPr>
                    <w:pStyle w:val="null3"/>
                    <w:jc w:val="left"/>
                  </w:pPr>
                  <w:r>
                    <w:rPr>
                      <w:rFonts w:ascii="仿宋_GB2312" w:hAnsi="仿宋_GB2312" w:cs="仿宋_GB2312" w:eastAsia="仿宋_GB2312"/>
                      <w:sz w:val="21"/>
                      <w:color w:val="000000"/>
                    </w:rPr>
                    <w:t>（7）支持在日志列表中查看应用的运行情况，包括用户的输入和AI的回复，包括对话标题、用户名、消息数、创建及更新时间等。</w:t>
                  </w:r>
                </w:p>
                <w:p>
                  <w:pPr>
                    <w:pStyle w:val="null3"/>
                    <w:jc w:val="left"/>
                  </w:pPr>
                  <w:r>
                    <w:rPr>
                      <w:rFonts w:ascii="仿宋_GB2312" w:hAnsi="仿宋_GB2312" w:cs="仿宋_GB2312" w:eastAsia="仿宋_GB2312"/>
                      <w:sz w:val="21"/>
                      <w:color w:val="000000"/>
                    </w:rPr>
                    <w:t>（8）支持在标注列表中查看历史对话标注详情，包括问题、回答、命中来源、匹配相似分数、创建时间以及命中次数，支持开启/关闭/删除/编辑/新添加标注、设置标注阈值和模型以及批量导入导出标注问答对。</w:t>
                  </w:r>
                </w:p>
                <w:p>
                  <w:pPr>
                    <w:pStyle w:val="null3"/>
                    <w:jc w:val="left"/>
                  </w:pPr>
                  <w:r>
                    <w:rPr>
                      <w:rFonts w:ascii="仿宋_GB2312" w:hAnsi="仿宋_GB2312" w:cs="仿宋_GB2312" w:eastAsia="仿宋_GB2312"/>
                      <w:sz w:val="21"/>
                      <w:color w:val="000000"/>
                    </w:rPr>
                    <w:t>（9）支持监控、跟踪应用程序在生产环境中的性能，在数据分析仪表盘内分析应用的全部消息数、活跃用户数、费用消耗、平均用户调用次数、Token输出速度、用户满意度等指标。</w:t>
                  </w:r>
                </w:p>
                <w:p>
                  <w:pPr>
                    <w:pStyle w:val="null3"/>
                    <w:jc w:val="left"/>
                  </w:pPr>
                  <w:r>
                    <w:rPr>
                      <w:rFonts w:ascii="仿宋_GB2312" w:hAnsi="仿宋_GB2312" w:cs="仿宋_GB2312" w:eastAsia="仿宋_GB2312"/>
                      <w:sz w:val="21"/>
                      <w:color w:val="000000"/>
                    </w:rPr>
                    <w:t>（10）支持自定义标签进行应用工程的分类管理和检索；支持复制、删除、导出DSL类型以及在应用中心打开应用。</w:t>
                  </w:r>
                </w:p>
                <w:p>
                  <w:pPr>
                    <w:pStyle w:val="null3"/>
                    <w:jc w:val="left"/>
                  </w:pPr>
                  <w:r>
                    <w:rPr>
                      <w:rFonts w:ascii="仿宋_GB2312" w:hAnsi="仿宋_GB2312" w:cs="仿宋_GB2312" w:eastAsia="仿宋_GB2312"/>
                      <w:sz w:val="21"/>
                      <w:color w:val="000000"/>
                    </w:rPr>
                    <w:t>4、模型库</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color w:val="000000"/>
                    </w:rPr>
                    <w:t>（1）支持按照卡片样式进行模型供应商的名称、描述及模型类型展示。</w:t>
                  </w:r>
                </w:p>
                <w:p>
                  <w:pPr>
                    <w:pStyle w:val="null3"/>
                    <w:jc w:val="left"/>
                  </w:pPr>
                  <w:r>
                    <w:rPr>
                      <w:rFonts w:ascii="仿宋_GB2312" w:hAnsi="仿宋_GB2312" w:cs="仿宋_GB2312" w:eastAsia="仿宋_GB2312"/>
                      <w:sz w:val="21"/>
                      <w:color w:val="000000"/>
                    </w:rPr>
                    <w:t>（2）为用户提供内置50余个大模型供应商接口，支持按照APIkey等方式进行自有模型和托管模型2类模型供应商接入方式。</w:t>
                  </w:r>
                </w:p>
                <w:p>
                  <w:pPr>
                    <w:pStyle w:val="null3"/>
                    <w:jc w:val="left"/>
                  </w:pPr>
                  <w:r>
                    <w:rPr>
                      <w:rFonts w:ascii="仿宋_GB2312" w:hAnsi="仿宋_GB2312" w:cs="仿宋_GB2312" w:eastAsia="仿宋_GB2312"/>
                      <w:sz w:val="21"/>
                      <w:color w:val="000000"/>
                    </w:rPr>
                    <w:t>（3）针对自有模型供应商接入后支持一键全量接入供应商下所有模型，针对托管模型供应商支持单个添加模型;针对已接入的模型供应商，支持模型的查看、设置，包括移除、设置负载均衡修改API Key等。</w:t>
                  </w:r>
                </w:p>
                <w:p>
                  <w:pPr>
                    <w:pStyle w:val="null3"/>
                    <w:jc w:val="left"/>
                  </w:pPr>
                  <w:r>
                    <w:rPr>
                      <w:rFonts w:ascii="仿宋_GB2312" w:hAnsi="仿宋_GB2312" w:cs="仿宋_GB2312" w:eastAsia="仿宋_GB2312"/>
                      <w:sz w:val="21"/>
                      <w:color w:val="000000"/>
                    </w:rPr>
                    <w:t>（4）支持5类系统模型设置，包括系统推理模型、Embedding 模型、Rerank 模型、语音转文本模型、文本转语音模型;支持基于平台微调的模型一键接入模型库。</w:t>
                  </w:r>
                </w:p>
                <w:p>
                  <w:pPr>
                    <w:pStyle w:val="null3"/>
                    <w:jc w:val="left"/>
                  </w:pPr>
                  <w:r>
                    <w:rPr>
                      <w:rFonts w:ascii="仿宋_GB2312" w:hAnsi="仿宋_GB2312" w:cs="仿宋_GB2312" w:eastAsia="仿宋_GB2312"/>
                      <w:sz w:val="21"/>
                      <w:color w:val="000000"/>
                    </w:rPr>
                    <w:t>5、开发与微调</w:t>
                  </w:r>
                </w:p>
                <w:p>
                  <w:pPr>
                    <w:pStyle w:val="null3"/>
                    <w:jc w:val="left"/>
                  </w:pPr>
                  <w:r>
                    <w:rPr>
                      <w:rFonts w:ascii="仿宋_GB2312" w:hAnsi="仿宋_GB2312" w:cs="仿宋_GB2312" w:eastAsia="仿宋_GB2312"/>
                      <w:sz w:val="21"/>
                      <w:color w:val="000000"/>
                    </w:rPr>
                    <w:t>（1）支持接入包括但不限于主流大模型通过参数配置的方式进行开发与微调，包括配置模型路径、微调方法、检查点路径、量化等级、量化方法、对话模板、RoPE 插值方法、加速方式等，无需编写代码，支持配置模型路径、微调方法、检查点路径、量化等级、量化方法、对话模板、RoPE 插值方法、加速方式等，支持上传数据集、选择训练阶段目前采用的训练方式、数据路径、选择数据集、学习率、训练轮数、最大梯度范数、最大样本数、截断长度、梯度累积等模型训练参数配置，支持在评估预测阶段对最大生成长度、Top-p 采样值、温度系数等参数配置以及可进行预览命令、开始、中断等操作。</w:t>
                  </w:r>
                </w:p>
                <w:p>
                  <w:pPr>
                    <w:pStyle w:val="null3"/>
                    <w:jc w:val="left"/>
                  </w:pPr>
                  <w:r>
                    <w:rPr>
                      <w:rFonts w:ascii="仿宋_GB2312" w:hAnsi="仿宋_GB2312" w:cs="仿宋_GB2312" w:eastAsia="仿宋_GB2312"/>
                      <w:sz w:val="21"/>
                      <w:color w:val="000000"/>
                    </w:rPr>
                    <w:t>（2）本地模型的文件路径或 Hugging Face 的模型标识符；支持多种微调方法，包括但不限于lora、freeze、full等。</w:t>
                  </w:r>
                </w:p>
                <w:p>
                  <w:pPr>
                    <w:pStyle w:val="null3"/>
                    <w:jc w:val="left"/>
                  </w:pPr>
                  <w:r>
                    <w:rPr>
                      <w:rFonts w:ascii="仿宋_GB2312" w:hAnsi="仿宋_GB2312" w:cs="仿宋_GB2312" w:eastAsia="仿宋_GB2312"/>
                      <w:sz w:val="21"/>
                      <w:color w:val="000000"/>
                    </w:rPr>
                    <w:t>（3）支持配置启用量化等级；支持多种量化方法，包括但不限于bitsandbytes、hqq、eetq等;支持多种加速方式，包括auto、flashattn2、unsloth、liger_kernel等。</w:t>
                  </w:r>
                </w:p>
                <w:p>
                  <w:pPr>
                    <w:pStyle w:val="null3"/>
                    <w:jc w:val="left"/>
                  </w:pPr>
                  <w:r>
                    <w:rPr>
                      <w:rFonts w:ascii="仿宋_GB2312" w:hAnsi="仿宋_GB2312" w:cs="仿宋_GB2312" w:eastAsia="仿宋_GB2312"/>
                      <w:sz w:val="21"/>
                      <w:color w:val="000000"/>
                    </w:rPr>
                    <w:t>（4）提供丰富的模板用于构建提示词，包括但不限于qwen、deepseek等。</w:t>
                  </w:r>
                </w:p>
                <w:p>
                  <w:pPr>
                    <w:pStyle w:val="null3"/>
                    <w:jc w:val="left"/>
                  </w:pPr>
                  <w:r>
                    <w:rPr>
                      <w:rFonts w:ascii="仿宋_GB2312" w:hAnsi="仿宋_GB2312" w:cs="仿宋_GB2312" w:eastAsia="仿宋_GB2312"/>
                      <w:sz w:val="21"/>
                      <w:color w:val="000000"/>
                    </w:rPr>
                    <w:t>（5）支持上传训练的json数据集；支持选择目前的训练阶段，包括Supervised Fine-Tuning、PPO、DPO等；支持选择对应阶段的数据集，支持数据集的在线预览。</w:t>
                  </w:r>
                </w:p>
                <w:p>
                  <w:pPr>
                    <w:pStyle w:val="null3"/>
                    <w:jc w:val="left"/>
                  </w:pPr>
                  <w:r>
                    <w:rPr>
                      <w:rFonts w:ascii="仿宋_GB2312" w:hAnsi="仿宋_GB2312" w:cs="仿宋_GB2312" w:eastAsia="仿宋_GB2312"/>
                      <w:sz w:val="21"/>
                      <w:color w:val="000000"/>
                    </w:rPr>
                    <w:t>（6）支持设置AdamW 优化器的初始学习率；支持设置需要执行的训练总轮数；支持设置用于梯度裁剪的范数；支持设置每个数据集的最大样本数。</w:t>
                  </w:r>
                </w:p>
                <w:p>
                  <w:pPr>
                    <w:pStyle w:val="null3"/>
                    <w:jc w:val="left"/>
                  </w:pPr>
                  <w:r>
                    <w:rPr>
                      <w:rFonts w:ascii="仿宋_GB2312" w:hAnsi="仿宋_GB2312" w:cs="仿宋_GB2312" w:eastAsia="仿宋_GB2312"/>
                      <w:sz w:val="21"/>
                      <w:color w:val="000000"/>
                    </w:rPr>
                    <w:t>（7）支持选择是否使用混合精度训练，如bf16、fp16等；支持设置输入序列分词后的最大长度，不超过</w:t>
                  </w:r>
                  <w:r>
                    <w:rPr>
                      <w:rFonts w:ascii="仿宋_GB2312" w:hAnsi="仿宋_GB2312" w:cs="仿宋_GB2312" w:eastAsia="仿宋_GB2312"/>
                      <w:sz w:val="21"/>
                      <w:color w:val="000000"/>
                    </w:rPr>
                    <w:t>131072个token</w:t>
                  </w:r>
                  <w:r>
                    <w:rPr>
                      <w:rFonts w:ascii="仿宋_GB2312" w:hAnsi="仿宋_GB2312" w:cs="仿宋_GB2312" w:eastAsia="仿宋_GB2312"/>
                      <w:sz w:val="21"/>
                      <w:color w:val="000000"/>
                    </w:rPr>
                    <w:t>个token</w:t>
                  </w:r>
                  <w:r>
                    <w:rPr>
                      <w:rFonts w:ascii="仿宋_GB2312" w:hAnsi="仿宋_GB2312" w:cs="仿宋_GB2312" w:eastAsia="仿宋_GB2312"/>
                      <w:sz w:val="21"/>
                      <w:color w:val="000000"/>
                    </w:rPr>
                    <w:t>；支持设置每个 GPU 处理的样本数量，不超过1024。</w:t>
                  </w:r>
                </w:p>
                <w:p>
                  <w:pPr>
                    <w:pStyle w:val="null3"/>
                    <w:jc w:val="left"/>
                  </w:pPr>
                  <w:r>
                    <w:rPr>
                      <w:rFonts w:ascii="仿宋_GB2312" w:hAnsi="仿宋_GB2312" w:cs="仿宋_GB2312" w:eastAsia="仿宋_GB2312"/>
                      <w:sz w:val="21"/>
                      <w:color w:val="000000"/>
                    </w:rPr>
                    <w:t>（8）支持设置梯度累积的步数，不超过1024；支持设置验证集占全部样本的百分比；支持选择学习率调度器的名称。</w:t>
                  </w:r>
                </w:p>
                <w:p>
                  <w:pPr>
                    <w:pStyle w:val="null3"/>
                    <w:jc w:val="left"/>
                  </w:pPr>
                  <w:r>
                    <w:rPr>
                      <w:rFonts w:ascii="仿宋_GB2312" w:hAnsi="仿宋_GB2312" w:cs="仿宋_GB2312" w:eastAsia="仿宋_GB2312"/>
                      <w:sz w:val="21"/>
                      <w:color w:val="000000"/>
                    </w:rPr>
                    <w:t>（9）支持日志间隔、保存间隔、预热步数、NEFTune 噪声参数、额外参数；支持序列打包、学习提示词、无污染打包、学习历史对话、更改词表大小、使用 LLaMA Pro等参数设置。</w:t>
                  </w:r>
                </w:p>
                <w:p>
                  <w:pPr>
                    <w:pStyle w:val="null3"/>
                    <w:jc w:val="left"/>
                  </w:pPr>
                  <w:r>
                    <w:rPr>
                      <w:rFonts w:ascii="仿宋_GB2312" w:hAnsi="仿宋_GB2312" w:cs="仿宋_GB2312" w:eastAsia="仿宋_GB2312"/>
                      <w:sz w:val="21"/>
                      <w:color w:val="000000"/>
                    </w:rPr>
                    <w:t>（10）支持可训练层数、可训练模块、额外模块等参数设置；支持LoRA秩、缩放系数、随机丢弃、学习率比例、作用模块、使用 DoRA、使用 rslora、使用 PiSSA、附加模块等参数设置。</w:t>
                  </w:r>
                </w:p>
                <w:p>
                  <w:pPr>
                    <w:pStyle w:val="null3"/>
                    <w:jc w:val="left"/>
                  </w:pPr>
                  <w:r>
                    <w:rPr>
                      <w:rFonts w:ascii="仿宋_GB2312" w:hAnsi="仿宋_GB2312" w:cs="仿宋_GB2312" w:eastAsia="仿宋_GB2312"/>
                      <w:sz w:val="21"/>
                      <w:color w:val="000000"/>
                    </w:rPr>
                    <w:t>（11）支持Beta 参数、Ftx gamma、损失类型、奖励模型等参数设置；支持GaLore 秩、使用 GaLore、更新间隔、缩放系数、作用模块等参数设置；支持 APOLLO 秩、使用APOLLO、更新间隔、缩放系数、作用模块等参数设置。</w:t>
                  </w:r>
                </w:p>
                <w:p>
                  <w:pPr>
                    <w:pStyle w:val="null3"/>
                    <w:jc w:val="left"/>
                  </w:pPr>
                  <w:r>
                    <w:rPr>
                      <w:rFonts w:ascii="仿宋_GB2312" w:hAnsi="仿宋_GB2312" w:cs="仿宋_GB2312" w:eastAsia="仿宋_GB2312"/>
                      <w:sz w:val="21"/>
                      <w:color w:val="000000"/>
                    </w:rPr>
                    <w:t>（12）支持BAdam 模式、使用 Badam、切换策略、切换频率、Block 更新比例等参数设置；支持SwanLab 项目名、使用 SwanLab、模式、 实验名、工作区、密钥等参数设置。</w:t>
                  </w:r>
                </w:p>
                <w:p>
                  <w:pPr>
                    <w:pStyle w:val="null3"/>
                    <w:jc w:val="left"/>
                  </w:pPr>
                  <w:r>
                    <w:rPr>
                      <w:rFonts w:ascii="仿宋_GB2312" w:hAnsi="仿宋_GB2312" w:cs="仿宋_GB2312" w:eastAsia="仿宋_GB2312"/>
                      <w:sz w:val="21"/>
                      <w:color w:val="000000"/>
                    </w:rPr>
                    <w:t>（13）支持设置输入序列分词后的最大长度，不超过</w:t>
                  </w:r>
                  <w:r>
                    <w:rPr>
                      <w:rFonts w:ascii="仿宋_GB2312" w:hAnsi="仿宋_GB2312" w:cs="仿宋_GB2312" w:eastAsia="仿宋_GB2312"/>
                      <w:sz w:val="21"/>
                      <w:color w:val="000000"/>
                    </w:rPr>
                    <w:t>131072个token</w:t>
                  </w:r>
                  <w:r>
                    <w:rPr>
                      <w:rFonts w:ascii="仿宋_GB2312" w:hAnsi="仿宋_GB2312" w:cs="仿宋_GB2312" w:eastAsia="仿宋_GB2312"/>
                      <w:sz w:val="21"/>
                      <w:color w:val="000000"/>
                    </w:rPr>
                    <w:t>；支持设置每个数据集的最大样本数；支持设置每个 GPU 处理的样本数量，不超过1024;支持设置最大生成长度，不超过4096；支持设置Top-p采样值；支持设置温度系数。</w:t>
                  </w:r>
                </w:p>
                <w:p>
                  <w:pPr>
                    <w:pStyle w:val="null3"/>
                    <w:jc w:val="left"/>
                  </w:pPr>
                  <w:r>
                    <w:rPr>
                      <w:rFonts w:ascii="仿宋_GB2312" w:hAnsi="仿宋_GB2312" w:cs="仿宋_GB2312" w:eastAsia="仿宋_GB2312"/>
                      <w:sz w:val="21"/>
                      <w:color w:val="000000"/>
                    </w:rPr>
                    <w:t>（14）支持设置多种推理引擎，如huggingface、vllm、sglang；支持设置多种推理数据类型，如auto、float16、bfloat16、float32。</w:t>
                  </w:r>
                </w:p>
                <w:p>
                  <w:pPr>
                    <w:pStyle w:val="null3"/>
                    <w:jc w:val="left"/>
                  </w:pPr>
                  <w:r>
                    <w:rPr>
                      <w:rFonts w:ascii="仿宋_GB2312" w:hAnsi="仿宋_GB2312" w:cs="仿宋_GB2312" w:eastAsia="仿宋_GB2312"/>
                      <w:sz w:val="21"/>
                      <w:color w:val="000000"/>
                    </w:rPr>
                    <w:t>（15）支持设置单个模型文件的最大大小，不超过100GB；支持设置量化导出模型；支持设置量化过程中使用的校准数据集；支持设置导出模型使用的设备类型，如cpu、auto。</w:t>
                  </w:r>
                </w:p>
                <w:p>
                  <w:pPr>
                    <w:pStyle w:val="null3"/>
                    <w:jc w:val="left"/>
                  </w:pPr>
                  <w:r>
                    <w:rPr>
                      <w:rFonts w:ascii="仿宋_GB2312" w:hAnsi="仿宋_GB2312" w:cs="仿宋_GB2312" w:eastAsia="仿宋_GB2312"/>
                      <w:sz w:val="21"/>
                      <w:color w:val="000000"/>
                    </w:rPr>
                    <w:t>6、数据管理</w:t>
                  </w:r>
                </w:p>
                <w:p>
                  <w:pPr>
                    <w:pStyle w:val="null3"/>
                    <w:jc w:val="left"/>
                  </w:pPr>
                  <w:r>
                    <w:rPr>
                      <w:rFonts w:ascii="仿宋_GB2312" w:hAnsi="仿宋_GB2312" w:cs="仿宋_GB2312" w:eastAsia="仿宋_GB2312"/>
                      <w:sz w:val="21"/>
                      <w:color w:val="000000"/>
                    </w:rPr>
                    <w:t>（1）支持上传各类本地文件，包括但不限于txt、markdown、pdf、xls、csv等。</w:t>
                  </w:r>
                </w:p>
                <w:p>
                  <w:pPr>
                    <w:pStyle w:val="null3"/>
                    <w:jc w:val="left"/>
                  </w:pPr>
                  <w:r>
                    <w:rPr>
                      <w:rFonts w:ascii="仿宋_GB2312" w:hAnsi="仿宋_GB2312" w:cs="仿宋_GB2312" w:eastAsia="仿宋_GB2312"/>
                      <w:sz w:val="21"/>
                      <w:color w:val="000000"/>
                    </w:rPr>
                    <w:t>（2）可查看已上传的文件列表，包括文件类型、名称、上传时间、已导入的知识库、文件大小；支持通过关键词检索已上传的本地文件。</w:t>
                  </w:r>
                </w:p>
                <w:p>
                  <w:pPr>
                    <w:pStyle w:val="null3"/>
                    <w:jc w:val="left"/>
                  </w:pPr>
                  <w:r>
                    <w:rPr>
                      <w:rFonts w:ascii="仿宋_GB2312" w:hAnsi="仿宋_GB2312" w:cs="仿宋_GB2312" w:eastAsia="仿宋_GB2312"/>
                      <w:sz w:val="21"/>
                      <w:color w:val="000000"/>
                    </w:rPr>
                    <w:t>（3）支持新建文件夹并进行本地文件分级管理；支持针对已上传的本地文件进行管理，如重命名、移动文件、删除及导入知识库。</w:t>
                  </w:r>
                </w:p>
                <w:p>
                  <w:pPr>
                    <w:pStyle w:val="null3"/>
                    <w:jc w:val="left"/>
                  </w:pPr>
                  <w:r>
                    <w:rPr>
                      <w:rFonts w:ascii="仿宋_GB2312" w:hAnsi="仿宋_GB2312" w:cs="仿宋_GB2312" w:eastAsia="仿宋_GB2312"/>
                      <w:sz w:val="21"/>
                      <w:color w:val="000000"/>
                    </w:rPr>
                    <w:t>（4）支持接入主流关系型数据库，如MySQL、Oracle、SQLServer、PostgreSQL、DB2等；支持绑定Notion作为知识库的数据源；支持配置Jina Reader、Firecrawl等网页爬虫工具，将网页转换为Markdown 格式文本；支持配置是否抓取子页面、抓取页面数量上限、页面抓取深度、排除页面、仅抓取页面、提取内容等；支持定制API数据服务。</w:t>
                  </w:r>
                </w:p>
                <w:p>
                  <w:pPr>
                    <w:pStyle w:val="null3"/>
                    <w:jc w:val="left"/>
                  </w:pPr>
                  <w:r>
                    <w:rPr>
                      <w:rFonts w:ascii="仿宋_GB2312" w:hAnsi="仿宋_GB2312" w:cs="仿宋_GB2312" w:eastAsia="仿宋_GB2312"/>
                      <w:sz w:val="21"/>
                      <w:color w:val="000000"/>
                    </w:rPr>
                    <w:t>7、知识库</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color w:val="000000"/>
                    </w:rPr>
                    <w:t>（1）支持通过关键字查询、标签筛选检索知识库，支持以卡片形式展示知识库下文档数量、千字符、关联应用数量及知识库描述等。</w:t>
                  </w:r>
                </w:p>
                <w:p>
                  <w:pPr>
                    <w:pStyle w:val="null3"/>
                    <w:jc w:val="left"/>
                  </w:pPr>
                  <w:r>
                    <w:rPr>
                      <w:rFonts w:ascii="仿宋_GB2312" w:hAnsi="仿宋_GB2312" w:cs="仿宋_GB2312" w:eastAsia="仿宋_GB2312"/>
                      <w:sz w:val="21"/>
                      <w:color w:val="000000"/>
                    </w:rPr>
                    <w:t>（2）支持查看知识库下具体文档名称、分段模式、召回次数、上传时间、可用状态等信息以及知识库关联的应用名称。</w:t>
                  </w:r>
                </w:p>
                <w:p>
                  <w:pPr>
                    <w:pStyle w:val="null3"/>
                    <w:jc w:val="left"/>
                  </w:pPr>
                  <w:r>
                    <w:rPr>
                      <w:rFonts w:ascii="仿宋_GB2312" w:hAnsi="仿宋_GB2312" w:cs="仿宋_GB2312" w:eastAsia="仿宋_GB2312"/>
                      <w:sz w:val="21"/>
                      <w:color w:val="000000"/>
                    </w:rPr>
                    <w:t>（3）支持长文本内容、结构化数据、在线数据源3类文本数据源类型。</w:t>
                  </w:r>
                </w:p>
                <w:p>
                  <w:pPr>
                    <w:pStyle w:val="null3"/>
                    <w:jc w:val="left"/>
                  </w:pPr>
                  <w:r>
                    <w:rPr>
                      <w:rFonts w:ascii="仿宋_GB2312" w:hAnsi="仿宋_GB2312" w:cs="仿宋_GB2312" w:eastAsia="仿宋_GB2312"/>
                      <w:sz w:val="21"/>
                      <w:color w:val="000000"/>
                    </w:rPr>
                    <w:t>（4）支持从数据管理中添加、直接上传本地文件、从Notion导入数据、从网页导入数据四种文本数据源添加方式。</w:t>
                  </w:r>
                </w:p>
                <w:p>
                  <w:pPr>
                    <w:pStyle w:val="null3"/>
                    <w:jc w:val="left"/>
                  </w:pPr>
                  <w:r>
                    <w:rPr>
                      <w:rFonts w:ascii="仿宋_GB2312" w:hAnsi="仿宋_GB2312" w:cs="仿宋_GB2312" w:eastAsia="仿宋_GB2312"/>
                      <w:sz w:val="21"/>
                      <w:color w:val="000000"/>
                    </w:rPr>
                    <w:t>（5）上传的本地文件格式支持TXT、MARKDOWN、MDX、PDF、HTML、XLSX、XLS、DOCX、CSV等。</w:t>
                  </w:r>
                </w:p>
                <w:p>
                  <w:pPr>
                    <w:pStyle w:val="null3"/>
                    <w:jc w:val="left"/>
                  </w:pPr>
                  <w:r>
                    <w:rPr>
                      <w:rFonts w:ascii="仿宋_GB2312" w:hAnsi="仿宋_GB2312" w:cs="仿宋_GB2312" w:eastAsia="仿宋_GB2312"/>
                      <w:sz w:val="21"/>
                      <w:color w:val="000000"/>
                    </w:rPr>
                    <w:t>（6）支持通用分段和父子分段2种分段模式，支持配置分段标识符、分段最大长度、分段重叠长度、文本预处理规则等完成分段。</w:t>
                  </w:r>
                </w:p>
                <w:p>
                  <w:pPr>
                    <w:pStyle w:val="null3"/>
                    <w:jc w:val="left"/>
                  </w:pPr>
                  <w:r>
                    <w:rPr>
                      <w:rFonts w:ascii="仿宋_GB2312" w:hAnsi="仿宋_GB2312" w:cs="仿宋_GB2312" w:eastAsia="仿宋_GB2312"/>
                      <w:sz w:val="21"/>
                      <w:color w:val="000000"/>
                    </w:rPr>
                    <w:t>（7）支持高质量和经济2种索引方式，其中高质量索引支持向量检索、全文检索以及混合检索3种检索设置，经济索引仅支持倒排索引设置。</w:t>
                  </w:r>
                </w:p>
                <w:p>
                  <w:pPr>
                    <w:pStyle w:val="null3"/>
                    <w:jc w:val="left"/>
                  </w:pPr>
                  <w:r>
                    <w:rPr>
                      <w:rFonts w:ascii="仿宋_GB2312" w:hAnsi="仿宋_GB2312" w:cs="仿宋_GB2312" w:eastAsia="仿宋_GB2312"/>
                      <w:sz w:val="21"/>
                      <w:color w:val="000000"/>
                    </w:rPr>
                    <w:t>（8）支持创建空白知识库，在后续上传本地文档或者导入在线文档，支持通过配置知识库名称、API终端、API Key以配置外部知识库。</w:t>
                  </w:r>
                </w:p>
                <w:p>
                  <w:pPr>
                    <w:pStyle w:val="null3"/>
                    <w:jc w:val="left"/>
                  </w:pPr>
                  <w:r>
                    <w:rPr>
                      <w:rFonts w:ascii="仿宋_GB2312" w:hAnsi="仿宋_GB2312" w:cs="仿宋_GB2312" w:eastAsia="仿宋_GB2312"/>
                      <w:sz w:val="21"/>
                      <w:color w:val="000000"/>
                    </w:rPr>
                    <w:t>（9）支持通过填写知识库名称与描述、外部知识库API、外部知识库ID、调整召回设置、TopK以及Score阈值来连接外部知识库；根据知识库分段模式不同对应不同的召回测试方式，支持通用模式、父子分段模式、修改文本检索方式3种召回测试方法。</w:t>
                  </w:r>
                </w:p>
                <w:p>
                  <w:pPr>
                    <w:pStyle w:val="null3"/>
                    <w:jc w:val="left"/>
                  </w:pPr>
                  <w:r>
                    <w:rPr>
                      <w:rFonts w:ascii="仿宋_GB2312" w:hAnsi="仿宋_GB2312" w:cs="仿宋_GB2312" w:eastAsia="仿宋_GB2312"/>
                      <w:sz w:val="21"/>
                      <w:color w:val="000000"/>
                    </w:rPr>
                    <w:t>（10）支持查看历史测试记录列表、召回段落详情及匹配得分；其中修改文本检索方式支持在召回测试中修改检索方式及TopK、Score阈值等参数。</w:t>
                  </w:r>
                </w:p>
                <w:p>
                  <w:pPr>
                    <w:pStyle w:val="null3"/>
                    <w:jc w:val="left"/>
                  </w:pPr>
                  <w:r>
                    <w:rPr>
                      <w:rFonts w:ascii="仿宋_GB2312" w:hAnsi="仿宋_GB2312" w:cs="仿宋_GB2312" w:eastAsia="仿宋_GB2312"/>
                      <w:sz w:val="21"/>
                      <w:color w:val="000000"/>
                    </w:rPr>
                    <w:t>（11）支持设置知识库相关属性，如知识库名称、描述、可见权限、索引模式、Embedding 模型和检索设置。</w:t>
                  </w:r>
                </w:p>
                <w:p>
                  <w:pPr>
                    <w:pStyle w:val="null3"/>
                    <w:jc w:val="left"/>
                  </w:pPr>
                  <w:r>
                    <w:rPr>
                      <w:rFonts w:ascii="仿宋_GB2312" w:hAnsi="仿宋_GB2312" w:cs="仿宋_GB2312" w:eastAsia="仿宋_GB2312"/>
                      <w:sz w:val="21"/>
                      <w:color w:val="000000"/>
                    </w:rPr>
                    <w:t>（12）支持自定义知识库标签，支持基于标签进行知识库的快速筛选；支持重命名、添加、启用、禁用、归档、删除知识库内的文档。</w:t>
                  </w:r>
                </w:p>
                <w:p>
                  <w:pPr>
                    <w:pStyle w:val="null3"/>
                    <w:jc w:val="left"/>
                  </w:pPr>
                  <w:r>
                    <w:rPr>
                      <w:rFonts w:ascii="仿宋_GB2312" w:hAnsi="仿宋_GB2312" w:cs="仿宋_GB2312" w:eastAsia="仿宋_GB2312"/>
                      <w:sz w:val="21"/>
                      <w:color w:val="000000"/>
                    </w:rPr>
                    <w:t>8、插件库</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color w:val="000000"/>
                    </w:rPr>
                    <w:t>（1）支持通过关键字查询、插件类型、标签筛选快速检索插件库；提供90余种覆盖科研分析、教学辅助、工业设计、商业决策等场景的插件。</w:t>
                  </w:r>
                </w:p>
                <w:p>
                  <w:pPr>
                    <w:pStyle w:val="null3"/>
                    <w:jc w:val="left"/>
                  </w:pPr>
                  <w:r>
                    <w:rPr>
                      <w:rFonts w:ascii="仿宋_GB2312" w:hAnsi="仿宋_GB2312" w:cs="仿宋_GB2312" w:eastAsia="仿宋_GB2312"/>
                      <w:sz w:val="21"/>
                      <w:color w:val="000000"/>
                    </w:rPr>
                    <w:t>（2）支持通过授权方式配置插件相应凭据，配置成功后支持在应用编排中使用。</w:t>
                  </w:r>
                </w:p>
                <w:p>
                  <w:pPr>
                    <w:pStyle w:val="null3"/>
                    <w:jc w:val="left"/>
                  </w:pPr>
                  <w:r>
                    <w:rPr>
                      <w:rFonts w:ascii="仿宋_GB2312" w:hAnsi="仿宋_GB2312" w:cs="仿宋_GB2312" w:eastAsia="仿宋_GB2312"/>
                      <w:sz w:val="21"/>
                      <w:color w:val="000000"/>
                    </w:rPr>
                    <w:t>（3）支持通过自定义插件名称、图标、描述、配置鉴权方法、标签等新增插件，配置成功后支持在应用编排中使用。</w:t>
                  </w:r>
                </w:p>
                <w:p>
                  <w:pPr>
                    <w:pStyle w:val="null3"/>
                    <w:jc w:val="left"/>
                  </w:pPr>
                  <w:r>
                    <w:rPr>
                      <w:rFonts w:ascii="仿宋_GB2312" w:hAnsi="仿宋_GB2312" w:cs="仿宋_GB2312" w:eastAsia="仿宋_GB2312"/>
                      <w:sz w:val="21"/>
                      <w:color w:val="000000"/>
                    </w:rPr>
                    <w:t>9、团队管理</w:t>
                  </w:r>
                </w:p>
                <w:p>
                  <w:pPr>
                    <w:pStyle w:val="null3"/>
                    <w:ind w:firstLine="480"/>
                    <w:jc w:val="left"/>
                  </w:pPr>
                  <w:r>
                    <w:rPr>
                      <w:rFonts w:ascii="仿宋_GB2312" w:hAnsi="仿宋_GB2312" w:cs="仿宋_GB2312" w:eastAsia="仿宋_GB2312"/>
                      <w:sz w:val="21"/>
                      <w:color w:val="000000"/>
                    </w:rPr>
                    <w:t>支持所有人查看团队成员姓名、邮箱、上次活动时间、角色等信息；支持管理员进行团队成员的邀请、移除、初始化密码、角色权限管理；。</w:t>
                  </w:r>
                </w:p>
                <w:p>
                  <w:pPr>
                    <w:pStyle w:val="null3"/>
                    <w:jc w:val="left"/>
                  </w:pPr>
                  <w:r>
                    <w:rPr>
                      <w:rFonts w:ascii="仿宋_GB2312" w:hAnsi="仿宋_GB2312" w:cs="仿宋_GB2312" w:eastAsia="仿宋_GB2312"/>
                      <w:sz w:val="21"/>
                      <w:b/>
                      <w:color w:val="000000"/>
                    </w:rPr>
                    <w:t>10、应用成果</w:t>
                  </w:r>
                </w:p>
                <w:p>
                  <w:pPr>
                    <w:pStyle w:val="null3"/>
                    <w:jc w:val="left"/>
                  </w:pPr>
                  <w:r>
                    <w:rPr>
                      <w:rFonts w:ascii="仿宋_GB2312" w:hAnsi="仿宋_GB2312" w:cs="仿宋_GB2312" w:eastAsia="仿宋_GB2312"/>
                      <w:sz w:val="21"/>
                      <w:color w:val="000000"/>
                    </w:rPr>
                    <w:t>（1）提供一站备课综合智能体，需包括但不限于智慧教案（含教学目标、课程大纲等多维度结构化输出）、智慧思政（自动关联时政热点与学科知识点）、智慧课件（图文混排PPT模板）、课程视频（AI虚拟讲解及PPT播放）、数字教材等不少于5个子类智能体，其中数字教材智能体需支持教师上传教学课件、选择个人数字人形象、选择个人语音后一键生成教学视频成果。</w:t>
                  </w:r>
                </w:p>
                <w:p>
                  <w:pPr>
                    <w:pStyle w:val="null3"/>
                    <w:jc w:val="left"/>
                  </w:pPr>
                  <w:r>
                    <w:rPr>
                      <w:rFonts w:ascii="仿宋_GB2312" w:hAnsi="仿宋_GB2312" w:cs="仿宋_GB2312" w:eastAsia="仿宋_GB2312"/>
                      <w:sz w:val="21"/>
                      <w:color w:val="000000"/>
                    </w:rPr>
                    <w:t>（2）提供助力人培能体，支持</w:t>
                  </w:r>
                  <w:r>
                    <w:rPr>
                      <w:rFonts w:ascii="仿宋_GB2312" w:hAnsi="仿宋_GB2312" w:cs="仿宋_GB2312" w:eastAsia="仿宋_GB2312"/>
                      <w:sz w:val="21"/>
                      <w:color w:val="000000"/>
                    </w:rPr>
                    <w:t>对</w:t>
                  </w:r>
                  <w:r>
                    <w:rPr>
                      <w:rFonts w:ascii="仿宋_GB2312" w:hAnsi="仿宋_GB2312" w:cs="仿宋_GB2312" w:eastAsia="仿宋_GB2312"/>
                      <w:sz w:val="21"/>
                      <w:color w:val="000000"/>
                    </w:rPr>
                    <w:t>上传的</w:t>
                  </w:r>
                  <w:r>
                    <w:rPr>
                      <w:rFonts w:ascii="仿宋_GB2312" w:hAnsi="仿宋_GB2312" w:cs="仿宋_GB2312" w:eastAsia="仿宋_GB2312"/>
                      <w:sz w:val="21"/>
                      <w:color w:val="000000"/>
                    </w:rPr>
                    <w:t>专业人才培养方案进行</w:t>
                  </w:r>
                  <w:r>
                    <w:rPr>
                      <w:rFonts w:ascii="仿宋_GB2312" w:hAnsi="仿宋_GB2312" w:cs="仿宋_GB2312" w:eastAsia="仿宋_GB2312"/>
                      <w:sz w:val="21"/>
                      <w:color w:val="000000"/>
                    </w:rPr>
                    <w:t>智能评审</w:t>
                  </w:r>
                  <w:r>
                    <w:rPr>
                      <w:rFonts w:ascii="仿宋_GB2312" w:hAnsi="仿宋_GB2312" w:cs="仿宋_GB2312" w:eastAsia="仿宋_GB2312"/>
                      <w:sz w:val="21"/>
                      <w:color w:val="000000"/>
                    </w:rPr>
                    <w:t>，并能生成</w:t>
                  </w:r>
                  <w:r>
                    <w:rPr>
                      <w:rFonts w:ascii="仿宋_GB2312" w:hAnsi="仿宋_GB2312" w:cs="仿宋_GB2312" w:eastAsia="仿宋_GB2312"/>
                      <w:sz w:val="21"/>
                      <w:color w:val="000000"/>
                    </w:rPr>
                    <w:t>优化建议。</w:t>
                  </w:r>
                </w:p>
                <w:p>
                  <w:pPr>
                    <w:pStyle w:val="null3"/>
                    <w:jc w:val="left"/>
                  </w:pPr>
                  <w:r>
                    <w:rPr>
                      <w:rFonts w:ascii="仿宋_GB2312" w:hAnsi="仿宋_GB2312" w:cs="仿宋_GB2312" w:eastAsia="仿宋_GB2312"/>
                      <w:sz w:val="21"/>
                      <w:color w:val="000000"/>
                    </w:rPr>
                    <w:t>（3）提供智慧客服智能体，支持用户基于企业客服平台的功能、政策、操作流程、服务相关及常见问题提供精准、清晰、简洁且易于理解的回答。</w:t>
                  </w:r>
                </w:p>
                <w:p>
                  <w:pPr>
                    <w:pStyle w:val="null3"/>
                    <w:jc w:val="both"/>
                  </w:pPr>
                  <w:r>
                    <w:rPr>
                      <w:rFonts w:ascii="仿宋_GB2312" w:hAnsi="仿宋_GB2312" w:cs="仿宋_GB2312" w:eastAsia="仿宋_GB2312"/>
                      <w:sz w:val="21"/>
                      <w:color w:val="000000"/>
                    </w:rPr>
                    <w:t>（4）提供搜文献计智能体，需支持文献检索、文献推荐、产业问道、课题规划、前景分析、论文撰写等智能应用。</w:t>
                  </w:r>
                </w:p>
                <w:p>
                  <w:pPr>
                    <w:pStyle w:val="null3"/>
                    <w:jc w:val="both"/>
                  </w:pPr>
                  <w:r>
                    <w:rPr>
                      <w:rFonts w:ascii="仿宋_GB2312" w:hAnsi="仿宋_GB2312" w:cs="仿宋_GB2312" w:eastAsia="仿宋_GB2312"/>
                      <w:sz w:val="21"/>
                      <w:color w:val="000000"/>
                    </w:rPr>
                    <w:t>11、提供定制数字人功能，支持上传授权视频、上传训练视频、上传音频后，系统能具备从声音到形象的完全自动化构建能力，训练个人虚拟数字分身视频。</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AI通识课在线考试平台</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大模型智能出题、自动组卷、手动组卷、自动评阅、自定义评分、试题导入、试题导出/导入、试题智能分析、数据智能分析。</w:t>
                  </w:r>
                </w:p>
                <w:p>
                  <w:pPr>
                    <w:pStyle w:val="null3"/>
                    <w:jc w:val="left"/>
                  </w:pPr>
                  <w:r>
                    <w:rPr>
                      <w:rFonts w:ascii="仿宋_GB2312" w:hAnsi="仿宋_GB2312" w:cs="仿宋_GB2312" w:eastAsia="仿宋_GB2312"/>
                      <w:sz w:val="21"/>
                      <w:color w:val="000000"/>
                    </w:rPr>
                    <w:t>具体技术要求如下：</w:t>
                  </w:r>
                </w:p>
                <w:p>
                  <w:pPr>
                    <w:pStyle w:val="null3"/>
                    <w:jc w:val="left"/>
                  </w:pPr>
                  <w:r>
                    <w:rPr>
                      <w:rFonts w:ascii="仿宋_GB2312" w:hAnsi="仿宋_GB2312" w:cs="仿宋_GB2312" w:eastAsia="仿宋_GB2312"/>
                      <w:sz w:val="21"/>
                      <w:color w:val="000000"/>
                    </w:rPr>
                    <w:t>1、需提供试卷、试题库，支持按照大数据技术、人工智能、数据库、编程语言、计算机技术、Web开发等方向进行筛选查询。</w:t>
                  </w:r>
                </w:p>
                <w:p>
                  <w:pPr>
                    <w:pStyle w:val="null3"/>
                    <w:jc w:val="left"/>
                  </w:pPr>
                  <w:r>
                    <w:rPr>
                      <w:rFonts w:ascii="仿宋_GB2312" w:hAnsi="仿宋_GB2312" w:cs="仿宋_GB2312" w:eastAsia="仿宋_GB2312"/>
                      <w:sz w:val="21"/>
                      <w:color w:val="000000"/>
                    </w:rPr>
                    <w:t>2、支持按照数据采集、数据存储与管理、数据分析处理、数据可视化、机器学习、深度学习、自然语言处理、语音识别、集成学习、Java、Python、操作系统等分类进行筛选查询。</w:t>
                  </w:r>
                </w:p>
                <w:p>
                  <w:pPr>
                    <w:pStyle w:val="null3"/>
                    <w:jc w:val="left"/>
                  </w:pPr>
                  <w:r>
                    <w:rPr>
                      <w:rFonts w:ascii="仿宋_GB2312" w:hAnsi="仿宋_GB2312" w:cs="仿宋_GB2312" w:eastAsia="仿宋_GB2312"/>
                      <w:sz w:val="21"/>
                      <w:color w:val="000000"/>
                    </w:rPr>
                    <w:t>3、支持按照初级、中级、高级等难易度进行筛选查询</w:t>
                  </w:r>
                </w:p>
                <w:p>
                  <w:pPr>
                    <w:pStyle w:val="null3"/>
                    <w:jc w:val="left"/>
                  </w:pPr>
                  <w:r>
                    <w:rPr>
                      <w:rFonts w:ascii="仿宋_GB2312" w:hAnsi="仿宋_GB2312" w:cs="仿宋_GB2312" w:eastAsia="仿宋_GB2312"/>
                      <w:sz w:val="21"/>
                      <w:color w:val="000000"/>
                    </w:rPr>
                    <w:t>4、支持教师在线创建试卷，包括自定义试卷名称、方向分类、方向分类、组卷方式等。</w:t>
                  </w:r>
                </w:p>
                <w:p>
                  <w:pPr>
                    <w:pStyle w:val="null3"/>
                    <w:jc w:val="left"/>
                  </w:pPr>
                  <w:r>
                    <w:rPr>
                      <w:rFonts w:ascii="仿宋_GB2312" w:hAnsi="仿宋_GB2312" w:cs="仿宋_GB2312" w:eastAsia="仿宋_GB2312"/>
                      <w:sz w:val="21"/>
                      <w:color w:val="000000"/>
                    </w:rPr>
                    <w:t>5、支持教师自定义新建试题或批量导入试题，以及通过模板自动组卷和手动选题组卷两种方式创建试卷，积累自己的教学成果。</w:t>
                  </w:r>
                </w:p>
                <w:p>
                  <w:pPr>
                    <w:pStyle w:val="null3"/>
                    <w:jc w:val="left"/>
                  </w:pPr>
                  <w:r>
                    <w:rPr>
                      <w:rFonts w:ascii="仿宋_GB2312" w:hAnsi="仿宋_GB2312" w:cs="仿宋_GB2312" w:eastAsia="仿宋_GB2312"/>
                      <w:sz w:val="21"/>
                      <w:color w:val="000000"/>
                    </w:rPr>
                    <w:t>6、提供并系统预置配套题库：配套习题集 ≥3000道，包括相关的单选题、多选题、判断题、简答题等。</w:t>
                  </w:r>
                </w:p>
                <w:p>
                  <w:pPr>
                    <w:pStyle w:val="null3"/>
                    <w:jc w:val="left"/>
                  </w:pPr>
                  <w:r>
                    <w:rPr>
                      <w:rFonts w:ascii="仿宋_GB2312" w:hAnsi="仿宋_GB2312" w:cs="仿宋_GB2312" w:eastAsia="仿宋_GB2312"/>
                      <w:sz w:val="21"/>
                      <w:color w:val="000000"/>
                    </w:rPr>
                    <w:t>7、支持教师通过试卷创建考试并发送至课堂，以课堂为单位进行在线考试。</w:t>
                  </w:r>
                </w:p>
                <w:p>
                  <w:pPr>
                    <w:pStyle w:val="null3"/>
                    <w:jc w:val="left"/>
                  </w:pPr>
                  <w:r>
                    <w:rPr>
                      <w:rFonts w:ascii="仿宋_GB2312" w:hAnsi="仿宋_GB2312" w:cs="仿宋_GB2312" w:eastAsia="仿宋_GB2312"/>
                      <w:sz w:val="21"/>
                      <w:color w:val="000000"/>
                    </w:rPr>
                    <w:t>8、支持在线预览试卷，并支持以word形式导出试卷至本地。</w:t>
                  </w:r>
                </w:p>
                <w:p>
                  <w:pPr>
                    <w:pStyle w:val="null3"/>
                    <w:jc w:val="left"/>
                  </w:pPr>
                  <w:r>
                    <w:rPr>
                      <w:rFonts w:ascii="仿宋_GB2312" w:hAnsi="仿宋_GB2312" w:cs="仿宋_GB2312" w:eastAsia="仿宋_GB2312"/>
                      <w:sz w:val="21"/>
                      <w:color w:val="000000"/>
                    </w:rPr>
                    <w:t>9、支持学生在线考试，可实时查看考试进度、考试剩余时间等信息。</w:t>
                  </w:r>
                </w:p>
                <w:p>
                  <w:pPr>
                    <w:pStyle w:val="null3"/>
                    <w:jc w:val="left"/>
                  </w:pPr>
                  <w:r>
                    <w:rPr>
                      <w:rFonts w:ascii="仿宋_GB2312" w:hAnsi="仿宋_GB2312" w:cs="仿宋_GB2312" w:eastAsia="仿宋_GB2312"/>
                      <w:sz w:val="21"/>
                      <w:color w:val="000000"/>
                    </w:rPr>
                    <w:t>10、支持客观题自动评分和主观题教师自主评阅两种评分模式。</w:t>
                  </w:r>
                </w:p>
                <w:p>
                  <w:pPr>
                    <w:pStyle w:val="null3"/>
                    <w:jc w:val="left"/>
                  </w:pPr>
                  <w:r>
                    <w:rPr>
                      <w:rFonts w:ascii="仿宋_GB2312" w:hAnsi="仿宋_GB2312" w:cs="仿宋_GB2312" w:eastAsia="仿宋_GB2312"/>
                      <w:sz w:val="21"/>
                      <w:color w:val="000000"/>
                    </w:rPr>
                    <w:t>11、支持成绩自动统计，包括平均分、最高分、最低分、及格率、平均答题时间、完成情况、待评阅试卷，并支持考试成绩以Excel形式导出。</w:t>
                  </w:r>
                </w:p>
                <w:p>
                  <w:pPr>
                    <w:pStyle w:val="null3"/>
                    <w:jc w:val="left"/>
                  </w:pPr>
                  <w:r>
                    <w:rPr>
                      <w:rFonts w:ascii="仿宋_GB2312" w:hAnsi="仿宋_GB2312" w:cs="仿宋_GB2312" w:eastAsia="仿宋_GB2312"/>
                      <w:sz w:val="21"/>
                      <w:color w:val="000000"/>
                    </w:rPr>
                    <w:t>12、支持以图表看板形式，包括以柱状图和饼图等形式展示成绩分布情况。</w:t>
                  </w:r>
                </w:p>
                <w:p>
                  <w:pPr>
                    <w:pStyle w:val="null3"/>
                    <w:jc w:val="left"/>
                  </w:pPr>
                  <w:r>
                    <w:rPr>
                      <w:rFonts w:ascii="仿宋_GB2312" w:hAnsi="仿宋_GB2312" w:cs="仿宋_GB2312" w:eastAsia="仿宋_GB2312"/>
                      <w:sz w:val="21"/>
                      <w:color w:val="000000"/>
                    </w:rPr>
                    <w:t>13、支持试题智能分析，分析结果包括满分人数、有效填写数、考试人数、满分率等，帮助教师快速了解学生对课程知识的掌握情况。</w:t>
                  </w:r>
                </w:p>
                <w:p>
                  <w:pPr>
                    <w:pStyle w:val="null3"/>
                    <w:jc w:val="left"/>
                  </w:pPr>
                  <w:r>
                    <w:rPr>
                      <w:rFonts w:ascii="仿宋_GB2312" w:hAnsi="仿宋_GB2312" w:cs="仿宋_GB2312" w:eastAsia="仿宋_GB2312"/>
                      <w:sz w:val="21"/>
                      <w:color w:val="000000"/>
                    </w:rPr>
                    <w:t>14、支持用户输入试卷名称、方向分类、题目类型、题目数量及对应分数和试卷难易程度等内容一键智能出题，支持用户自定义编辑。</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基础行业实训数据集</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涵盖10+基础行业（教育、电商、政务、环保、医疗等），包含结构化、非结构化两类基础数据集，数据标注合规、格式规范，适配通识课简单案例教学，所有数据集本地化部署，可直接用于模型训练、推理实验，支持数据筛选、管理，提供数据集使用说明与教学指导。</w:t>
                  </w:r>
                </w:p>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提供企业脱敏数据，需包含金融、教育、电商、政务、环保、医疗、能源、制造等行业，数据总体规模不少于5000万条。</w:t>
                  </w:r>
                  <w:r>
                    <w:rPr>
                      <w:rFonts w:ascii="仿宋_GB2312" w:hAnsi="仿宋_GB2312" w:cs="仿宋_GB2312" w:eastAsia="仿宋_GB2312"/>
                      <w:sz w:val="21"/>
                      <w:color w:val="000000"/>
                    </w:rPr>
                    <w:t>支持以卡片的形式展示不同行业的数据集，并支持查看数据详情，包括数据量、数据维度、数据描述、字段信息、样例数据等。</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需现场提供真实产品演示）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提供实验数据源管理功能，要求具备多源实验数据接入能力，包括本地数据、数据库类型及接口类型的数据接入。本地数据要求能上传Excel、CSV等本地文件类型数据；数据库类型要求能接入常见数据库及大数据引擎相关数据，其中关系型数据库包括但不限于Oracle、MySQL、Sqlserver、DB2、达梦、Gbase 8t、Postgresql、kyligence、KING BASE、SG-RDB、神通等；MPP数据库包括但不限于：Gbase 8a、GreenPlum；大数据查询引擎包括但不限于Hive、Impala、Presto等；时序数据库包括但不限于Influxdb、IoTDB、Taosdb等；支持Kafka消息队列的数据接入；接口类型需支持RESTFUL的API服务配置方式或脚本编码方式接入数据。</w:t>
                  </w:r>
                </w:p>
                <w:p>
                  <w:pPr>
                    <w:pStyle w:val="null3"/>
                    <w:jc w:val="left"/>
                  </w:pPr>
                  <w:r>
                    <w:rPr>
                      <w:rFonts w:ascii="仿宋_GB2312" w:hAnsi="仿宋_GB2312" w:cs="仿宋_GB2312" w:eastAsia="仿宋_GB2312"/>
                      <w:sz w:val="21"/>
                      <w:color w:val="000000"/>
                    </w:rPr>
                    <w:t>3、提供数据权限设置能力，要求支持管理员按照组织机构、人员角色或组进行数据集权限的授权分配。要求提供数据行级和列级的权限控制功能，行级权限可进行静态规则和动态规则配置，列级权限提供禁止查看列、列数据脱敏功能。</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基础跨学科实训案例库</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聚焦AI+文、管、艺、理等跨学科领域，提供不少于50简单实训案例，每个案例配套详细操作步骤、实验原理、注意事项，适配通识课教学难度，可直接导入实训平台，支持教师自定义修改案例参数，贴合不同专业通识教学需求。</w:t>
                  </w:r>
                </w:p>
                <w:p>
                  <w:pPr>
                    <w:pStyle w:val="null3"/>
                    <w:jc w:val="left"/>
                  </w:pPr>
                  <w:r>
                    <w:rPr>
                      <w:rFonts w:ascii="仿宋_GB2312" w:hAnsi="仿宋_GB2312" w:cs="仿宋_GB2312" w:eastAsia="仿宋_GB2312"/>
                      <w:sz w:val="21"/>
                      <w:color w:val="000000"/>
                    </w:rPr>
                    <w:t>1、具体实训任务包括但不限于：</w:t>
                  </w:r>
                </w:p>
                <w:p>
                  <w:pPr>
                    <w:pStyle w:val="null3"/>
                    <w:jc w:val="left"/>
                  </w:pPr>
                  <w:r>
                    <w:rPr>
                      <w:rFonts w:ascii="仿宋_GB2312" w:hAnsi="仿宋_GB2312" w:cs="仿宋_GB2312" w:eastAsia="仿宋_GB2312"/>
                      <w:sz w:val="21"/>
                      <w:color w:val="000000"/>
                    </w:rPr>
                    <w:t>1AI智能应用基础实训</w:t>
                  </w:r>
                </w:p>
                <w:p>
                  <w:pPr>
                    <w:pStyle w:val="null3"/>
                    <w:jc w:val="left"/>
                  </w:pPr>
                  <w:r>
                    <w:rPr>
                      <w:rFonts w:ascii="仿宋_GB2312" w:hAnsi="仿宋_GB2312" w:cs="仿宋_GB2312" w:eastAsia="仿宋_GB2312"/>
                      <w:sz w:val="21"/>
                      <w:color w:val="000000"/>
                    </w:rPr>
                    <w:t>（1）知识库的定义与分类</w:t>
                  </w:r>
                </w:p>
                <w:p>
                  <w:pPr>
                    <w:pStyle w:val="null3"/>
                    <w:jc w:val="left"/>
                  </w:pPr>
                  <w:r>
                    <w:rPr>
                      <w:rFonts w:ascii="仿宋_GB2312" w:hAnsi="仿宋_GB2312" w:cs="仿宋_GB2312" w:eastAsia="仿宋_GB2312"/>
                      <w:sz w:val="21"/>
                      <w:color w:val="000000"/>
                    </w:rPr>
                    <w:t>（2）向量数据库的工作原理</w:t>
                  </w:r>
                </w:p>
                <w:p>
                  <w:pPr>
                    <w:pStyle w:val="null3"/>
                    <w:jc w:val="left"/>
                  </w:pPr>
                  <w:r>
                    <w:rPr>
                      <w:rFonts w:ascii="仿宋_GB2312" w:hAnsi="仿宋_GB2312" w:cs="仿宋_GB2312" w:eastAsia="仿宋_GB2312"/>
                      <w:sz w:val="21"/>
                      <w:color w:val="000000"/>
                    </w:rPr>
                    <w:t>（3）RAG的定义与工作机制</w:t>
                  </w:r>
                </w:p>
                <w:p>
                  <w:pPr>
                    <w:pStyle w:val="null3"/>
                    <w:jc w:val="left"/>
                  </w:pPr>
                  <w:r>
                    <w:rPr>
                      <w:rFonts w:ascii="仿宋_GB2312" w:hAnsi="仿宋_GB2312" w:cs="仿宋_GB2312" w:eastAsia="仿宋_GB2312"/>
                      <w:sz w:val="21"/>
                      <w:color w:val="000000"/>
                    </w:rPr>
                    <w:t>（4）检索结果的排序与过滤</w:t>
                  </w:r>
                </w:p>
                <w:p>
                  <w:pPr>
                    <w:pStyle w:val="null3"/>
                    <w:jc w:val="left"/>
                  </w:pPr>
                  <w:r>
                    <w:rPr>
                      <w:rFonts w:ascii="仿宋_GB2312" w:hAnsi="仿宋_GB2312" w:cs="仿宋_GB2312" w:eastAsia="仿宋_GB2312"/>
                      <w:sz w:val="21"/>
                      <w:color w:val="000000"/>
                    </w:rPr>
                    <w:t>（5）智能体定义与设计流程</w:t>
                  </w:r>
                </w:p>
                <w:p>
                  <w:pPr>
                    <w:pStyle w:val="null3"/>
                    <w:jc w:val="left"/>
                  </w:pPr>
                  <w:r>
                    <w:rPr>
                      <w:rFonts w:ascii="仿宋_GB2312" w:hAnsi="仿宋_GB2312" w:cs="仿宋_GB2312" w:eastAsia="仿宋_GB2312"/>
                      <w:sz w:val="21"/>
                      <w:color w:val="000000"/>
                    </w:rPr>
                    <w:t>（6）智能体的应用场景</w:t>
                  </w:r>
                </w:p>
                <w:p>
                  <w:pPr>
                    <w:pStyle w:val="null3"/>
                    <w:jc w:val="left"/>
                  </w:pPr>
                  <w:r>
                    <w:rPr>
                      <w:rFonts w:ascii="仿宋_GB2312" w:hAnsi="仿宋_GB2312" w:cs="仿宋_GB2312" w:eastAsia="仿宋_GB2312"/>
                      <w:sz w:val="21"/>
                      <w:color w:val="000000"/>
                    </w:rPr>
                    <w:t>2哲学类人工智能应用实战实训</w:t>
                  </w:r>
                </w:p>
                <w:p>
                  <w:pPr>
                    <w:pStyle w:val="null3"/>
                    <w:jc w:val="left"/>
                  </w:pPr>
                  <w:r>
                    <w:rPr>
                      <w:rFonts w:ascii="仿宋_GB2312" w:hAnsi="仿宋_GB2312" w:cs="仿宋_GB2312" w:eastAsia="仿宋_GB2312"/>
                      <w:sz w:val="21"/>
                      <w:color w:val="000000"/>
                    </w:rPr>
                    <w:t>（1）哲学经典问题深度思辨对话智能生成助手</w:t>
                  </w:r>
                </w:p>
                <w:p>
                  <w:pPr>
                    <w:pStyle w:val="null3"/>
                    <w:jc w:val="left"/>
                  </w:pPr>
                  <w:r>
                    <w:rPr>
                      <w:rFonts w:ascii="仿宋_GB2312" w:hAnsi="仿宋_GB2312" w:cs="仿宋_GB2312" w:eastAsia="仿宋_GB2312"/>
                      <w:sz w:val="21"/>
                      <w:color w:val="000000"/>
                    </w:rPr>
                    <w:t>（2）虚拟心理咨询情绪支持智能体陪伴平台</w:t>
                  </w:r>
                </w:p>
                <w:p>
                  <w:pPr>
                    <w:pStyle w:val="null3"/>
                    <w:jc w:val="left"/>
                  </w:pPr>
                  <w:r>
                    <w:rPr>
                      <w:rFonts w:ascii="仿宋_GB2312" w:hAnsi="仿宋_GB2312" w:cs="仿宋_GB2312" w:eastAsia="仿宋_GB2312"/>
                      <w:sz w:val="21"/>
                      <w:color w:val="000000"/>
                    </w:rPr>
                    <w:t>（3）哲学寓言故事生成助手</w:t>
                  </w:r>
                </w:p>
                <w:p>
                  <w:pPr>
                    <w:pStyle w:val="null3"/>
                    <w:jc w:val="left"/>
                  </w:pPr>
                  <w:r>
                    <w:rPr>
                      <w:rFonts w:ascii="仿宋_GB2312" w:hAnsi="仿宋_GB2312" w:cs="仿宋_GB2312" w:eastAsia="仿宋_GB2312"/>
                      <w:sz w:val="21"/>
                      <w:color w:val="000000"/>
                    </w:rPr>
                    <w:t>（4）AI在国家幸福预测方面的智能应用</w:t>
                  </w:r>
                </w:p>
                <w:p>
                  <w:pPr>
                    <w:pStyle w:val="null3"/>
                    <w:jc w:val="left"/>
                  </w:pPr>
                  <w:r>
                    <w:rPr>
                      <w:rFonts w:ascii="仿宋_GB2312" w:hAnsi="仿宋_GB2312" w:cs="仿宋_GB2312" w:eastAsia="仿宋_GB2312"/>
                      <w:sz w:val="21"/>
                      <w:color w:val="000000"/>
                    </w:rPr>
                    <w:t>（5）AI在预测学生学业表现与教育公平方面的智能应用</w:t>
                  </w:r>
                </w:p>
                <w:p>
                  <w:pPr>
                    <w:pStyle w:val="null3"/>
                    <w:jc w:val="left"/>
                  </w:pPr>
                  <w:r>
                    <w:rPr>
                      <w:rFonts w:ascii="仿宋_GB2312" w:hAnsi="仿宋_GB2312" w:cs="仿宋_GB2312" w:eastAsia="仿宋_GB2312"/>
                      <w:sz w:val="21"/>
                      <w:color w:val="000000"/>
                    </w:rPr>
                    <w:t>3经济学类人工智能应用实战实训</w:t>
                  </w:r>
                </w:p>
                <w:p>
                  <w:pPr>
                    <w:pStyle w:val="null3"/>
                    <w:jc w:val="left"/>
                  </w:pPr>
                  <w:r>
                    <w:rPr>
                      <w:rFonts w:ascii="仿宋_GB2312" w:hAnsi="仿宋_GB2312" w:cs="仿宋_GB2312" w:eastAsia="仿宋_GB2312"/>
                      <w:sz w:val="21"/>
                      <w:color w:val="000000"/>
                    </w:rPr>
                    <w:t>（1）Amazon电商平台智慧客服智能体多语言服务</w:t>
                  </w:r>
                </w:p>
                <w:p>
                  <w:pPr>
                    <w:pStyle w:val="null3"/>
                    <w:jc w:val="left"/>
                  </w:pPr>
                  <w:r>
                    <w:rPr>
                      <w:rFonts w:ascii="仿宋_GB2312" w:hAnsi="仿宋_GB2312" w:cs="仿宋_GB2312" w:eastAsia="仿宋_GB2312"/>
                      <w:sz w:val="21"/>
                      <w:color w:val="000000"/>
                    </w:rPr>
                    <w:t>（2）金融市场经济预测师智能体趋势分析</w:t>
                  </w:r>
                </w:p>
                <w:p>
                  <w:pPr>
                    <w:pStyle w:val="null3"/>
                    <w:jc w:val="left"/>
                  </w:pPr>
                  <w:r>
                    <w:rPr>
                      <w:rFonts w:ascii="仿宋_GB2312" w:hAnsi="仿宋_GB2312" w:cs="仿宋_GB2312" w:eastAsia="仿宋_GB2312"/>
                      <w:sz w:val="21"/>
                      <w:color w:val="000000"/>
                    </w:rPr>
                    <w:t>（3）消费数据洞察智能体产业热力图分析</w:t>
                  </w:r>
                </w:p>
                <w:p>
                  <w:pPr>
                    <w:pStyle w:val="null3"/>
                    <w:jc w:val="left"/>
                  </w:pPr>
                  <w:r>
                    <w:rPr>
                      <w:rFonts w:ascii="仿宋_GB2312" w:hAnsi="仿宋_GB2312" w:cs="仿宋_GB2312" w:eastAsia="仿宋_GB2312"/>
                      <w:sz w:val="21"/>
                      <w:color w:val="000000"/>
                    </w:rPr>
                    <w:t>（4）AI在信用卡风险预测方面的智能应用</w:t>
                  </w:r>
                </w:p>
                <w:p>
                  <w:pPr>
                    <w:pStyle w:val="null3"/>
                    <w:jc w:val="left"/>
                  </w:pPr>
                  <w:r>
                    <w:rPr>
                      <w:rFonts w:ascii="仿宋_GB2312" w:hAnsi="仿宋_GB2312" w:cs="仿宋_GB2312" w:eastAsia="仿宋_GB2312"/>
                      <w:sz w:val="21"/>
                      <w:color w:val="000000"/>
                    </w:rPr>
                    <w:t>（5）AI在公募基金精准营销方面的智能应用</w:t>
                  </w:r>
                </w:p>
                <w:p>
                  <w:pPr>
                    <w:pStyle w:val="null3"/>
                    <w:jc w:val="left"/>
                  </w:pPr>
                  <w:r>
                    <w:rPr>
                      <w:rFonts w:ascii="仿宋_GB2312" w:hAnsi="仿宋_GB2312" w:cs="仿宋_GB2312" w:eastAsia="仿宋_GB2312"/>
                      <w:sz w:val="21"/>
                      <w:color w:val="000000"/>
                    </w:rPr>
                    <w:t>4法学类人工智能应用实战实训</w:t>
                  </w:r>
                </w:p>
                <w:p>
                  <w:pPr>
                    <w:pStyle w:val="null3"/>
                    <w:jc w:val="left"/>
                  </w:pPr>
                  <w:r>
                    <w:rPr>
                      <w:rFonts w:ascii="仿宋_GB2312" w:hAnsi="仿宋_GB2312" w:cs="仿宋_GB2312" w:eastAsia="仿宋_GB2312"/>
                      <w:sz w:val="21"/>
                      <w:color w:val="000000"/>
                    </w:rPr>
                    <w:t>（1）法律文书智能体合同自动化生成器</w:t>
                  </w:r>
                </w:p>
                <w:p>
                  <w:pPr>
                    <w:pStyle w:val="null3"/>
                    <w:jc w:val="left"/>
                  </w:pPr>
                  <w:r>
                    <w:rPr>
                      <w:rFonts w:ascii="仿宋_GB2312" w:hAnsi="仿宋_GB2312" w:cs="仿宋_GB2312" w:eastAsia="仿宋_GB2312"/>
                      <w:sz w:val="21"/>
                      <w:color w:val="000000"/>
                    </w:rPr>
                    <w:t>（2）保险行业法律推理智能体争议案例分析工具</w:t>
                  </w:r>
                </w:p>
                <w:p>
                  <w:pPr>
                    <w:pStyle w:val="null3"/>
                    <w:jc w:val="left"/>
                  </w:pPr>
                  <w:r>
                    <w:rPr>
                      <w:rFonts w:ascii="仿宋_GB2312" w:hAnsi="仿宋_GB2312" w:cs="仿宋_GB2312" w:eastAsia="仿宋_GB2312"/>
                      <w:sz w:val="21"/>
                      <w:color w:val="000000"/>
                    </w:rPr>
                    <w:t>（3）政府服务法规智能体产业合规审核平台</w:t>
                  </w:r>
                </w:p>
                <w:p>
                  <w:pPr>
                    <w:pStyle w:val="null3"/>
                    <w:jc w:val="left"/>
                  </w:pPr>
                  <w:r>
                    <w:rPr>
                      <w:rFonts w:ascii="仿宋_GB2312" w:hAnsi="仿宋_GB2312" w:cs="仿宋_GB2312" w:eastAsia="仿宋_GB2312"/>
                      <w:sz w:val="21"/>
                      <w:color w:val="000000"/>
                    </w:rPr>
                    <w:t>（4）AI在信用合同违约方面的智能应用</w:t>
                  </w:r>
                </w:p>
                <w:p>
                  <w:pPr>
                    <w:pStyle w:val="null3"/>
                    <w:jc w:val="left"/>
                  </w:pPr>
                  <w:r>
                    <w:rPr>
                      <w:rFonts w:ascii="仿宋_GB2312" w:hAnsi="仿宋_GB2312" w:cs="仿宋_GB2312" w:eastAsia="仿宋_GB2312"/>
                      <w:sz w:val="21"/>
                      <w:color w:val="000000"/>
                    </w:rPr>
                    <w:t>（5）AI在金融信贷客户风险预测方面的智能应用</w:t>
                  </w:r>
                </w:p>
                <w:p>
                  <w:pPr>
                    <w:pStyle w:val="null3"/>
                    <w:jc w:val="left"/>
                  </w:pPr>
                  <w:r>
                    <w:rPr>
                      <w:rFonts w:ascii="仿宋_GB2312" w:hAnsi="仿宋_GB2312" w:cs="仿宋_GB2312" w:eastAsia="仿宋_GB2312"/>
                      <w:sz w:val="21"/>
                      <w:color w:val="000000"/>
                    </w:rPr>
                    <w:t>5教育学类人工智能应用实战实训</w:t>
                  </w:r>
                </w:p>
                <w:p>
                  <w:pPr>
                    <w:pStyle w:val="null3"/>
                    <w:jc w:val="left"/>
                  </w:pPr>
                  <w:r>
                    <w:rPr>
                      <w:rFonts w:ascii="仿宋_GB2312" w:hAnsi="仿宋_GB2312" w:cs="仿宋_GB2312" w:eastAsia="仿宋_GB2312"/>
                      <w:sz w:val="21"/>
                      <w:color w:val="000000"/>
                    </w:rPr>
                    <w:t>（1）企业培训方案智能体课程定制支持系统</w:t>
                  </w:r>
                </w:p>
                <w:p>
                  <w:pPr>
                    <w:pStyle w:val="null3"/>
                    <w:jc w:val="left"/>
                  </w:pPr>
                  <w:r>
                    <w:rPr>
                      <w:rFonts w:ascii="仿宋_GB2312" w:hAnsi="仿宋_GB2312" w:cs="仿宋_GB2312" w:eastAsia="仿宋_GB2312"/>
                      <w:sz w:val="21"/>
                      <w:color w:val="000000"/>
                    </w:rPr>
                    <w:t>（2）高校教学大纲智能体在线教育生成平台</w:t>
                  </w:r>
                </w:p>
                <w:p>
                  <w:pPr>
                    <w:pStyle w:val="null3"/>
                    <w:jc w:val="left"/>
                  </w:pPr>
                  <w:r>
                    <w:rPr>
                      <w:rFonts w:ascii="仿宋_GB2312" w:hAnsi="仿宋_GB2312" w:cs="仿宋_GB2312" w:eastAsia="仿宋_GB2312"/>
                      <w:sz w:val="21"/>
                      <w:color w:val="000000"/>
                    </w:rPr>
                    <w:t>（3）职业发展学习路径智能体技能提升引擎</w:t>
                  </w:r>
                </w:p>
                <w:p>
                  <w:pPr>
                    <w:pStyle w:val="null3"/>
                    <w:jc w:val="left"/>
                  </w:pPr>
                  <w:r>
                    <w:rPr>
                      <w:rFonts w:ascii="仿宋_GB2312" w:hAnsi="仿宋_GB2312" w:cs="仿宋_GB2312" w:eastAsia="仿宋_GB2312"/>
                      <w:sz w:val="21"/>
                      <w:color w:val="000000"/>
                    </w:rPr>
                    <w:t>（4）AI在学业成绩预测方面的智能应用</w:t>
                  </w:r>
                </w:p>
                <w:p>
                  <w:pPr>
                    <w:pStyle w:val="null3"/>
                    <w:jc w:val="left"/>
                  </w:pPr>
                  <w:r>
                    <w:rPr>
                      <w:rFonts w:ascii="仿宋_GB2312" w:hAnsi="仿宋_GB2312" w:cs="仿宋_GB2312" w:eastAsia="仿宋_GB2312"/>
                      <w:sz w:val="21"/>
                      <w:color w:val="000000"/>
                    </w:rPr>
                    <w:t>（5）AI在毕业生就业方面的智能应用</w:t>
                  </w:r>
                </w:p>
                <w:p>
                  <w:pPr>
                    <w:pStyle w:val="null3"/>
                    <w:jc w:val="left"/>
                  </w:pPr>
                  <w:r>
                    <w:rPr>
                      <w:rFonts w:ascii="仿宋_GB2312" w:hAnsi="仿宋_GB2312" w:cs="仿宋_GB2312" w:eastAsia="仿宋_GB2312"/>
                      <w:sz w:val="21"/>
                      <w:color w:val="000000"/>
                    </w:rPr>
                    <w:t>（6）基于模糊综合评价的教学质量评价</w:t>
                  </w:r>
                </w:p>
                <w:p>
                  <w:pPr>
                    <w:pStyle w:val="null3"/>
                    <w:jc w:val="left"/>
                  </w:pPr>
                  <w:r>
                    <w:rPr>
                      <w:rFonts w:ascii="仿宋_GB2312" w:hAnsi="仿宋_GB2312" w:cs="仿宋_GB2312" w:eastAsia="仿宋_GB2312"/>
                      <w:sz w:val="21"/>
                      <w:color w:val="000000"/>
                    </w:rPr>
                    <w:t>6文学类人工智能应用实战实训</w:t>
                  </w:r>
                </w:p>
                <w:p>
                  <w:pPr>
                    <w:pStyle w:val="null3"/>
                    <w:jc w:val="left"/>
                  </w:pPr>
                  <w:r>
                    <w:rPr>
                      <w:rFonts w:ascii="仿宋_GB2312" w:hAnsi="仿宋_GB2312" w:cs="仿宋_GB2312" w:eastAsia="仿宋_GB2312"/>
                      <w:sz w:val="21"/>
                      <w:color w:val="000000"/>
                    </w:rPr>
                    <w:t>（1）文化传播唐韵问答智能体文案生成平台</w:t>
                  </w:r>
                </w:p>
                <w:p>
                  <w:pPr>
                    <w:pStyle w:val="null3"/>
                    <w:jc w:val="left"/>
                  </w:pPr>
                  <w:r>
                    <w:rPr>
                      <w:rFonts w:ascii="仿宋_GB2312" w:hAnsi="仿宋_GB2312" w:cs="仿宋_GB2312" w:eastAsia="仿宋_GB2312"/>
                      <w:sz w:val="21"/>
                      <w:color w:val="000000"/>
                    </w:rPr>
                    <w:t>（2）文学创作者企业故事营销系统</w:t>
                  </w:r>
                </w:p>
                <w:p>
                  <w:pPr>
                    <w:pStyle w:val="null3"/>
                    <w:jc w:val="left"/>
                  </w:pPr>
                  <w:r>
                    <w:rPr>
                      <w:rFonts w:ascii="仿宋_GB2312" w:hAnsi="仿宋_GB2312" w:cs="仿宋_GB2312" w:eastAsia="仿宋_GB2312"/>
                      <w:sz w:val="21"/>
                      <w:color w:val="000000"/>
                    </w:rPr>
                    <w:t>（3）短视频文案智能体广告创意引擎</w:t>
                  </w:r>
                </w:p>
                <w:p>
                  <w:pPr>
                    <w:pStyle w:val="null3"/>
                    <w:jc w:val="left"/>
                  </w:pPr>
                  <w:r>
                    <w:rPr>
                      <w:rFonts w:ascii="仿宋_GB2312" w:hAnsi="仿宋_GB2312" w:cs="仿宋_GB2312" w:eastAsia="仿宋_GB2312"/>
                      <w:sz w:val="21"/>
                      <w:color w:val="000000"/>
                    </w:rPr>
                    <w:t>（4）AI在新闻资讯方面的智能应用</w:t>
                  </w:r>
                </w:p>
                <w:p>
                  <w:pPr>
                    <w:pStyle w:val="null3"/>
                    <w:jc w:val="left"/>
                  </w:pPr>
                  <w:r>
                    <w:rPr>
                      <w:rFonts w:ascii="仿宋_GB2312" w:hAnsi="仿宋_GB2312" w:cs="仿宋_GB2312" w:eastAsia="仿宋_GB2312"/>
                      <w:sz w:val="21"/>
                      <w:color w:val="000000"/>
                    </w:rPr>
                    <w:t>（5）AI在大众点评情感分析方面的智能应用</w:t>
                  </w:r>
                </w:p>
                <w:p>
                  <w:pPr>
                    <w:pStyle w:val="null3"/>
                    <w:jc w:val="left"/>
                  </w:pPr>
                  <w:r>
                    <w:rPr>
                      <w:rFonts w:ascii="仿宋_GB2312" w:hAnsi="仿宋_GB2312" w:cs="仿宋_GB2312" w:eastAsia="仿宋_GB2312"/>
                      <w:sz w:val="21"/>
                      <w:color w:val="000000"/>
                    </w:rPr>
                    <w:t>7历史学类人工智能应用实战实训</w:t>
                  </w:r>
                </w:p>
                <w:p>
                  <w:pPr>
                    <w:pStyle w:val="null3"/>
                    <w:jc w:val="left"/>
                  </w:pPr>
                  <w:r>
                    <w:rPr>
                      <w:rFonts w:ascii="仿宋_GB2312" w:hAnsi="仿宋_GB2312" w:cs="仿宋_GB2312" w:eastAsia="仿宋_GB2312"/>
                      <w:sz w:val="21"/>
                      <w:color w:val="000000"/>
                    </w:rPr>
                    <w:t>（1）博物馆史学知识库智能体档案整理系统</w:t>
                  </w:r>
                </w:p>
                <w:p>
                  <w:pPr>
                    <w:pStyle w:val="null3"/>
                    <w:jc w:val="left"/>
                  </w:pPr>
                  <w:r>
                    <w:rPr>
                      <w:rFonts w:ascii="仿宋_GB2312" w:hAnsi="仿宋_GB2312" w:cs="仿宋_GB2312" w:eastAsia="仿宋_GB2312"/>
                      <w:sz w:val="21"/>
                      <w:color w:val="000000"/>
                    </w:rPr>
                    <w:t>（2）遗产保护历史寻宝智能体产业地图生成器</w:t>
                  </w:r>
                </w:p>
                <w:p>
                  <w:pPr>
                    <w:pStyle w:val="null3"/>
                    <w:jc w:val="left"/>
                  </w:pPr>
                  <w:r>
                    <w:rPr>
                      <w:rFonts w:ascii="仿宋_GB2312" w:hAnsi="仿宋_GB2312" w:cs="仿宋_GB2312" w:eastAsia="仿宋_GB2312"/>
                      <w:sz w:val="21"/>
                      <w:color w:val="000000"/>
                    </w:rPr>
                    <w:t>（3）历史地理变迁分析智能体</w:t>
                  </w:r>
                </w:p>
                <w:p>
                  <w:pPr>
                    <w:pStyle w:val="null3"/>
                    <w:jc w:val="left"/>
                  </w:pPr>
                  <w:r>
                    <w:rPr>
                      <w:rFonts w:ascii="仿宋_GB2312" w:hAnsi="仿宋_GB2312" w:cs="仿宋_GB2312" w:eastAsia="仿宋_GB2312"/>
                      <w:sz w:val="21"/>
                      <w:color w:val="000000"/>
                    </w:rPr>
                    <w:t>（4）AI在泰坦尼克号生还者预测方面的智能应用</w:t>
                  </w:r>
                </w:p>
                <w:p>
                  <w:pPr>
                    <w:pStyle w:val="null3"/>
                    <w:jc w:val="left"/>
                  </w:pPr>
                  <w:r>
                    <w:rPr>
                      <w:rFonts w:ascii="仿宋_GB2312" w:hAnsi="仿宋_GB2312" w:cs="仿宋_GB2312" w:eastAsia="仿宋_GB2312"/>
                      <w:sz w:val="21"/>
                      <w:color w:val="000000"/>
                    </w:rPr>
                    <w:t>（5）AI在历史人口增长预测方面的智能应用</w:t>
                  </w:r>
                </w:p>
                <w:p>
                  <w:pPr>
                    <w:pStyle w:val="null3"/>
                    <w:jc w:val="left"/>
                  </w:pPr>
                  <w:r>
                    <w:rPr>
                      <w:rFonts w:ascii="仿宋_GB2312" w:hAnsi="仿宋_GB2312" w:cs="仿宋_GB2312" w:eastAsia="仿宋_GB2312"/>
                      <w:sz w:val="21"/>
                      <w:color w:val="000000"/>
                    </w:rPr>
                    <w:t>8理学类人工智能应用实战实训</w:t>
                  </w:r>
                </w:p>
                <w:p>
                  <w:pPr>
                    <w:pStyle w:val="null3"/>
                    <w:jc w:val="left"/>
                  </w:pPr>
                  <w:r>
                    <w:rPr>
                      <w:rFonts w:ascii="仿宋_GB2312" w:hAnsi="仿宋_GB2312" w:cs="仿宋_GB2312" w:eastAsia="仿宋_GB2312"/>
                      <w:sz w:val="21"/>
                      <w:color w:val="000000"/>
                    </w:rPr>
                    <w:t>（1）制造业图像分类智能体</w:t>
                  </w:r>
                </w:p>
                <w:p>
                  <w:pPr>
                    <w:pStyle w:val="null3"/>
                    <w:jc w:val="left"/>
                  </w:pPr>
                  <w:r>
                    <w:rPr>
                      <w:rFonts w:ascii="仿宋_GB2312" w:hAnsi="仿宋_GB2312" w:cs="仿宋_GB2312" w:eastAsia="仿宋_GB2312"/>
                      <w:sz w:val="21"/>
                      <w:color w:val="000000"/>
                    </w:rPr>
                    <w:t>（2）金融行业复杂表格图像理解智能体</w:t>
                  </w:r>
                </w:p>
                <w:p>
                  <w:pPr>
                    <w:pStyle w:val="null3"/>
                    <w:jc w:val="left"/>
                  </w:pPr>
                  <w:r>
                    <w:rPr>
                      <w:rFonts w:ascii="仿宋_GB2312" w:hAnsi="仿宋_GB2312" w:cs="仿宋_GB2312" w:eastAsia="仿宋_GB2312"/>
                      <w:sz w:val="21"/>
                      <w:color w:val="000000"/>
                    </w:rPr>
                    <w:t>（3）工业参数优化智能体生产流程调优系统</w:t>
                  </w:r>
                </w:p>
                <w:p>
                  <w:pPr>
                    <w:pStyle w:val="null3"/>
                    <w:jc w:val="left"/>
                  </w:pPr>
                  <w:r>
                    <w:rPr>
                      <w:rFonts w:ascii="仿宋_GB2312" w:hAnsi="仿宋_GB2312" w:cs="仿宋_GB2312" w:eastAsia="仿宋_GB2312"/>
                      <w:sz w:val="21"/>
                      <w:color w:val="000000"/>
                    </w:rPr>
                    <w:t>（4）AI在房屋售价预测方面的智能应用</w:t>
                  </w:r>
                </w:p>
                <w:p>
                  <w:pPr>
                    <w:pStyle w:val="null3"/>
                    <w:jc w:val="left"/>
                  </w:pPr>
                  <w:r>
                    <w:rPr>
                      <w:rFonts w:ascii="仿宋_GB2312" w:hAnsi="仿宋_GB2312" w:cs="仿宋_GB2312" w:eastAsia="仿宋_GB2312"/>
                      <w:sz w:val="21"/>
                      <w:color w:val="000000"/>
                    </w:rPr>
                    <w:t>（5）AI在变压器设备故障方面的智能应用</w:t>
                  </w:r>
                </w:p>
                <w:p>
                  <w:pPr>
                    <w:pStyle w:val="null3"/>
                    <w:jc w:val="left"/>
                  </w:pPr>
                  <w:r>
                    <w:rPr>
                      <w:rFonts w:ascii="仿宋_GB2312" w:hAnsi="仿宋_GB2312" w:cs="仿宋_GB2312" w:eastAsia="仿宋_GB2312"/>
                      <w:sz w:val="21"/>
                      <w:color w:val="000000"/>
                    </w:rPr>
                    <w:t>（6）基于进化计算的【超越方程求解、不可导函数最值求解】</w:t>
                  </w:r>
                </w:p>
                <w:p>
                  <w:pPr>
                    <w:pStyle w:val="null3"/>
                    <w:jc w:val="left"/>
                  </w:pPr>
                  <w:r>
                    <w:rPr>
                      <w:rFonts w:ascii="仿宋_GB2312" w:hAnsi="仿宋_GB2312" w:cs="仿宋_GB2312" w:eastAsia="仿宋_GB2312"/>
                      <w:sz w:val="21"/>
                      <w:color w:val="000000"/>
                    </w:rPr>
                    <w:t>9工学类人工智能应用实战实训</w:t>
                  </w:r>
                </w:p>
                <w:p>
                  <w:pPr>
                    <w:pStyle w:val="null3"/>
                    <w:jc w:val="left"/>
                  </w:pPr>
                  <w:r>
                    <w:rPr>
                      <w:rFonts w:ascii="仿宋_GB2312" w:hAnsi="仿宋_GB2312" w:cs="仿宋_GB2312" w:eastAsia="仿宋_GB2312"/>
                      <w:sz w:val="21"/>
                      <w:color w:val="000000"/>
                    </w:rPr>
                    <w:t>（1）采煤机运维助手智能体</w:t>
                  </w:r>
                </w:p>
                <w:p>
                  <w:pPr>
                    <w:pStyle w:val="null3"/>
                    <w:jc w:val="left"/>
                  </w:pPr>
                  <w:r>
                    <w:rPr>
                      <w:rFonts w:ascii="仿宋_GB2312" w:hAnsi="仿宋_GB2312" w:cs="仿宋_GB2312" w:eastAsia="仿宋_GB2312"/>
                      <w:sz w:val="21"/>
                      <w:color w:val="000000"/>
                    </w:rPr>
                    <w:t>（2）智能变压器运维助手智能体</w:t>
                  </w:r>
                </w:p>
                <w:p>
                  <w:pPr>
                    <w:pStyle w:val="null3"/>
                    <w:jc w:val="left"/>
                  </w:pPr>
                  <w:r>
                    <w:rPr>
                      <w:rFonts w:ascii="仿宋_GB2312" w:hAnsi="仿宋_GB2312" w:cs="仿宋_GB2312" w:eastAsia="仿宋_GB2312"/>
                      <w:sz w:val="21"/>
                      <w:color w:val="000000"/>
                    </w:rPr>
                    <w:t>（3）机械设计草图创意智能体优化设计工具</w:t>
                  </w:r>
                </w:p>
                <w:p>
                  <w:pPr>
                    <w:pStyle w:val="null3"/>
                    <w:jc w:val="left"/>
                  </w:pPr>
                  <w:r>
                    <w:rPr>
                      <w:rFonts w:ascii="仿宋_GB2312" w:hAnsi="仿宋_GB2312" w:cs="仿宋_GB2312" w:eastAsia="仿宋_GB2312"/>
                      <w:sz w:val="21"/>
                      <w:color w:val="000000"/>
                    </w:rPr>
                    <w:t>（4）AI在汽车冲压件侧围开裂预测方面的智能应用</w:t>
                  </w:r>
                </w:p>
                <w:p>
                  <w:pPr>
                    <w:pStyle w:val="null3"/>
                    <w:jc w:val="left"/>
                  </w:pPr>
                  <w:r>
                    <w:rPr>
                      <w:rFonts w:ascii="仿宋_GB2312" w:hAnsi="仿宋_GB2312" w:cs="仿宋_GB2312" w:eastAsia="仿宋_GB2312"/>
                      <w:sz w:val="21"/>
                      <w:color w:val="000000"/>
                    </w:rPr>
                    <w:t>（5）AI在工业蒸汽量预测方面的智能应用</w:t>
                  </w:r>
                </w:p>
                <w:p>
                  <w:pPr>
                    <w:pStyle w:val="null3"/>
                    <w:jc w:val="left"/>
                  </w:pPr>
                  <w:r>
                    <w:rPr>
                      <w:rFonts w:ascii="仿宋_GB2312" w:hAnsi="仿宋_GB2312" w:cs="仿宋_GB2312" w:eastAsia="仿宋_GB2312"/>
                      <w:sz w:val="21"/>
                      <w:color w:val="000000"/>
                    </w:rPr>
                    <w:t>10农学类人工智能应用实战实训</w:t>
                  </w:r>
                </w:p>
                <w:p>
                  <w:pPr>
                    <w:pStyle w:val="null3"/>
                    <w:jc w:val="left"/>
                  </w:pPr>
                  <w:r>
                    <w:rPr>
                      <w:rFonts w:ascii="仿宋_GB2312" w:hAnsi="仿宋_GB2312" w:cs="仿宋_GB2312" w:eastAsia="仿宋_GB2312"/>
                      <w:sz w:val="21"/>
                      <w:color w:val="000000"/>
                    </w:rPr>
                    <w:t>（1）农业知识问答与农技咨询支持智能体</w:t>
                  </w:r>
                </w:p>
                <w:p>
                  <w:pPr>
                    <w:pStyle w:val="null3"/>
                    <w:jc w:val="left"/>
                  </w:pPr>
                  <w:r>
                    <w:rPr>
                      <w:rFonts w:ascii="仿宋_GB2312" w:hAnsi="仿宋_GB2312" w:cs="仿宋_GB2312" w:eastAsia="仿宋_GB2312"/>
                      <w:sz w:val="21"/>
                      <w:color w:val="000000"/>
                    </w:rPr>
                    <w:t>（2）植物生长预测与作物管理智能决策引擎</w:t>
                  </w:r>
                </w:p>
                <w:p>
                  <w:pPr>
                    <w:pStyle w:val="null3"/>
                    <w:jc w:val="left"/>
                  </w:pPr>
                  <w:r>
                    <w:rPr>
                      <w:rFonts w:ascii="仿宋_GB2312" w:hAnsi="仿宋_GB2312" w:cs="仿宋_GB2312" w:eastAsia="仿宋_GB2312"/>
                      <w:sz w:val="21"/>
                      <w:color w:val="000000"/>
                    </w:rPr>
                    <w:t>（3）农作物生长预测与分析智能体</w:t>
                  </w:r>
                </w:p>
                <w:p>
                  <w:pPr>
                    <w:pStyle w:val="null3"/>
                    <w:jc w:val="left"/>
                  </w:pPr>
                  <w:r>
                    <w:rPr>
                      <w:rFonts w:ascii="仿宋_GB2312" w:hAnsi="仿宋_GB2312" w:cs="仿宋_GB2312" w:eastAsia="仿宋_GB2312"/>
                      <w:sz w:val="21"/>
                      <w:color w:val="000000"/>
                    </w:rPr>
                    <w:t>（4）AI在葡萄酒品质方面的智能应用</w:t>
                  </w:r>
                </w:p>
                <w:p>
                  <w:pPr>
                    <w:pStyle w:val="null3"/>
                    <w:jc w:val="left"/>
                  </w:pPr>
                  <w:r>
                    <w:rPr>
                      <w:rFonts w:ascii="仿宋_GB2312" w:hAnsi="仿宋_GB2312" w:cs="仿宋_GB2312" w:eastAsia="仿宋_GB2312"/>
                      <w:sz w:val="21"/>
                      <w:color w:val="000000"/>
                    </w:rPr>
                    <w:t>（5）AI在蔬菜价格关联分析方面的智能应用</w:t>
                  </w:r>
                </w:p>
                <w:p>
                  <w:pPr>
                    <w:pStyle w:val="null3"/>
                    <w:jc w:val="left"/>
                  </w:pPr>
                  <w:r>
                    <w:rPr>
                      <w:rFonts w:ascii="仿宋_GB2312" w:hAnsi="仿宋_GB2312" w:cs="仿宋_GB2312" w:eastAsia="仿宋_GB2312"/>
                      <w:sz w:val="21"/>
                      <w:color w:val="000000"/>
                    </w:rPr>
                    <w:t>（6）基于模糊决策的果蔬【冻害、病虫害】预警</w:t>
                  </w:r>
                </w:p>
                <w:p>
                  <w:pPr>
                    <w:pStyle w:val="null3"/>
                    <w:jc w:val="left"/>
                  </w:pPr>
                  <w:r>
                    <w:rPr>
                      <w:rFonts w:ascii="仿宋_GB2312" w:hAnsi="仿宋_GB2312" w:cs="仿宋_GB2312" w:eastAsia="仿宋_GB2312"/>
                      <w:sz w:val="21"/>
                      <w:color w:val="000000"/>
                    </w:rPr>
                    <w:t>11医学类人工智能应用实战实训</w:t>
                  </w:r>
                </w:p>
                <w:p>
                  <w:pPr>
                    <w:pStyle w:val="null3"/>
                    <w:jc w:val="left"/>
                  </w:pPr>
                  <w:r>
                    <w:rPr>
                      <w:rFonts w:ascii="仿宋_GB2312" w:hAnsi="仿宋_GB2312" w:cs="仿宋_GB2312" w:eastAsia="仿宋_GB2312"/>
                      <w:sz w:val="21"/>
                      <w:color w:val="000000"/>
                    </w:rPr>
                    <w:t>（1）医疗智能问诊与智能远程诊疗支持平台</w:t>
                  </w:r>
                </w:p>
                <w:p>
                  <w:pPr>
                    <w:pStyle w:val="null3"/>
                    <w:jc w:val="left"/>
                  </w:pPr>
                  <w:r>
                    <w:rPr>
                      <w:rFonts w:ascii="仿宋_GB2312" w:hAnsi="仿宋_GB2312" w:cs="仿宋_GB2312" w:eastAsia="仿宋_GB2312"/>
                      <w:sz w:val="21"/>
                      <w:color w:val="000000"/>
                    </w:rPr>
                    <w:t>（2）智能健康档案管理智能体</w:t>
                  </w:r>
                </w:p>
                <w:p>
                  <w:pPr>
                    <w:pStyle w:val="null3"/>
                    <w:jc w:val="left"/>
                  </w:pPr>
                  <w:r>
                    <w:rPr>
                      <w:rFonts w:ascii="仿宋_GB2312" w:hAnsi="仿宋_GB2312" w:cs="仿宋_GB2312" w:eastAsia="仿宋_GB2312"/>
                      <w:sz w:val="21"/>
                      <w:color w:val="000000"/>
                    </w:rPr>
                    <w:t>（3）药物相互作用预测与药剂优化智能体</w:t>
                  </w:r>
                </w:p>
                <w:p>
                  <w:pPr>
                    <w:pStyle w:val="null3"/>
                    <w:jc w:val="left"/>
                  </w:pPr>
                  <w:r>
                    <w:rPr>
                      <w:rFonts w:ascii="仿宋_GB2312" w:hAnsi="仿宋_GB2312" w:cs="仿宋_GB2312" w:eastAsia="仿宋_GB2312"/>
                      <w:sz w:val="21"/>
                      <w:color w:val="000000"/>
                    </w:rPr>
                    <w:t>（4）AI在乙型病毒性肝炎方面的智能应用</w:t>
                  </w:r>
                </w:p>
                <w:p>
                  <w:pPr>
                    <w:pStyle w:val="null3"/>
                    <w:jc w:val="left"/>
                  </w:pPr>
                  <w:r>
                    <w:rPr>
                      <w:rFonts w:ascii="仿宋_GB2312" w:hAnsi="仿宋_GB2312" w:cs="仿宋_GB2312" w:eastAsia="仿宋_GB2312"/>
                      <w:sz w:val="21"/>
                      <w:color w:val="000000"/>
                    </w:rPr>
                    <w:t>（5）AI在糖尿病预测方面的智能应用</w:t>
                  </w:r>
                </w:p>
                <w:p>
                  <w:pPr>
                    <w:pStyle w:val="null3"/>
                    <w:jc w:val="left"/>
                  </w:pPr>
                  <w:r>
                    <w:rPr>
                      <w:rFonts w:ascii="仿宋_GB2312" w:hAnsi="仿宋_GB2312" w:cs="仿宋_GB2312" w:eastAsia="仿宋_GB2312"/>
                      <w:sz w:val="21"/>
                      <w:color w:val="000000"/>
                    </w:rPr>
                    <w:t>（6）基于模糊聚类的【感冒、肺炎】类型诊断</w:t>
                  </w:r>
                </w:p>
                <w:p>
                  <w:pPr>
                    <w:pStyle w:val="null3"/>
                    <w:jc w:val="left"/>
                  </w:pPr>
                  <w:r>
                    <w:rPr>
                      <w:rFonts w:ascii="仿宋_GB2312" w:hAnsi="仿宋_GB2312" w:cs="仿宋_GB2312" w:eastAsia="仿宋_GB2312"/>
                      <w:sz w:val="21"/>
                      <w:color w:val="000000"/>
                    </w:rPr>
                    <w:t>12管理学类人工智能应用实战实训</w:t>
                  </w:r>
                </w:p>
                <w:p>
                  <w:pPr>
                    <w:pStyle w:val="null3"/>
                    <w:jc w:val="left"/>
                  </w:pPr>
                  <w:r>
                    <w:rPr>
                      <w:rFonts w:ascii="仿宋_GB2312" w:hAnsi="仿宋_GB2312" w:cs="仿宋_GB2312" w:eastAsia="仿宋_GB2312"/>
                      <w:sz w:val="21"/>
                      <w:color w:val="000000"/>
                    </w:rPr>
                    <w:t>（1）企业规章制度智能体</w:t>
                  </w:r>
                </w:p>
                <w:p>
                  <w:pPr>
                    <w:pStyle w:val="null3"/>
                    <w:jc w:val="left"/>
                  </w:pPr>
                  <w:r>
                    <w:rPr>
                      <w:rFonts w:ascii="仿宋_GB2312" w:hAnsi="仿宋_GB2312" w:cs="仿宋_GB2312" w:eastAsia="仿宋_GB2312"/>
                      <w:sz w:val="21"/>
                      <w:color w:val="000000"/>
                    </w:rPr>
                    <w:t>（2）企业营销文案智能生成系统</w:t>
                  </w:r>
                </w:p>
                <w:p>
                  <w:pPr>
                    <w:pStyle w:val="null3"/>
                    <w:jc w:val="left"/>
                  </w:pPr>
                  <w:r>
                    <w:rPr>
                      <w:rFonts w:ascii="仿宋_GB2312" w:hAnsi="仿宋_GB2312" w:cs="仿宋_GB2312" w:eastAsia="仿宋_GB2312"/>
                      <w:sz w:val="21"/>
                      <w:color w:val="000000"/>
                    </w:rPr>
                    <w:t>（3）产业任务智能分配优化工具</w:t>
                  </w:r>
                </w:p>
                <w:p>
                  <w:pPr>
                    <w:pStyle w:val="null3"/>
                    <w:jc w:val="left"/>
                  </w:pPr>
                  <w:r>
                    <w:rPr>
                      <w:rFonts w:ascii="仿宋_GB2312" w:hAnsi="仿宋_GB2312" w:cs="仿宋_GB2312" w:eastAsia="仿宋_GB2312"/>
                      <w:sz w:val="21"/>
                      <w:color w:val="000000"/>
                    </w:rPr>
                    <w:t>（4）AI在房价预测方面的智能应用</w:t>
                  </w:r>
                </w:p>
                <w:p>
                  <w:pPr>
                    <w:pStyle w:val="null3"/>
                    <w:jc w:val="left"/>
                  </w:pPr>
                  <w:r>
                    <w:rPr>
                      <w:rFonts w:ascii="仿宋_GB2312" w:hAnsi="仿宋_GB2312" w:cs="仿宋_GB2312" w:eastAsia="仿宋_GB2312"/>
                      <w:sz w:val="21"/>
                      <w:color w:val="000000"/>
                    </w:rPr>
                    <w:t>（5）AI在手机客户流失方面的智能应用</w:t>
                  </w:r>
                </w:p>
                <w:p>
                  <w:pPr>
                    <w:pStyle w:val="null3"/>
                    <w:jc w:val="left"/>
                  </w:pPr>
                  <w:r>
                    <w:rPr>
                      <w:rFonts w:ascii="仿宋_GB2312" w:hAnsi="仿宋_GB2312" w:cs="仿宋_GB2312" w:eastAsia="仿宋_GB2312"/>
                      <w:sz w:val="21"/>
                      <w:color w:val="000000"/>
                    </w:rPr>
                    <w:t>13艺术学类人工智能应用实战实训</w:t>
                  </w:r>
                </w:p>
                <w:p>
                  <w:pPr>
                    <w:pStyle w:val="null3"/>
                    <w:jc w:val="left"/>
                  </w:pPr>
                  <w:r>
                    <w:rPr>
                      <w:rFonts w:ascii="仿宋_GB2312" w:hAnsi="仿宋_GB2312" w:cs="仿宋_GB2312" w:eastAsia="仿宋_GB2312"/>
                      <w:sz w:val="21"/>
                      <w:color w:val="000000"/>
                    </w:rPr>
                    <w:t>（1）企业品牌海报智能设计平台</w:t>
                  </w:r>
                </w:p>
                <w:p>
                  <w:pPr>
                    <w:pStyle w:val="null3"/>
                    <w:jc w:val="left"/>
                  </w:pPr>
                  <w:r>
                    <w:rPr>
                      <w:rFonts w:ascii="仿宋_GB2312" w:hAnsi="仿宋_GB2312" w:cs="仿宋_GB2312" w:eastAsia="仿宋_GB2312"/>
                      <w:sz w:val="21"/>
                      <w:color w:val="000000"/>
                    </w:rPr>
                    <w:t>（2）影视产业剧本生成工具</w:t>
                  </w:r>
                </w:p>
                <w:p>
                  <w:pPr>
                    <w:pStyle w:val="null3"/>
                    <w:jc w:val="left"/>
                  </w:pPr>
                  <w:r>
                    <w:rPr>
                      <w:rFonts w:ascii="仿宋_GB2312" w:hAnsi="仿宋_GB2312" w:cs="仿宋_GB2312" w:eastAsia="仿宋_GB2312"/>
                      <w:sz w:val="21"/>
                      <w:color w:val="000000"/>
                    </w:rPr>
                    <w:t>（3）数字人情感陪伴智能体（基于即梦AI+剪映+TempowMaster）</w:t>
                  </w:r>
                </w:p>
                <w:p>
                  <w:pPr>
                    <w:pStyle w:val="null3"/>
                    <w:jc w:val="left"/>
                  </w:pPr>
                  <w:r>
                    <w:rPr>
                      <w:rFonts w:ascii="仿宋_GB2312" w:hAnsi="仿宋_GB2312" w:cs="仿宋_GB2312" w:eastAsia="仿宋_GB2312"/>
                      <w:sz w:val="21"/>
                      <w:color w:val="000000"/>
                    </w:rPr>
                    <w:t>（4）AI在电影评分预测方面的智能应用</w:t>
                  </w:r>
                </w:p>
                <w:p>
                  <w:pPr>
                    <w:pStyle w:val="null3"/>
                    <w:jc w:val="left"/>
                  </w:pPr>
                  <w:r>
                    <w:rPr>
                      <w:rFonts w:ascii="仿宋_GB2312" w:hAnsi="仿宋_GB2312" w:cs="仿宋_GB2312" w:eastAsia="仿宋_GB2312"/>
                      <w:sz w:val="21"/>
                      <w:color w:val="000000"/>
                    </w:rPr>
                    <w:t>（5）AI在视频游戏销售预测方面的智能应用</w:t>
                  </w:r>
                </w:p>
                <w:p>
                  <w:pPr>
                    <w:pStyle w:val="null3"/>
                    <w:jc w:val="left"/>
                  </w:pPr>
                  <w:r>
                    <w:rPr>
                      <w:rFonts w:ascii="仿宋_GB2312" w:hAnsi="仿宋_GB2312" w:cs="仿宋_GB2312" w:eastAsia="仿宋_GB2312"/>
                      <w:sz w:val="21"/>
                      <w:color w:val="000000"/>
                    </w:rPr>
                    <w:t>14军事学类人工智能应用实战实训</w:t>
                  </w:r>
                </w:p>
                <w:p>
                  <w:pPr>
                    <w:pStyle w:val="null3"/>
                    <w:jc w:val="left"/>
                  </w:pPr>
                  <w:r>
                    <w:rPr>
                      <w:rFonts w:ascii="仿宋_GB2312" w:hAnsi="仿宋_GB2312" w:cs="仿宋_GB2312" w:eastAsia="仿宋_GB2312"/>
                      <w:sz w:val="21"/>
                      <w:color w:val="000000"/>
                    </w:rPr>
                    <w:t>（1）装备参数速查问答与军需供应支持智能体</w:t>
                  </w:r>
                </w:p>
                <w:p>
                  <w:pPr>
                    <w:pStyle w:val="null3"/>
                    <w:jc w:val="left"/>
                  </w:pPr>
                  <w:r>
                    <w:rPr>
                      <w:rFonts w:ascii="仿宋_GB2312" w:hAnsi="仿宋_GB2312" w:cs="仿宋_GB2312" w:eastAsia="仿宋_GB2312"/>
                      <w:sz w:val="21"/>
                      <w:color w:val="000000"/>
                    </w:rPr>
                    <w:t>（2）战术模拟与国防演习训练智能体</w:t>
                  </w:r>
                </w:p>
                <w:p>
                  <w:pPr>
                    <w:pStyle w:val="null3"/>
                    <w:jc w:val="left"/>
                  </w:pPr>
                  <w:r>
                    <w:rPr>
                      <w:rFonts w:ascii="仿宋_GB2312" w:hAnsi="仿宋_GB2312" w:cs="仿宋_GB2312" w:eastAsia="仿宋_GB2312"/>
                      <w:sz w:val="21"/>
                      <w:color w:val="000000"/>
                    </w:rPr>
                    <w:t>（3）军事后勤战略分配物资预测智能体</w:t>
                  </w:r>
                </w:p>
                <w:p>
                  <w:pPr>
                    <w:pStyle w:val="null3"/>
                    <w:jc w:val="left"/>
                  </w:pPr>
                  <w:r>
                    <w:rPr>
                      <w:rFonts w:ascii="仿宋_GB2312" w:hAnsi="仿宋_GB2312" w:cs="仿宋_GB2312" w:eastAsia="仿宋_GB2312"/>
                      <w:sz w:val="21"/>
                      <w:color w:val="000000"/>
                    </w:rPr>
                    <w:t>（4）AI在国家军事力量指数预测方面的智能应用</w:t>
                  </w:r>
                </w:p>
                <w:p>
                  <w:pPr>
                    <w:pStyle w:val="null3"/>
                    <w:jc w:val="left"/>
                  </w:pPr>
                  <w:r>
                    <w:rPr>
                      <w:rFonts w:ascii="仿宋_GB2312" w:hAnsi="仿宋_GB2312" w:cs="仿宋_GB2312" w:eastAsia="仿宋_GB2312"/>
                      <w:sz w:val="21"/>
                      <w:color w:val="000000"/>
                    </w:rPr>
                    <w:t>（5）AI在军事装备制造故障类型方面的智能应用</w:t>
                  </w:r>
                </w:p>
                <w:p>
                  <w:pPr>
                    <w:pStyle w:val="null3"/>
                    <w:jc w:val="left"/>
                  </w:pPr>
                  <w:r>
                    <w:rPr>
                      <w:rFonts w:ascii="仿宋_GB2312" w:hAnsi="仿宋_GB2312" w:cs="仿宋_GB2312" w:eastAsia="仿宋_GB2312"/>
                      <w:sz w:val="21"/>
                      <w:color w:val="000000"/>
                    </w:rPr>
                    <w:t>2、实验资源包：每个实训案例配套实训手册、实训数据、实训模型、实训报告模块等。</w:t>
                  </w:r>
                </w:p>
                <w:p>
                  <w:pPr>
                    <w:pStyle w:val="null3"/>
                    <w:jc w:val="left"/>
                  </w:pPr>
                  <w:r>
                    <w:rPr>
                      <w:rFonts w:ascii="仿宋_GB2312" w:hAnsi="仿宋_GB2312" w:cs="仿宋_GB2312" w:eastAsia="仿宋_GB2312"/>
                      <w:sz w:val="21"/>
                      <w:color w:val="000000"/>
                    </w:rPr>
                    <w:t>3、支持根据专业分类和课时要求进行自主选择和组合。</w:t>
                  </w:r>
                </w:p>
                <w:p>
                  <w:pPr>
                    <w:pStyle w:val="null3"/>
                    <w:jc w:val="left"/>
                  </w:pPr>
                  <w:r>
                    <w:rPr>
                      <w:rFonts w:ascii="仿宋_GB2312" w:hAnsi="仿宋_GB2312" w:cs="仿宋_GB2312" w:eastAsia="仿宋_GB2312"/>
                      <w:sz w:val="21"/>
                      <w:color w:val="000000"/>
                    </w:rPr>
                    <w:t>4、所有内容均支持学校教师进行定义开发。</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理学、工学、文学、历史学、教育学、艺术学、管理学、法学、农学、医学、经济学等学科的实训方案，每个实训方案需包括方案介绍、不少于4个应用实训案例、不少于1个项目实战案例等内容，支持教师将项目方案复制成个人方案进行自定义编辑，支持将实训方案添加至个人课堂。</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需现场提供真实产品演示）</w:t>
                  </w:r>
                  <w:r>
                    <w:rPr>
                      <w:rFonts w:ascii="仿宋_GB2312" w:hAnsi="仿宋_GB2312" w:cs="仿宋_GB2312" w:eastAsia="仿宋_GB2312"/>
                      <w:sz w:val="21"/>
                      <w:b/>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课程与考核资源</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AI通识课完整教学资源（包括AI通识素养、AI应用技能、AI应用伦理等），包括标准化课件、基础实验手册（含实验目的、步骤、报告模板）、题库（单选、多选、判断、简答、编程、操作），适配简单案例教学，可直接用于课堂教学、实验指导、课后考核，与实训平台考评系统无缝对接。</w:t>
                  </w:r>
                </w:p>
                <w:p>
                  <w:pPr>
                    <w:pStyle w:val="null3"/>
                    <w:jc w:val="left"/>
                  </w:pPr>
                  <w:r>
                    <w:rPr>
                      <w:rFonts w:ascii="仿宋_GB2312" w:hAnsi="仿宋_GB2312" w:cs="仿宋_GB2312" w:eastAsia="仿宋_GB2312"/>
                      <w:sz w:val="21"/>
                      <w:b/>
                      <w:color w:val="000000"/>
                    </w:rPr>
                    <w:t>一、AI通识素养实验课程资源包</w:t>
                  </w:r>
                </w:p>
                <w:p>
                  <w:pPr>
                    <w:pStyle w:val="null3"/>
                    <w:jc w:val="left"/>
                  </w:pPr>
                  <w:r>
                    <w:rPr>
                      <w:rFonts w:ascii="仿宋_GB2312" w:hAnsi="仿宋_GB2312" w:cs="仿宋_GB2312" w:eastAsia="仿宋_GB2312"/>
                      <w:sz w:val="21"/>
                      <w:color w:val="000000"/>
                    </w:rPr>
                    <w:t>提供包括人工智能要素、人工智能发展、人工智能关键技术、人工智能的产业应用、人工智能的前沿应用等方面的不少于40个实验任务，支持根据课时要求进行实验任务的自主选择和组合。配套实验手册、教学课件、教学视频、教学方案、课程思政、考试题库等在线资源包。所有内容均支持学校教师进行定义开发。</w:t>
                  </w:r>
                </w:p>
                <w:p>
                  <w:pPr>
                    <w:pStyle w:val="null3"/>
                    <w:jc w:val="left"/>
                  </w:pPr>
                  <w:r>
                    <w:rPr>
                      <w:rFonts w:ascii="仿宋_GB2312" w:hAnsi="仿宋_GB2312" w:cs="仿宋_GB2312" w:eastAsia="仿宋_GB2312"/>
                      <w:sz w:val="21"/>
                      <w:color w:val="000000"/>
                    </w:rPr>
                    <w:t>具体技术要求如下：</w:t>
                  </w:r>
                </w:p>
                <w:p>
                  <w:pPr>
                    <w:pStyle w:val="null3"/>
                    <w:jc w:val="left"/>
                  </w:pPr>
                  <w:r>
                    <w:rPr>
                      <w:rFonts w:ascii="仿宋_GB2312" w:hAnsi="仿宋_GB2312" w:cs="仿宋_GB2312" w:eastAsia="仿宋_GB2312"/>
                      <w:sz w:val="21"/>
                      <w:color w:val="000000"/>
                    </w:rPr>
                    <w:t>1、实验任务包括但不限于：</w:t>
                  </w:r>
                </w:p>
                <w:p>
                  <w:pPr>
                    <w:pStyle w:val="null3"/>
                    <w:jc w:val="left"/>
                  </w:pPr>
                  <w:r>
                    <w:rPr>
                      <w:rFonts w:ascii="仿宋_GB2312" w:hAnsi="仿宋_GB2312" w:cs="仿宋_GB2312" w:eastAsia="仿宋_GB2312"/>
                      <w:sz w:val="21"/>
                      <w:color w:val="000000"/>
                    </w:rPr>
                    <w:t>(1)什么是智能</w:t>
                  </w:r>
                </w:p>
                <w:p>
                  <w:pPr>
                    <w:pStyle w:val="null3"/>
                    <w:jc w:val="left"/>
                  </w:pPr>
                  <w:r>
                    <w:rPr>
                      <w:rFonts w:ascii="仿宋_GB2312" w:hAnsi="仿宋_GB2312" w:cs="仿宋_GB2312" w:eastAsia="仿宋_GB2312"/>
                      <w:sz w:val="21"/>
                      <w:color w:val="000000"/>
                    </w:rPr>
                    <w:t>(2)人工智能的定义</w:t>
                  </w:r>
                </w:p>
                <w:p>
                  <w:pPr>
                    <w:pStyle w:val="null3"/>
                    <w:jc w:val="left"/>
                  </w:pPr>
                  <w:r>
                    <w:rPr>
                      <w:rFonts w:ascii="仿宋_GB2312" w:hAnsi="仿宋_GB2312" w:cs="仿宋_GB2312" w:eastAsia="仿宋_GB2312"/>
                      <w:sz w:val="21"/>
                      <w:color w:val="000000"/>
                    </w:rPr>
                    <w:t>(3)人工智能的要素</w:t>
                  </w:r>
                </w:p>
                <w:p>
                  <w:pPr>
                    <w:pStyle w:val="null3"/>
                    <w:jc w:val="left"/>
                  </w:pPr>
                  <w:r>
                    <w:rPr>
                      <w:rFonts w:ascii="仿宋_GB2312" w:hAnsi="仿宋_GB2312" w:cs="仿宋_GB2312" w:eastAsia="仿宋_GB2312"/>
                      <w:sz w:val="21"/>
                      <w:color w:val="000000"/>
                    </w:rPr>
                    <w:t>(4)人工智能的类型</w:t>
                  </w:r>
                </w:p>
                <w:p>
                  <w:pPr>
                    <w:pStyle w:val="null3"/>
                    <w:jc w:val="left"/>
                  </w:pPr>
                  <w:r>
                    <w:rPr>
                      <w:rFonts w:ascii="仿宋_GB2312" w:hAnsi="仿宋_GB2312" w:cs="仿宋_GB2312" w:eastAsia="仿宋_GB2312"/>
                      <w:sz w:val="21"/>
                      <w:color w:val="000000"/>
                    </w:rPr>
                    <w:t>(5)图灵测试</w:t>
                  </w:r>
                </w:p>
                <w:p>
                  <w:pPr>
                    <w:pStyle w:val="null3"/>
                    <w:jc w:val="left"/>
                  </w:pPr>
                  <w:r>
                    <w:rPr>
                      <w:rFonts w:ascii="仿宋_GB2312" w:hAnsi="仿宋_GB2312" w:cs="仿宋_GB2312" w:eastAsia="仿宋_GB2312"/>
                      <w:sz w:val="21"/>
                      <w:color w:val="000000"/>
                    </w:rPr>
                    <w:t>(6)人工智能的诞生</w:t>
                  </w:r>
                </w:p>
                <w:p>
                  <w:pPr>
                    <w:pStyle w:val="null3"/>
                    <w:jc w:val="left"/>
                  </w:pPr>
                  <w:r>
                    <w:rPr>
                      <w:rFonts w:ascii="仿宋_GB2312" w:hAnsi="仿宋_GB2312" w:cs="仿宋_GB2312" w:eastAsia="仿宋_GB2312"/>
                      <w:sz w:val="21"/>
                      <w:color w:val="000000"/>
                    </w:rPr>
                    <w:t>(7)人工智能的发展阶段</w:t>
                  </w:r>
                </w:p>
                <w:p>
                  <w:pPr>
                    <w:pStyle w:val="null3"/>
                    <w:jc w:val="left"/>
                  </w:pPr>
                  <w:r>
                    <w:rPr>
                      <w:rFonts w:ascii="仿宋_GB2312" w:hAnsi="仿宋_GB2312" w:cs="仿宋_GB2312" w:eastAsia="仿宋_GB2312"/>
                      <w:sz w:val="21"/>
                      <w:color w:val="000000"/>
                    </w:rPr>
                    <w:t>(8)人工智能的三大学派</w:t>
                  </w:r>
                </w:p>
                <w:p>
                  <w:pPr>
                    <w:pStyle w:val="null3"/>
                    <w:jc w:val="left"/>
                  </w:pPr>
                  <w:r>
                    <w:rPr>
                      <w:rFonts w:ascii="仿宋_GB2312" w:hAnsi="仿宋_GB2312" w:cs="仿宋_GB2312" w:eastAsia="仿宋_GB2312"/>
                      <w:sz w:val="21"/>
                      <w:color w:val="000000"/>
                    </w:rPr>
                    <w:t>(9)机器学习</w:t>
                  </w:r>
                </w:p>
                <w:p>
                  <w:pPr>
                    <w:pStyle w:val="null3"/>
                    <w:jc w:val="left"/>
                  </w:pPr>
                  <w:r>
                    <w:rPr>
                      <w:rFonts w:ascii="仿宋_GB2312" w:hAnsi="仿宋_GB2312" w:cs="仿宋_GB2312" w:eastAsia="仿宋_GB2312"/>
                      <w:sz w:val="21"/>
                      <w:color w:val="000000"/>
                    </w:rPr>
                    <w:t>(10)深度学习</w:t>
                  </w:r>
                </w:p>
                <w:p>
                  <w:pPr>
                    <w:pStyle w:val="null3"/>
                    <w:jc w:val="left"/>
                  </w:pPr>
                  <w:r>
                    <w:rPr>
                      <w:rFonts w:ascii="仿宋_GB2312" w:hAnsi="仿宋_GB2312" w:cs="仿宋_GB2312" w:eastAsia="仿宋_GB2312"/>
                      <w:sz w:val="21"/>
                      <w:color w:val="000000"/>
                    </w:rPr>
                    <w:t>(11)自然语言处理</w:t>
                  </w:r>
                </w:p>
                <w:p>
                  <w:pPr>
                    <w:pStyle w:val="null3"/>
                    <w:jc w:val="left"/>
                  </w:pPr>
                  <w:r>
                    <w:rPr>
                      <w:rFonts w:ascii="仿宋_GB2312" w:hAnsi="仿宋_GB2312" w:cs="仿宋_GB2312" w:eastAsia="仿宋_GB2312"/>
                      <w:sz w:val="21"/>
                      <w:color w:val="000000"/>
                    </w:rPr>
                    <w:t>(12)计算机视觉</w:t>
                  </w:r>
                </w:p>
                <w:p>
                  <w:pPr>
                    <w:pStyle w:val="null3"/>
                    <w:jc w:val="left"/>
                  </w:pPr>
                  <w:r>
                    <w:rPr>
                      <w:rFonts w:ascii="仿宋_GB2312" w:hAnsi="仿宋_GB2312" w:cs="仿宋_GB2312" w:eastAsia="仿宋_GB2312"/>
                      <w:sz w:val="21"/>
                      <w:color w:val="000000"/>
                    </w:rPr>
                    <w:t>(13)语音识别</w:t>
                  </w:r>
                </w:p>
                <w:p>
                  <w:pPr>
                    <w:pStyle w:val="null3"/>
                    <w:jc w:val="left"/>
                  </w:pPr>
                  <w:r>
                    <w:rPr>
                      <w:rFonts w:ascii="仿宋_GB2312" w:hAnsi="仿宋_GB2312" w:cs="仿宋_GB2312" w:eastAsia="仿宋_GB2312"/>
                      <w:sz w:val="21"/>
                      <w:color w:val="000000"/>
                    </w:rPr>
                    <w:t>(14)智慧金融</w:t>
                  </w:r>
                </w:p>
                <w:p>
                  <w:pPr>
                    <w:pStyle w:val="null3"/>
                    <w:jc w:val="left"/>
                  </w:pPr>
                  <w:r>
                    <w:rPr>
                      <w:rFonts w:ascii="仿宋_GB2312" w:hAnsi="仿宋_GB2312" w:cs="仿宋_GB2312" w:eastAsia="仿宋_GB2312"/>
                      <w:sz w:val="21"/>
                      <w:color w:val="000000"/>
                    </w:rPr>
                    <w:t>(15)智慧电商</w:t>
                  </w:r>
                </w:p>
                <w:p>
                  <w:pPr>
                    <w:pStyle w:val="null3"/>
                    <w:jc w:val="left"/>
                  </w:pPr>
                  <w:r>
                    <w:rPr>
                      <w:rFonts w:ascii="仿宋_GB2312" w:hAnsi="仿宋_GB2312" w:cs="仿宋_GB2312" w:eastAsia="仿宋_GB2312"/>
                      <w:sz w:val="21"/>
                      <w:color w:val="000000"/>
                    </w:rPr>
                    <w:t>(16)智慧物流</w:t>
                  </w:r>
                </w:p>
                <w:p>
                  <w:pPr>
                    <w:pStyle w:val="null3"/>
                    <w:jc w:val="left"/>
                  </w:pPr>
                  <w:r>
                    <w:rPr>
                      <w:rFonts w:ascii="仿宋_GB2312" w:hAnsi="仿宋_GB2312" w:cs="仿宋_GB2312" w:eastAsia="仿宋_GB2312"/>
                      <w:sz w:val="21"/>
                      <w:color w:val="000000"/>
                    </w:rPr>
                    <w:t>(17)智慧财务</w:t>
                  </w:r>
                </w:p>
                <w:p>
                  <w:pPr>
                    <w:pStyle w:val="null3"/>
                    <w:jc w:val="left"/>
                  </w:pPr>
                  <w:r>
                    <w:rPr>
                      <w:rFonts w:ascii="仿宋_GB2312" w:hAnsi="仿宋_GB2312" w:cs="仿宋_GB2312" w:eastAsia="仿宋_GB2312"/>
                      <w:sz w:val="21"/>
                      <w:color w:val="000000"/>
                    </w:rPr>
                    <w:t>(18)智慧供应链</w:t>
                  </w:r>
                </w:p>
                <w:p>
                  <w:pPr>
                    <w:pStyle w:val="null3"/>
                    <w:jc w:val="left"/>
                  </w:pPr>
                  <w:r>
                    <w:rPr>
                      <w:rFonts w:ascii="仿宋_GB2312" w:hAnsi="仿宋_GB2312" w:cs="仿宋_GB2312" w:eastAsia="仿宋_GB2312"/>
                      <w:sz w:val="21"/>
                      <w:color w:val="000000"/>
                    </w:rPr>
                    <w:t>(19)智慧政务</w:t>
                  </w:r>
                </w:p>
                <w:p>
                  <w:pPr>
                    <w:pStyle w:val="null3"/>
                    <w:jc w:val="left"/>
                  </w:pPr>
                  <w:r>
                    <w:rPr>
                      <w:rFonts w:ascii="仿宋_GB2312" w:hAnsi="仿宋_GB2312" w:cs="仿宋_GB2312" w:eastAsia="仿宋_GB2312"/>
                      <w:sz w:val="21"/>
                      <w:color w:val="000000"/>
                    </w:rPr>
                    <w:t>(20)智慧旅游</w:t>
                  </w:r>
                </w:p>
                <w:p>
                  <w:pPr>
                    <w:pStyle w:val="null3"/>
                    <w:jc w:val="left"/>
                  </w:pPr>
                  <w:r>
                    <w:rPr>
                      <w:rFonts w:ascii="仿宋_GB2312" w:hAnsi="仿宋_GB2312" w:cs="仿宋_GB2312" w:eastAsia="仿宋_GB2312"/>
                      <w:sz w:val="21"/>
                      <w:color w:val="000000"/>
                    </w:rPr>
                    <w:t>(21)智慧安防</w:t>
                  </w:r>
                </w:p>
                <w:p>
                  <w:pPr>
                    <w:pStyle w:val="null3"/>
                    <w:jc w:val="left"/>
                  </w:pPr>
                  <w:r>
                    <w:rPr>
                      <w:rFonts w:ascii="仿宋_GB2312" w:hAnsi="仿宋_GB2312" w:cs="仿宋_GB2312" w:eastAsia="仿宋_GB2312"/>
                      <w:sz w:val="21"/>
                      <w:color w:val="000000"/>
                    </w:rPr>
                    <w:t>(22)人工智能与大模型的关系</w:t>
                  </w:r>
                </w:p>
                <w:p>
                  <w:pPr>
                    <w:pStyle w:val="null3"/>
                    <w:jc w:val="left"/>
                  </w:pPr>
                  <w:r>
                    <w:rPr>
                      <w:rFonts w:ascii="仿宋_GB2312" w:hAnsi="仿宋_GB2312" w:cs="仿宋_GB2312" w:eastAsia="仿宋_GB2312"/>
                      <w:sz w:val="21"/>
                      <w:color w:val="000000"/>
                    </w:rPr>
                    <w:t>(23)大模型的定义与分类</w:t>
                  </w:r>
                </w:p>
                <w:p>
                  <w:pPr>
                    <w:pStyle w:val="null3"/>
                    <w:jc w:val="left"/>
                  </w:pPr>
                  <w:r>
                    <w:rPr>
                      <w:rFonts w:ascii="仿宋_GB2312" w:hAnsi="仿宋_GB2312" w:cs="仿宋_GB2312" w:eastAsia="仿宋_GB2312"/>
                      <w:sz w:val="21"/>
                      <w:color w:val="000000"/>
                    </w:rPr>
                    <w:t>(24)大模型的发展历程</w:t>
                  </w:r>
                </w:p>
                <w:p>
                  <w:pPr>
                    <w:pStyle w:val="null3"/>
                    <w:jc w:val="left"/>
                  </w:pPr>
                  <w:r>
                    <w:rPr>
                      <w:rFonts w:ascii="仿宋_GB2312" w:hAnsi="仿宋_GB2312" w:cs="仿宋_GB2312" w:eastAsia="仿宋_GB2312"/>
                      <w:sz w:val="21"/>
                      <w:color w:val="000000"/>
                    </w:rPr>
                    <w:t>(25)大模型与小模型的区别</w:t>
                  </w:r>
                </w:p>
                <w:p>
                  <w:pPr>
                    <w:pStyle w:val="null3"/>
                    <w:jc w:val="left"/>
                  </w:pPr>
                  <w:r>
                    <w:rPr>
                      <w:rFonts w:ascii="仿宋_GB2312" w:hAnsi="仿宋_GB2312" w:cs="仿宋_GB2312" w:eastAsia="仿宋_GB2312"/>
                      <w:sz w:val="21"/>
                      <w:color w:val="000000"/>
                    </w:rPr>
                    <w:t>(26)大模型的核心技术原理</w:t>
                  </w:r>
                </w:p>
                <w:p>
                  <w:pPr>
                    <w:pStyle w:val="null3"/>
                    <w:jc w:val="left"/>
                  </w:pPr>
                  <w:r>
                    <w:rPr>
                      <w:rFonts w:ascii="仿宋_GB2312" w:hAnsi="仿宋_GB2312" w:cs="仿宋_GB2312" w:eastAsia="仿宋_GB2312"/>
                      <w:sz w:val="21"/>
                      <w:color w:val="000000"/>
                    </w:rPr>
                    <w:t>(27)大模型的主流产品简介</w:t>
                  </w:r>
                </w:p>
                <w:p>
                  <w:pPr>
                    <w:pStyle w:val="null3"/>
                    <w:jc w:val="left"/>
                  </w:pPr>
                  <w:r>
                    <w:rPr>
                      <w:rFonts w:ascii="仿宋_GB2312" w:hAnsi="仿宋_GB2312" w:cs="仿宋_GB2312" w:eastAsia="仿宋_GB2312"/>
                      <w:sz w:val="21"/>
                      <w:color w:val="000000"/>
                    </w:rPr>
                    <w:t>(28)大模型的应用现状</w:t>
                  </w:r>
                </w:p>
                <w:p>
                  <w:pPr>
                    <w:pStyle w:val="null3"/>
                    <w:jc w:val="left"/>
                  </w:pPr>
                  <w:r>
                    <w:rPr>
                      <w:rFonts w:ascii="仿宋_GB2312" w:hAnsi="仿宋_GB2312" w:cs="仿宋_GB2312" w:eastAsia="仿宋_GB2312"/>
                      <w:sz w:val="21"/>
                      <w:color w:val="000000"/>
                    </w:rPr>
                    <w:t>(29)大模型训练的硬件设施及成本</w:t>
                  </w:r>
                </w:p>
                <w:p>
                  <w:pPr>
                    <w:pStyle w:val="null3"/>
                    <w:jc w:val="left"/>
                  </w:pPr>
                  <w:r>
                    <w:rPr>
                      <w:rFonts w:ascii="仿宋_GB2312" w:hAnsi="仿宋_GB2312" w:cs="仿宋_GB2312" w:eastAsia="仿宋_GB2312"/>
                      <w:sz w:val="21"/>
                      <w:color w:val="000000"/>
                    </w:rPr>
                    <w:t>(30)大模型的挑战与未来发展</w:t>
                  </w:r>
                </w:p>
                <w:p>
                  <w:pPr>
                    <w:pStyle w:val="null3"/>
                    <w:jc w:val="left"/>
                  </w:pPr>
                  <w:r>
                    <w:rPr>
                      <w:rFonts w:ascii="仿宋_GB2312" w:hAnsi="仿宋_GB2312" w:cs="仿宋_GB2312" w:eastAsia="仿宋_GB2312"/>
                      <w:sz w:val="21"/>
                      <w:color w:val="000000"/>
                    </w:rPr>
                    <w:t>2、实验形式：实验任务按照关卡进行排布，并能支持在线实验和自动评测。</w:t>
                  </w:r>
                </w:p>
                <w:p>
                  <w:pPr>
                    <w:pStyle w:val="null3"/>
                    <w:jc w:val="left"/>
                  </w:pPr>
                  <w:r>
                    <w:rPr>
                      <w:rFonts w:ascii="仿宋_GB2312" w:hAnsi="仿宋_GB2312" w:cs="仿宋_GB2312" w:eastAsia="仿宋_GB2312"/>
                      <w:sz w:val="21"/>
                      <w:color w:val="000000"/>
                    </w:rPr>
                    <w:t>3、实验资源包：配套实验手册、教学课件、教学视频、教学方案、课程思政等在线资源包。</w:t>
                  </w:r>
                </w:p>
                <w:p>
                  <w:pPr>
                    <w:pStyle w:val="null3"/>
                    <w:jc w:val="left"/>
                  </w:pPr>
                  <w:r>
                    <w:rPr>
                      <w:rFonts w:ascii="仿宋_GB2312" w:hAnsi="仿宋_GB2312" w:cs="仿宋_GB2312" w:eastAsia="仿宋_GB2312"/>
                      <w:sz w:val="21"/>
                      <w:color w:val="000000"/>
                    </w:rPr>
                    <w:t>4、所有内容均支持学校教师进行定义开发。</w:t>
                  </w:r>
                </w:p>
                <w:p>
                  <w:pPr>
                    <w:pStyle w:val="null3"/>
                    <w:jc w:val="left"/>
                  </w:pPr>
                  <w:r>
                    <w:rPr>
                      <w:rFonts w:ascii="仿宋_GB2312" w:hAnsi="仿宋_GB2312" w:cs="仿宋_GB2312" w:eastAsia="仿宋_GB2312"/>
                      <w:sz w:val="21"/>
                      <w:b/>
                      <w:color w:val="000000"/>
                    </w:rPr>
                    <w:t>二、AI应用技术实验课程资源包</w:t>
                  </w:r>
                </w:p>
                <w:p>
                  <w:pPr>
                    <w:pStyle w:val="null3"/>
                    <w:jc w:val="left"/>
                  </w:pPr>
                  <w:r>
                    <w:rPr>
                      <w:rFonts w:ascii="仿宋_GB2312" w:hAnsi="仿宋_GB2312" w:cs="仿宋_GB2312" w:eastAsia="仿宋_GB2312"/>
                      <w:sz w:val="21"/>
                      <w:color w:val="000000"/>
                    </w:rPr>
                    <w:t>提供AIGC产业应用、AIGC大模型提示词、文本类AIGC应用、图片类AIGC应用、语音类AIGC应用、视频类AIGC应用、智能办公应用体验等方面的不少于40个实验任务，支持根据课时要求进行实验任务的自主选择和组合。配套实验手册、教学课件、教学视频、教学方案、课程思政等在线资源包。所有内容均支持学校教师进行定义开发。</w:t>
                  </w:r>
                </w:p>
                <w:p>
                  <w:pPr>
                    <w:pStyle w:val="null3"/>
                    <w:jc w:val="left"/>
                  </w:pPr>
                  <w:r>
                    <w:rPr>
                      <w:rFonts w:ascii="仿宋_GB2312" w:hAnsi="仿宋_GB2312" w:cs="仿宋_GB2312" w:eastAsia="仿宋_GB2312"/>
                      <w:sz w:val="21"/>
                      <w:color w:val="000000"/>
                    </w:rPr>
                    <w:t>具体技术要求如下：</w:t>
                  </w:r>
                </w:p>
                <w:p>
                  <w:pPr>
                    <w:pStyle w:val="null3"/>
                    <w:jc w:val="left"/>
                  </w:pPr>
                  <w:r>
                    <w:rPr>
                      <w:rFonts w:ascii="仿宋_GB2312" w:hAnsi="仿宋_GB2312" w:cs="仿宋_GB2312" w:eastAsia="仿宋_GB2312"/>
                      <w:sz w:val="21"/>
                      <w:color w:val="000000"/>
                    </w:rPr>
                    <w:t>1、实验任务包括但不限于：</w:t>
                  </w:r>
                </w:p>
                <w:p>
                  <w:pPr>
                    <w:pStyle w:val="null3"/>
                    <w:numPr>
                      <w:ilvl w:val="0"/>
                      <w:numId w:val="1"/>
                    </w:numPr>
                    <w:jc w:val="left"/>
                  </w:pPr>
                  <w:r>
                    <w:rPr>
                      <w:rFonts w:ascii="仿宋_GB2312" w:hAnsi="仿宋_GB2312" w:cs="仿宋_GB2312" w:eastAsia="仿宋_GB2312"/>
                      <w:sz w:val="21"/>
                      <w:color w:val="000000"/>
                    </w:rPr>
                    <w:t>AIGC的定义</w:t>
                  </w:r>
                </w:p>
                <w:p>
                  <w:pPr>
                    <w:pStyle w:val="null3"/>
                    <w:numPr>
                      <w:ilvl w:val="0"/>
                      <w:numId w:val="1"/>
                    </w:numPr>
                    <w:jc w:val="left"/>
                  </w:pPr>
                  <w:r>
                    <w:rPr>
                      <w:rFonts w:ascii="仿宋_GB2312" w:hAnsi="仿宋_GB2312" w:cs="仿宋_GB2312" w:eastAsia="仿宋_GB2312"/>
                      <w:sz w:val="21"/>
                      <w:color w:val="000000"/>
                    </w:rPr>
                    <w:t>AIGC的发展历程</w:t>
                  </w:r>
                </w:p>
                <w:p>
                  <w:pPr>
                    <w:pStyle w:val="null3"/>
                    <w:numPr>
                      <w:ilvl w:val="0"/>
                      <w:numId w:val="1"/>
                    </w:numPr>
                    <w:jc w:val="left"/>
                  </w:pPr>
                  <w:r>
                    <w:rPr>
                      <w:rFonts w:ascii="仿宋_GB2312" w:hAnsi="仿宋_GB2312" w:cs="仿宋_GB2312" w:eastAsia="仿宋_GB2312"/>
                      <w:sz w:val="21"/>
                      <w:color w:val="000000"/>
                    </w:rPr>
                    <w:t>常见的AIGC应用场景</w:t>
                  </w:r>
                </w:p>
                <w:p>
                  <w:pPr>
                    <w:pStyle w:val="null3"/>
                    <w:numPr>
                      <w:ilvl w:val="0"/>
                      <w:numId w:val="1"/>
                    </w:numPr>
                    <w:jc w:val="left"/>
                  </w:pPr>
                  <w:r>
                    <w:rPr>
                      <w:rFonts w:ascii="仿宋_GB2312" w:hAnsi="仿宋_GB2312" w:cs="仿宋_GB2312" w:eastAsia="仿宋_GB2312"/>
                      <w:sz w:val="21"/>
                      <w:color w:val="000000"/>
                    </w:rPr>
                    <w:t>提示词的定义与作用</w:t>
                  </w:r>
                </w:p>
                <w:p>
                  <w:pPr>
                    <w:pStyle w:val="null3"/>
                    <w:numPr>
                      <w:ilvl w:val="0"/>
                      <w:numId w:val="1"/>
                    </w:numPr>
                    <w:jc w:val="left"/>
                  </w:pPr>
                  <w:r>
                    <w:rPr>
                      <w:rFonts w:ascii="仿宋_GB2312" w:hAnsi="仿宋_GB2312" w:cs="仿宋_GB2312" w:eastAsia="仿宋_GB2312"/>
                      <w:sz w:val="21"/>
                      <w:color w:val="000000"/>
                    </w:rPr>
                    <w:t>清晰性与简洁性原则</w:t>
                  </w:r>
                </w:p>
                <w:p>
                  <w:pPr>
                    <w:pStyle w:val="null3"/>
                    <w:numPr>
                      <w:ilvl w:val="0"/>
                      <w:numId w:val="1"/>
                    </w:numPr>
                    <w:jc w:val="left"/>
                  </w:pPr>
                  <w:r>
                    <w:rPr>
                      <w:rFonts w:ascii="仿宋_GB2312" w:hAnsi="仿宋_GB2312" w:cs="仿宋_GB2312" w:eastAsia="仿宋_GB2312"/>
                      <w:sz w:val="21"/>
                      <w:color w:val="000000"/>
                    </w:rPr>
                    <w:t>提示词的测试与迭代</w:t>
                  </w:r>
                </w:p>
                <w:p>
                  <w:pPr>
                    <w:pStyle w:val="null3"/>
                    <w:numPr>
                      <w:ilvl w:val="0"/>
                      <w:numId w:val="1"/>
                    </w:numPr>
                    <w:jc w:val="left"/>
                  </w:pPr>
                  <w:r>
                    <w:rPr>
                      <w:rFonts w:ascii="仿宋_GB2312" w:hAnsi="仿宋_GB2312" w:cs="仿宋_GB2312" w:eastAsia="仿宋_GB2312"/>
                      <w:sz w:val="21"/>
                      <w:color w:val="000000"/>
                    </w:rPr>
                    <w:t>提示词改写与精炼方法</w:t>
                  </w:r>
                </w:p>
                <w:p>
                  <w:pPr>
                    <w:pStyle w:val="null3"/>
                    <w:numPr>
                      <w:ilvl w:val="0"/>
                      <w:numId w:val="1"/>
                    </w:numPr>
                    <w:jc w:val="left"/>
                  </w:pPr>
                  <w:r>
                    <w:rPr>
                      <w:rFonts w:ascii="仿宋_GB2312" w:hAnsi="仿宋_GB2312" w:cs="仿宋_GB2312" w:eastAsia="仿宋_GB2312"/>
                      <w:sz w:val="21"/>
                      <w:color w:val="000000"/>
                    </w:rPr>
                    <w:t>复杂任务的提示词调整</w:t>
                  </w:r>
                </w:p>
                <w:p>
                  <w:pPr>
                    <w:pStyle w:val="null3"/>
                    <w:numPr>
                      <w:ilvl w:val="0"/>
                      <w:numId w:val="1"/>
                    </w:numPr>
                    <w:jc w:val="left"/>
                  </w:pPr>
                  <w:r>
                    <w:rPr>
                      <w:rFonts w:ascii="仿宋_GB2312" w:hAnsi="仿宋_GB2312" w:cs="仿宋_GB2312" w:eastAsia="仿宋_GB2312"/>
                      <w:sz w:val="21"/>
                      <w:color w:val="000000"/>
                    </w:rPr>
                    <w:t>提示词的性能评估方法</w:t>
                  </w:r>
                </w:p>
                <w:p>
                  <w:pPr>
                    <w:pStyle w:val="null3"/>
                    <w:numPr>
                      <w:ilvl w:val="0"/>
                      <w:numId w:val="1"/>
                    </w:numPr>
                    <w:jc w:val="left"/>
                  </w:pPr>
                  <w:r>
                    <w:rPr>
                      <w:rFonts w:ascii="仿宋_GB2312" w:hAnsi="仿宋_GB2312" w:cs="仿宋_GB2312" w:eastAsia="仿宋_GB2312"/>
                      <w:sz w:val="21"/>
                      <w:color w:val="000000"/>
                    </w:rPr>
                    <w:t>提示词的跨任务适配</w:t>
                  </w:r>
                </w:p>
                <w:p>
                  <w:pPr>
                    <w:pStyle w:val="null3"/>
                    <w:numPr>
                      <w:ilvl w:val="0"/>
                      <w:numId w:val="1"/>
                    </w:numPr>
                    <w:jc w:val="left"/>
                  </w:pPr>
                  <w:r>
                    <w:rPr>
                      <w:rFonts w:ascii="仿宋_GB2312" w:hAnsi="仿宋_GB2312" w:cs="仿宋_GB2312" w:eastAsia="仿宋_GB2312"/>
                      <w:sz w:val="21"/>
                      <w:color w:val="000000"/>
                    </w:rPr>
                    <w:t>文本类AIGC应用场景</w:t>
                  </w:r>
                </w:p>
                <w:p>
                  <w:pPr>
                    <w:pStyle w:val="null3"/>
                    <w:numPr>
                      <w:ilvl w:val="0"/>
                      <w:numId w:val="1"/>
                    </w:numPr>
                    <w:jc w:val="left"/>
                  </w:pPr>
                  <w:r>
                    <w:rPr>
                      <w:rFonts w:ascii="仿宋_GB2312" w:hAnsi="仿宋_GB2312" w:cs="仿宋_GB2312" w:eastAsia="仿宋_GB2312"/>
                      <w:sz w:val="21"/>
                      <w:color w:val="000000"/>
                    </w:rPr>
                    <w:t>使用通用大模型进行多轮对话</w:t>
                  </w:r>
                </w:p>
                <w:p>
                  <w:pPr>
                    <w:pStyle w:val="null3"/>
                    <w:numPr>
                      <w:ilvl w:val="0"/>
                      <w:numId w:val="1"/>
                    </w:numPr>
                    <w:jc w:val="left"/>
                  </w:pPr>
                  <w:r>
                    <w:rPr>
                      <w:rFonts w:ascii="仿宋_GB2312" w:hAnsi="仿宋_GB2312" w:cs="仿宋_GB2312" w:eastAsia="仿宋_GB2312"/>
                      <w:sz w:val="21"/>
                      <w:color w:val="000000"/>
                    </w:rPr>
                    <w:t>使用kimi生成PPT</w:t>
                  </w:r>
                </w:p>
                <w:p>
                  <w:pPr>
                    <w:pStyle w:val="null3"/>
                    <w:numPr>
                      <w:ilvl w:val="0"/>
                      <w:numId w:val="1"/>
                    </w:numPr>
                    <w:jc w:val="left"/>
                  </w:pPr>
                  <w:r>
                    <w:rPr>
                      <w:rFonts w:ascii="仿宋_GB2312" w:hAnsi="仿宋_GB2312" w:cs="仿宋_GB2312" w:eastAsia="仿宋_GB2312"/>
                      <w:sz w:val="21"/>
                      <w:color w:val="000000"/>
                    </w:rPr>
                    <w:t>使用大模型阅读学术论文</w:t>
                  </w:r>
                </w:p>
                <w:p>
                  <w:pPr>
                    <w:pStyle w:val="null3"/>
                    <w:numPr>
                      <w:ilvl w:val="0"/>
                      <w:numId w:val="1"/>
                    </w:numPr>
                    <w:jc w:val="left"/>
                  </w:pPr>
                  <w:r>
                    <w:rPr>
                      <w:rFonts w:ascii="仿宋_GB2312" w:hAnsi="仿宋_GB2312" w:cs="仿宋_GB2312" w:eastAsia="仿宋_GB2312"/>
                      <w:sz w:val="21"/>
                      <w:color w:val="000000"/>
                    </w:rPr>
                    <w:t>使用大模型智能体开发工具辅助代码编程</w:t>
                  </w:r>
                </w:p>
                <w:p>
                  <w:pPr>
                    <w:pStyle w:val="null3"/>
                    <w:numPr>
                      <w:ilvl w:val="0"/>
                      <w:numId w:val="1"/>
                    </w:numPr>
                    <w:jc w:val="left"/>
                  </w:pPr>
                  <w:r>
                    <w:rPr>
                      <w:rFonts w:ascii="仿宋_GB2312" w:hAnsi="仿宋_GB2312" w:cs="仿宋_GB2312" w:eastAsia="仿宋_GB2312"/>
                      <w:sz w:val="21"/>
                      <w:color w:val="000000"/>
                    </w:rPr>
                    <w:t>图片类AIGC应用场景</w:t>
                  </w:r>
                </w:p>
                <w:p>
                  <w:pPr>
                    <w:pStyle w:val="null3"/>
                    <w:numPr>
                      <w:ilvl w:val="0"/>
                      <w:numId w:val="1"/>
                    </w:numPr>
                    <w:jc w:val="left"/>
                  </w:pPr>
                  <w:r>
                    <w:rPr>
                      <w:rFonts w:ascii="仿宋_GB2312" w:hAnsi="仿宋_GB2312" w:cs="仿宋_GB2312" w:eastAsia="仿宋_GB2312"/>
                      <w:sz w:val="21"/>
                      <w:color w:val="000000"/>
                    </w:rPr>
                    <w:t>图片的创意生成与AI艺术创作</w:t>
                  </w:r>
                </w:p>
                <w:p>
                  <w:pPr>
                    <w:pStyle w:val="null3"/>
                    <w:numPr>
                      <w:ilvl w:val="0"/>
                      <w:numId w:val="1"/>
                    </w:numPr>
                    <w:jc w:val="left"/>
                  </w:pPr>
                  <w:r>
                    <w:rPr>
                      <w:rFonts w:ascii="仿宋_GB2312" w:hAnsi="仿宋_GB2312" w:cs="仿宋_GB2312" w:eastAsia="仿宋_GB2312"/>
                      <w:sz w:val="21"/>
                      <w:color w:val="000000"/>
                    </w:rPr>
                    <w:t>AI修复老照片</w:t>
                  </w:r>
                </w:p>
                <w:p>
                  <w:pPr>
                    <w:pStyle w:val="null3"/>
                    <w:numPr>
                      <w:ilvl w:val="0"/>
                      <w:numId w:val="1"/>
                    </w:numPr>
                    <w:jc w:val="left"/>
                  </w:pPr>
                  <w:r>
                    <w:rPr>
                      <w:rFonts w:ascii="仿宋_GB2312" w:hAnsi="仿宋_GB2312" w:cs="仿宋_GB2312" w:eastAsia="仿宋_GB2312"/>
                      <w:sz w:val="21"/>
                      <w:color w:val="000000"/>
                    </w:rPr>
                    <w:t>照片的风格转换与迁移</w:t>
                  </w:r>
                </w:p>
                <w:p>
                  <w:pPr>
                    <w:pStyle w:val="null3"/>
                    <w:numPr>
                      <w:ilvl w:val="0"/>
                      <w:numId w:val="1"/>
                    </w:numPr>
                    <w:jc w:val="left"/>
                  </w:pPr>
                  <w:r>
                    <w:rPr>
                      <w:rFonts w:ascii="仿宋_GB2312" w:hAnsi="仿宋_GB2312" w:cs="仿宋_GB2312" w:eastAsia="仿宋_GB2312"/>
                      <w:sz w:val="21"/>
                      <w:color w:val="000000"/>
                    </w:rPr>
                    <w:t>图片智能编辑</w:t>
                  </w:r>
                </w:p>
                <w:p>
                  <w:pPr>
                    <w:pStyle w:val="null3"/>
                    <w:numPr>
                      <w:ilvl w:val="0"/>
                      <w:numId w:val="1"/>
                    </w:numPr>
                    <w:jc w:val="left"/>
                  </w:pPr>
                  <w:r>
                    <w:rPr>
                      <w:rFonts w:ascii="仿宋_GB2312" w:hAnsi="仿宋_GB2312" w:cs="仿宋_GB2312" w:eastAsia="仿宋_GB2312"/>
                      <w:sz w:val="21"/>
                      <w:color w:val="000000"/>
                    </w:rPr>
                    <w:t>语音类AIGC应用场景</w:t>
                  </w:r>
                </w:p>
                <w:p>
                  <w:pPr>
                    <w:pStyle w:val="null3"/>
                    <w:numPr>
                      <w:ilvl w:val="0"/>
                      <w:numId w:val="1"/>
                    </w:numPr>
                    <w:jc w:val="left"/>
                  </w:pPr>
                  <w:r>
                    <w:rPr>
                      <w:rFonts w:ascii="仿宋_GB2312" w:hAnsi="仿宋_GB2312" w:cs="仿宋_GB2312" w:eastAsia="仿宋_GB2312"/>
                      <w:sz w:val="21"/>
                      <w:color w:val="000000"/>
                    </w:rPr>
                    <w:t>使用大模型进行智能语音对话</w:t>
                  </w:r>
                </w:p>
                <w:p>
                  <w:pPr>
                    <w:pStyle w:val="null3"/>
                    <w:numPr>
                      <w:ilvl w:val="0"/>
                      <w:numId w:val="1"/>
                    </w:numPr>
                    <w:jc w:val="left"/>
                  </w:pPr>
                  <w:r>
                    <w:rPr>
                      <w:rFonts w:ascii="仿宋_GB2312" w:hAnsi="仿宋_GB2312" w:cs="仿宋_GB2312" w:eastAsia="仿宋_GB2312"/>
                      <w:sz w:val="21"/>
                      <w:color w:val="000000"/>
                    </w:rPr>
                    <w:t>使用大模型进行文本配音</w:t>
                  </w:r>
                </w:p>
                <w:p>
                  <w:pPr>
                    <w:pStyle w:val="null3"/>
                    <w:numPr>
                      <w:ilvl w:val="0"/>
                      <w:numId w:val="1"/>
                    </w:numPr>
                    <w:jc w:val="left"/>
                  </w:pPr>
                  <w:r>
                    <w:rPr>
                      <w:rFonts w:ascii="仿宋_GB2312" w:hAnsi="仿宋_GB2312" w:cs="仿宋_GB2312" w:eastAsia="仿宋_GB2312"/>
                      <w:sz w:val="21"/>
                      <w:color w:val="000000"/>
                    </w:rPr>
                    <w:t>使用大模型智能体开发工具进行语音克隆</w:t>
                  </w:r>
                </w:p>
                <w:p>
                  <w:pPr>
                    <w:pStyle w:val="null3"/>
                    <w:numPr>
                      <w:ilvl w:val="0"/>
                      <w:numId w:val="1"/>
                    </w:numPr>
                    <w:jc w:val="left"/>
                  </w:pPr>
                  <w:r>
                    <w:rPr>
                      <w:rFonts w:ascii="仿宋_GB2312" w:hAnsi="仿宋_GB2312" w:cs="仿宋_GB2312" w:eastAsia="仿宋_GB2312"/>
                      <w:sz w:val="21"/>
                      <w:color w:val="000000"/>
                    </w:rPr>
                    <w:t>视频类AIGC应用场景</w:t>
                  </w:r>
                </w:p>
                <w:p>
                  <w:pPr>
                    <w:pStyle w:val="null3"/>
                    <w:numPr>
                      <w:ilvl w:val="0"/>
                      <w:numId w:val="1"/>
                    </w:numPr>
                    <w:jc w:val="left"/>
                  </w:pPr>
                  <w:r>
                    <w:rPr>
                      <w:rFonts w:ascii="仿宋_GB2312" w:hAnsi="仿宋_GB2312" w:cs="仿宋_GB2312" w:eastAsia="仿宋_GB2312"/>
                      <w:sz w:val="21"/>
                      <w:color w:val="000000"/>
                    </w:rPr>
                    <w:t>使用大模型完成文生视频</w:t>
                  </w:r>
                </w:p>
                <w:p>
                  <w:pPr>
                    <w:pStyle w:val="null3"/>
                    <w:numPr>
                      <w:ilvl w:val="0"/>
                      <w:numId w:val="1"/>
                    </w:numPr>
                    <w:jc w:val="left"/>
                  </w:pPr>
                  <w:r>
                    <w:rPr>
                      <w:rFonts w:ascii="仿宋_GB2312" w:hAnsi="仿宋_GB2312" w:cs="仿宋_GB2312" w:eastAsia="仿宋_GB2312"/>
                      <w:sz w:val="21"/>
                      <w:color w:val="000000"/>
                    </w:rPr>
                    <w:t>使用大模型完成图生视频</w:t>
                  </w:r>
                </w:p>
                <w:p>
                  <w:pPr>
                    <w:pStyle w:val="null3"/>
                    <w:numPr>
                      <w:ilvl w:val="0"/>
                      <w:numId w:val="1"/>
                    </w:numPr>
                    <w:jc w:val="left"/>
                  </w:pPr>
                  <w:r>
                    <w:rPr>
                      <w:rFonts w:ascii="仿宋_GB2312" w:hAnsi="仿宋_GB2312" w:cs="仿宋_GB2312" w:eastAsia="仿宋_GB2312"/>
                      <w:sz w:val="21"/>
                      <w:color w:val="000000"/>
                    </w:rPr>
                    <w:t>使用大模型智能体开发工具生成数字人视频</w:t>
                  </w:r>
                </w:p>
                <w:p>
                  <w:pPr>
                    <w:pStyle w:val="null3"/>
                    <w:numPr>
                      <w:ilvl w:val="0"/>
                      <w:numId w:val="1"/>
                    </w:numPr>
                    <w:jc w:val="left"/>
                  </w:pPr>
                  <w:r>
                    <w:rPr>
                      <w:rFonts w:ascii="仿宋_GB2312" w:hAnsi="仿宋_GB2312" w:cs="仿宋_GB2312" w:eastAsia="仿宋_GB2312"/>
                      <w:sz w:val="21"/>
                      <w:color w:val="000000"/>
                    </w:rPr>
                    <w:t>WPSAI文稿助手</w:t>
                  </w:r>
                </w:p>
                <w:p>
                  <w:pPr>
                    <w:pStyle w:val="null3"/>
                    <w:numPr>
                      <w:ilvl w:val="0"/>
                      <w:numId w:val="1"/>
                    </w:numPr>
                    <w:jc w:val="left"/>
                  </w:pPr>
                  <w:r>
                    <w:rPr>
                      <w:rFonts w:ascii="仿宋_GB2312" w:hAnsi="仿宋_GB2312" w:cs="仿宋_GB2312" w:eastAsia="仿宋_GB2312"/>
                      <w:sz w:val="21"/>
                      <w:color w:val="000000"/>
                    </w:rPr>
                    <w:t>WPSAI智能排版</w:t>
                  </w:r>
                </w:p>
                <w:p>
                  <w:pPr>
                    <w:pStyle w:val="null3"/>
                    <w:numPr>
                      <w:ilvl w:val="0"/>
                      <w:numId w:val="1"/>
                    </w:numPr>
                    <w:jc w:val="left"/>
                  </w:pPr>
                  <w:r>
                    <w:rPr>
                      <w:rFonts w:ascii="仿宋_GB2312" w:hAnsi="仿宋_GB2312" w:cs="仿宋_GB2312" w:eastAsia="仿宋_GB2312"/>
                      <w:sz w:val="21"/>
                      <w:color w:val="000000"/>
                    </w:rPr>
                    <w:t>WPSAI数据分析</w:t>
                  </w:r>
                </w:p>
                <w:p>
                  <w:pPr>
                    <w:pStyle w:val="null3"/>
                    <w:numPr>
                      <w:ilvl w:val="0"/>
                      <w:numId w:val="1"/>
                    </w:numPr>
                    <w:jc w:val="left"/>
                  </w:pPr>
                  <w:r>
                    <w:rPr>
                      <w:rFonts w:ascii="仿宋_GB2312" w:hAnsi="仿宋_GB2312" w:cs="仿宋_GB2312" w:eastAsia="仿宋_GB2312"/>
                      <w:sz w:val="21"/>
                      <w:color w:val="000000"/>
                    </w:rPr>
                    <w:t>WPSAI条件格式</w:t>
                  </w:r>
                </w:p>
                <w:p>
                  <w:pPr>
                    <w:pStyle w:val="null3"/>
                    <w:numPr>
                      <w:ilvl w:val="0"/>
                      <w:numId w:val="1"/>
                    </w:numPr>
                    <w:jc w:val="left"/>
                  </w:pPr>
                  <w:r>
                    <w:rPr>
                      <w:rFonts w:ascii="仿宋_GB2312" w:hAnsi="仿宋_GB2312" w:cs="仿宋_GB2312" w:eastAsia="仿宋_GB2312"/>
                      <w:sz w:val="21"/>
                      <w:color w:val="000000"/>
                    </w:rPr>
                    <w:t>WPSAI划词释义</w:t>
                  </w:r>
                </w:p>
                <w:p>
                  <w:pPr>
                    <w:pStyle w:val="null3"/>
                    <w:numPr>
                      <w:ilvl w:val="0"/>
                      <w:numId w:val="1"/>
                    </w:numPr>
                    <w:jc w:val="left"/>
                  </w:pPr>
                  <w:r>
                    <w:rPr>
                      <w:rFonts w:ascii="仿宋_GB2312" w:hAnsi="仿宋_GB2312" w:cs="仿宋_GB2312" w:eastAsia="仿宋_GB2312"/>
                      <w:sz w:val="21"/>
                      <w:color w:val="000000"/>
                    </w:rPr>
                    <w:t>AIPPT智能生成PPT</w:t>
                  </w:r>
                </w:p>
                <w:p>
                  <w:pPr>
                    <w:pStyle w:val="null3"/>
                    <w:jc w:val="left"/>
                  </w:pPr>
                  <w:r>
                    <w:rPr>
                      <w:rFonts w:ascii="仿宋_GB2312" w:hAnsi="仿宋_GB2312" w:cs="仿宋_GB2312" w:eastAsia="仿宋_GB2312"/>
                      <w:sz w:val="21"/>
                      <w:color w:val="000000"/>
                    </w:rPr>
                    <w:t>2、实验形式：实验任务按照关卡进行排布，并能支持在线实验和自动评测</w:t>
                  </w:r>
                </w:p>
                <w:p>
                  <w:pPr>
                    <w:pStyle w:val="null3"/>
                    <w:jc w:val="left"/>
                  </w:pPr>
                  <w:r>
                    <w:rPr>
                      <w:rFonts w:ascii="仿宋_GB2312" w:hAnsi="仿宋_GB2312" w:cs="仿宋_GB2312" w:eastAsia="仿宋_GB2312"/>
                      <w:sz w:val="21"/>
                      <w:color w:val="000000"/>
                    </w:rPr>
                    <w:t>3、实验资源包：配套实验手册、教学课件、教学视频、教学方案、课程思政等在线资源包。</w:t>
                  </w:r>
                </w:p>
                <w:p>
                  <w:pPr>
                    <w:pStyle w:val="null3"/>
                    <w:jc w:val="left"/>
                  </w:pPr>
                  <w:r>
                    <w:rPr>
                      <w:rFonts w:ascii="仿宋_GB2312" w:hAnsi="仿宋_GB2312" w:cs="仿宋_GB2312" w:eastAsia="仿宋_GB2312"/>
                      <w:sz w:val="21"/>
                      <w:color w:val="000000"/>
                    </w:rPr>
                    <w:t>4、所有内容均支持学校教师进行定义开发。</w:t>
                  </w:r>
                </w:p>
                <w:p>
                  <w:pPr>
                    <w:pStyle w:val="null3"/>
                    <w:jc w:val="left"/>
                  </w:pPr>
                  <w:r>
                    <w:rPr>
                      <w:rFonts w:ascii="仿宋_GB2312" w:hAnsi="仿宋_GB2312" w:cs="仿宋_GB2312" w:eastAsia="仿宋_GB2312"/>
                      <w:sz w:val="21"/>
                      <w:color w:val="000000"/>
                    </w:rPr>
                    <w:t>三、AI应用伦理实验课程资源包</w:t>
                  </w:r>
                </w:p>
                <w:p>
                  <w:pPr>
                    <w:pStyle w:val="null3"/>
                    <w:jc w:val="left"/>
                  </w:pPr>
                  <w:r>
                    <w:rPr>
                      <w:rFonts w:ascii="仿宋_GB2312" w:hAnsi="仿宋_GB2312" w:cs="仿宋_GB2312" w:eastAsia="仿宋_GB2312"/>
                      <w:sz w:val="21"/>
                      <w:color w:val="000000"/>
                    </w:rPr>
                    <w:t>人工智能伦理发展、人工智能伦理的问题、人工智能伦理的治理措施等方面不少于20个实验任务</w:t>
                  </w:r>
                  <w:r>
                    <w:rPr>
                      <w:rFonts w:ascii="仿宋_GB2312" w:hAnsi="仿宋_GB2312" w:cs="仿宋_GB2312" w:eastAsia="仿宋_GB2312"/>
                      <w:sz w:val="21"/>
                      <w:color w:val="000000"/>
                    </w:rPr>
                    <w:t>，支持根据课时要求进行实验任务的自主选择和组合。配套实验手册、教学课件、教学视频、教学方案、课程思政等在线资源包。所有内容均支持学校教师进行定义开发。</w:t>
                  </w:r>
                </w:p>
                <w:p>
                  <w:pPr>
                    <w:pStyle w:val="null3"/>
                    <w:jc w:val="left"/>
                  </w:pPr>
                  <w:r>
                    <w:rPr>
                      <w:rFonts w:ascii="仿宋_GB2312" w:hAnsi="仿宋_GB2312" w:cs="仿宋_GB2312" w:eastAsia="仿宋_GB2312"/>
                      <w:sz w:val="21"/>
                      <w:color w:val="000000"/>
                    </w:rPr>
                    <w:t>具体技术要求如下：</w:t>
                  </w:r>
                </w:p>
                <w:p>
                  <w:pPr>
                    <w:pStyle w:val="null3"/>
                    <w:jc w:val="left"/>
                  </w:pPr>
                  <w:r>
                    <w:rPr>
                      <w:rFonts w:ascii="仿宋_GB2312" w:hAnsi="仿宋_GB2312" w:cs="仿宋_GB2312" w:eastAsia="仿宋_GB2312"/>
                      <w:sz w:val="21"/>
                      <w:color w:val="000000"/>
                    </w:rPr>
                    <w:t>1、实验任务包括但不限于：</w:t>
                  </w:r>
                </w:p>
                <w:p>
                  <w:pPr>
                    <w:pStyle w:val="null3"/>
                    <w:numPr>
                      <w:ilvl w:val="0"/>
                      <w:numId w:val="1"/>
                    </w:numPr>
                    <w:jc w:val="left"/>
                  </w:pPr>
                  <w:r>
                    <w:rPr>
                      <w:rFonts w:ascii="仿宋_GB2312" w:hAnsi="仿宋_GB2312" w:cs="仿宋_GB2312" w:eastAsia="仿宋_GB2312"/>
                      <w:sz w:val="21"/>
                      <w:color w:val="000000"/>
                    </w:rPr>
                    <w:t>人工智能伦理的提出与发展</w:t>
                  </w:r>
                </w:p>
                <w:p>
                  <w:pPr>
                    <w:pStyle w:val="null3"/>
                    <w:numPr>
                      <w:ilvl w:val="0"/>
                      <w:numId w:val="1"/>
                    </w:numPr>
                    <w:jc w:val="left"/>
                  </w:pPr>
                  <w:r>
                    <w:rPr>
                      <w:rFonts w:ascii="仿宋_GB2312" w:hAnsi="仿宋_GB2312" w:cs="仿宋_GB2312" w:eastAsia="仿宋_GB2312"/>
                      <w:sz w:val="21"/>
                      <w:color w:val="000000"/>
                    </w:rPr>
                    <w:t>人工智能伦理的定义</w:t>
                  </w:r>
                </w:p>
                <w:p>
                  <w:pPr>
                    <w:pStyle w:val="null3"/>
                    <w:numPr>
                      <w:ilvl w:val="0"/>
                      <w:numId w:val="1"/>
                    </w:numPr>
                    <w:jc w:val="left"/>
                  </w:pPr>
                  <w:r>
                    <w:rPr>
                      <w:rFonts w:ascii="仿宋_GB2312" w:hAnsi="仿宋_GB2312" w:cs="仿宋_GB2312" w:eastAsia="仿宋_GB2312"/>
                      <w:sz w:val="21"/>
                      <w:color w:val="000000"/>
                    </w:rPr>
                    <w:t>人工智能伦理的基本原则</w:t>
                  </w:r>
                </w:p>
                <w:p>
                  <w:pPr>
                    <w:pStyle w:val="null3"/>
                    <w:numPr>
                      <w:ilvl w:val="0"/>
                      <w:numId w:val="1"/>
                    </w:numPr>
                    <w:jc w:val="left"/>
                  </w:pPr>
                  <w:r>
                    <w:rPr>
                      <w:rFonts w:ascii="仿宋_GB2312" w:hAnsi="仿宋_GB2312" w:cs="仿宋_GB2312" w:eastAsia="仿宋_GB2312"/>
                      <w:sz w:val="21"/>
                      <w:color w:val="000000"/>
                    </w:rPr>
                    <w:t>人类根本利益原则</w:t>
                  </w:r>
                </w:p>
                <w:p>
                  <w:pPr>
                    <w:pStyle w:val="null3"/>
                    <w:numPr>
                      <w:ilvl w:val="0"/>
                      <w:numId w:val="1"/>
                    </w:numPr>
                    <w:jc w:val="left"/>
                  </w:pPr>
                  <w:r>
                    <w:rPr>
                      <w:rFonts w:ascii="仿宋_GB2312" w:hAnsi="仿宋_GB2312" w:cs="仿宋_GB2312" w:eastAsia="仿宋_GB2312"/>
                      <w:sz w:val="21"/>
                      <w:color w:val="000000"/>
                    </w:rPr>
                    <w:t>人工智能伦理问题的成因</w:t>
                  </w:r>
                </w:p>
                <w:p>
                  <w:pPr>
                    <w:pStyle w:val="null3"/>
                    <w:numPr>
                      <w:ilvl w:val="0"/>
                      <w:numId w:val="1"/>
                    </w:numPr>
                    <w:jc w:val="left"/>
                  </w:pPr>
                  <w:r>
                    <w:rPr>
                      <w:rFonts w:ascii="仿宋_GB2312" w:hAnsi="仿宋_GB2312" w:cs="仿宋_GB2312" w:eastAsia="仿宋_GB2312"/>
                      <w:sz w:val="21"/>
                      <w:color w:val="000000"/>
                    </w:rPr>
                    <w:t>数据安全与隐私</w:t>
                  </w:r>
                </w:p>
                <w:p>
                  <w:pPr>
                    <w:pStyle w:val="null3"/>
                    <w:numPr>
                      <w:ilvl w:val="0"/>
                      <w:numId w:val="1"/>
                    </w:numPr>
                    <w:jc w:val="left"/>
                  </w:pPr>
                  <w:r>
                    <w:rPr>
                      <w:rFonts w:ascii="仿宋_GB2312" w:hAnsi="仿宋_GB2312" w:cs="仿宋_GB2312" w:eastAsia="仿宋_GB2312"/>
                      <w:sz w:val="21"/>
                      <w:color w:val="000000"/>
                    </w:rPr>
                    <w:t>算法偏见与歧视</w:t>
                  </w:r>
                </w:p>
                <w:p>
                  <w:pPr>
                    <w:pStyle w:val="null3"/>
                    <w:numPr>
                      <w:ilvl w:val="0"/>
                      <w:numId w:val="1"/>
                    </w:numPr>
                    <w:jc w:val="left"/>
                  </w:pPr>
                  <w:r>
                    <w:rPr>
                      <w:rFonts w:ascii="仿宋_GB2312" w:hAnsi="仿宋_GB2312" w:cs="仿宋_GB2312" w:eastAsia="仿宋_GB2312"/>
                      <w:sz w:val="21"/>
                      <w:color w:val="000000"/>
                    </w:rPr>
                    <w:t>AI造假与信息污染</w:t>
                  </w:r>
                </w:p>
                <w:p>
                  <w:pPr>
                    <w:pStyle w:val="null3"/>
                    <w:numPr>
                      <w:ilvl w:val="0"/>
                      <w:numId w:val="1"/>
                    </w:numPr>
                    <w:jc w:val="left"/>
                  </w:pPr>
                  <w:r>
                    <w:rPr>
                      <w:rFonts w:ascii="仿宋_GB2312" w:hAnsi="仿宋_GB2312" w:cs="仿宋_GB2312" w:eastAsia="仿宋_GB2312"/>
                      <w:sz w:val="21"/>
                      <w:color w:val="000000"/>
                    </w:rPr>
                    <w:t>责任原则与归属</w:t>
                  </w:r>
                </w:p>
                <w:p>
                  <w:pPr>
                    <w:pStyle w:val="null3"/>
                    <w:numPr>
                      <w:ilvl w:val="0"/>
                      <w:numId w:val="1"/>
                    </w:numPr>
                    <w:jc w:val="left"/>
                  </w:pPr>
                  <w:r>
                    <w:rPr>
                      <w:rFonts w:ascii="仿宋_GB2312" w:hAnsi="仿宋_GB2312" w:cs="仿宋_GB2312" w:eastAsia="仿宋_GB2312"/>
                      <w:sz w:val="21"/>
                      <w:color w:val="000000"/>
                    </w:rPr>
                    <w:t>公平正义与社会效益</w:t>
                  </w:r>
                </w:p>
                <w:p>
                  <w:pPr>
                    <w:pStyle w:val="null3"/>
                    <w:numPr>
                      <w:ilvl w:val="0"/>
                      <w:numId w:val="1"/>
                    </w:numPr>
                    <w:jc w:val="left"/>
                  </w:pPr>
                  <w:r>
                    <w:rPr>
                      <w:rFonts w:ascii="仿宋_GB2312" w:hAnsi="仿宋_GB2312" w:cs="仿宋_GB2312" w:eastAsia="仿宋_GB2312"/>
                      <w:sz w:val="21"/>
                      <w:color w:val="000000"/>
                    </w:rPr>
                    <w:t>技术改进</w:t>
                  </w:r>
                </w:p>
                <w:p>
                  <w:pPr>
                    <w:pStyle w:val="null3"/>
                    <w:numPr>
                      <w:ilvl w:val="0"/>
                      <w:numId w:val="1"/>
                    </w:numPr>
                    <w:jc w:val="left"/>
                  </w:pPr>
                  <w:r>
                    <w:rPr>
                      <w:rFonts w:ascii="仿宋_GB2312" w:hAnsi="仿宋_GB2312" w:cs="仿宋_GB2312" w:eastAsia="仿宋_GB2312"/>
                      <w:sz w:val="21"/>
                      <w:color w:val="000000"/>
                    </w:rPr>
                    <w:t>道德规范</w:t>
                  </w:r>
                </w:p>
                <w:p>
                  <w:pPr>
                    <w:pStyle w:val="null3"/>
                    <w:numPr>
                      <w:ilvl w:val="0"/>
                      <w:numId w:val="1"/>
                    </w:numPr>
                    <w:jc w:val="left"/>
                  </w:pPr>
                  <w:r>
                    <w:rPr>
                      <w:rFonts w:ascii="仿宋_GB2312" w:hAnsi="仿宋_GB2312" w:cs="仿宋_GB2312" w:eastAsia="仿宋_GB2312"/>
                      <w:sz w:val="21"/>
                      <w:color w:val="000000"/>
                    </w:rPr>
                    <w:t>政策及法规</w:t>
                  </w:r>
                </w:p>
                <w:p>
                  <w:pPr>
                    <w:pStyle w:val="null3"/>
                    <w:numPr>
                      <w:ilvl w:val="0"/>
                      <w:numId w:val="1"/>
                    </w:numPr>
                    <w:jc w:val="left"/>
                  </w:pPr>
                  <w:r>
                    <w:rPr>
                      <w:rFonts w:ascii="仿宋_GB2312" w:hAnsi="仿宋_GB2312" w:cs="仿宋_GB2312" w:eastAsia="仿宋_GB2312"/>
                      <w:sz w:val="21"/>
                      <w:color w:val="000000"/>
                    </w:rPr>
                    <w:t>伦理教育</w:t>
                  </w:r>
                </w:p>
                <w:p>
                  <w:pPr>
                    <w:pStyle w:val="null3"/>
                    <w:numPr>
                      <w:ilvl w:val="0"/>
                      <w:numId w:val="1"/>
                    </w:numPr>
                    <w:jc w:val="left"/>
                  </w:pPr>
                  <w:r>
                    <w:rPr>
                      <w:rFonts w:ascii="仿宋_GB2312" w:hAnsi="仿宋_GB2312" w:cs="仿宋_GB2312" w:eastAsia="仿宋_GB2312"/>
                      <w:sz w:val="21"/>
                      <w:color w:val="000000"/>
                    </w:rPr>
                    <w:t>批判性思维</w:t>
                  </w:r>
                </w:p>
                <w:p>
                  <w:pPr>
                    <w:pStyle w:val="null3"/>
                    <w:numPr>
                      <w:ilvl w:val="0"/>
                      <w:numId w:val="1"/>
                    </w:numPr>
                    <w:jc w:val="left"/>
                  </w:pPr>
                  <w:r>
                    <w:rPr>
                      <w:rFonts w:ascii="仿宋_GB2312" w:hAnsi="仿宋_GB2312" w:cs="仿宋_GB2312" w:eastAsia="仿宋_GB2312"/>
                      <w:sz w:val="21"/>
                      <w:color w:val="000000"/>
                    </w:rPr>
                    <w:t>国际合作与交流</w:t>
                  </w:r>
                </w:p>
                <w:p>
                  <w:pPr>
                    <w:pStyle w:val="null3"/>
                    <w:jc w:val="left"/>
                  </w:pPr>
                  <w:r>
                    <w:rPr>
                      <w:rFonts w:ascii="仿宋_GB2312" w:hAnsi="仿宋_GB2312" w:cs="仿宋_GB2312" w:eastAsia="仿宋_GB2312"/>
                      <w:sz w:val="21"/>
                      <w:color w:val="000000"/>
                    </w:rPr>
                    <w:t>2、实验形式：实验任务按照关卡进行排布，并能支持在线实验和自动评测。</w:t>
                  </w:r>
                </w:p>
                <w:p>
                  <w:pPr>
                    <w:pStyle w:val="null3"/>
                    <w:jc w:val="left"/>
                  </w:pPr>
                  <w:r>
                    <w:rPr>
                      <w:rFonts w:ascii="仿宋_GB2312" w:hAnsi="仿宋_GB2312" w:cs="仿宋_GB2312" w:eastAsia="仿宋_GB2312"/>
                      <w:sz w:val="21"/>
                      <w:color w:val="000000"/>
                    </w:rPr>
                    <w:t>3、实验资源包：配套实验手册、教学课件、教学视频、教学方案、课程思政等在线资源包。</w:t>
                  </w:r>
                </w:p>
                <w:p>
                  <w:pPr>
                    <w:pStyle w:val="null3"/>
                    <w:jc w:val="left"/>
                  </w:pPr>
                  <w:r>
                    <w:rPr>
                      <w:rFonts w:ascii="仿宋_GB2312" w:hAnsi="仿宋_GB2312" w:cs="仿宋_GB2312" w:eastAsia="仿宋_GB2312"/>
                      <w:sz w:val="21"/>
                      <w:color w:val="000000"/>
                    </w:rPr>
                    <w:t>4、所有内容均支持学校教师进行定义开发。</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本标段所涉及的软件，一次安装后终身免费使用，免费升级维护，软件安装后须提供厂家授权码及授权证书。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标的名称：工程训练中心续建项目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370"/>
              <w:gridCol w:w="1448"/>
              <w:gridCol w:w="291"/>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规格型号</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拟增</w:t>
                  </w:r>
                </w:p>
                <w:p>
                  <w:pPr>
                    <w:pStyle w:val="null3"/>
                    <w:jc w:val="center"/>
                  </w:pPr>
                  <w:r>
                    <w:rPr>
                      <w:rFonts w:ascii="仿宋_GB2312" w:hAnsi="仿宋_GB2312" w:cs="仿宋_GB2312" w:eastAsia="仿宋_GB2312"/>
                      <w:sz w:val="21"/>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3D打印机一（核心产品）</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1.成型技术：熔融沉积成型（FDM）</w:t>
                  </w:r>
                </w:p>
                <w:p>
                  <w:pPr>
                    <w:pStyle w:val="null3"/>
                    <w:jc w:val="left"/>
                  </w:pPr>
                  <w:r>
                    <w:rPr>
                      <w:rFonts w:ascii="仿宋_GB2312" w:hAnsi="仿宋_GB2312" w:cs="仿宋_GB2312" w:eastAsia="仿宋_GB2312"/>
                      <w:sz w:val="21"/>
                    </w:rPr>
                    <w:t>2.打印尺寸：≥256*256*256mm³</w:t>
                  </w:r>
                </w:p>
                <w:p>
                  <w:pPr>
                    <w:pStyle w:val="null3"/>
                    <w:jc w:val="left"/>
                  </w:pPr>
                  <w:r>
                    <w:rPr>
                      <w:rFonts w:ascii="仿宋_GB2312" w:hAnsi="仿宋_GB2312" w:cs="仿宋_GB2312" w:eastAsia="仿宋_GB2312"/>
                      <w:sz w:val="21"/>
                    </w:rPr>
                    <w:t>3.工具头：全金属热端、硬化钢喷嘴</w:t>
                  </w:r>
                </w:p>
                <w:p>
                  <w:pPr>
                    <w:pStyle w:val="null3"/>
                    <w:jc w:val="left"/>
                  </w:pPr>
                  <w:r>
                    <w:rPr>
                      <w:rFonts w:ascii="仿宋_GB2312" w:hAnsi="仿宋_GB2312" w:cs="仿宋_GB2312" w:eastAsia="仿宋_GB2312"/>
                      <w:sz w:val="21"/>
                    </w:rPr>
                    <w:t>4.喷嘴直径：标配0.4mm口径硬化钢喷嘴；可拓展0.2mm、0.6mm、0.8mm直径喷嘴</w:t>
                  </w:r>
                </w:p>
                <w:p>
                  <w:pPr>
                    <w:pStyle w:val="null3"/>
                    <w:jc w:val="left"/>
                  </w:pPr>
                  <w:r>
                    <w:rPr>
                      <w:rFonts w:ascii="仿宋_GB2312" w:hAnsi="仿宋_GB2312" w:cs="仿宋_GB2312" w:eastAsia="仿宋_GB2312"/>
                      <w:sz w:val="21"/>
                    </w:rPr>
                    <w:t>5.工具头移动速度：≥490mm/s</w:t>
                  </w:r>
                </w:p>
                <w:p>
                  <w:pPr>
                    <w:pStyle w:val="null3"/>
                    <w:jc w:val="left"/>
                  </w:pPr>
                  <w:r>
                    <w:rPr>
                      <w:rFonts w:ascii="仿宋_GB2312" w:hAnsi="仿宋_GB2312" w:cs="仿宋_GB2312" w:eastAsia="仿宋_GB2312"/>
                      <w:sz w:val="21"/>
                    </w:rPr>
                    <w:t>6.热端流速：≥25mm³/s</w:t>
                  </w:r>
                </w:p>
                <w:p>
                  <w:pPr>
                    <w:pStyle w:val="null3"/>
                    <w:jc w:val="left"/>
                  </w:pPr>
                  <w:r>
                    <w:rPr>
                      <w:rFonts w:ascii="仿宋_GB2312" w:hAnsi="仿宋_GB2312" w:cs="仿宋_GB2312" w:eastAsia="仿宋_GB2312"/>
                      <w:sz w:val="21"/>
                    </w:rPr>
                    <w:t>7.打印平台：标配双面纹理PEI打印面板</w:t>
                  </w:r>
                </w:p>
                <w:p>
                  <w:pPr>
                    <w:pStyle w:val="null3"/>
                    <w:jc w:val="left"/>
                  </w:pPr>
                  <w:r>
                    <w:rPr>
                      <w:rFonts w:ascii="仿宋_GB2312" w:hAnsi="仿宋_GB2312" w:cs="仿宋_GB2312" w:eastAsia="仿宋_GB2312"/>
                      <w:sz w:val="21"/>
                    </w:rPr>
                    <w:t>8.支持耗材类型：至少可支持打印PLA、PETG、TPU、ASA、PVA、PET、尼龙线材（PA)、聚碳酸酯线材（PC)、ABS材料等</w:t>
                  </w:r>
                </w:p>
                <w:p>
                  <w:pPr>
                    <w:pStyle w:val="null3"/>
                    <w:jc w:val="left"/>
                  </w:pPr>
                  <w:r>
                    <w:rPr>
                      <w:rFonts w:ascii="仿宋_GB2312" w:hAnsi="仿宋_GB2312" w:cs="仿宋_GB2312" w:eastAsia="仿宋_GB2312"/>
                      <w:sz w:val="21"/>
                    </w:rPr>
                    <w:t>9.传感器：内置低帧率相机，分辨率≥1280 × 720/0.5fps，支持断电续打</w:t>
                  </w:r>
                </w:p>
                <w:p>
                  <w:pPr>
                    <w:pStyle w:val="null3"/>
                    <w:jc w:val="left"/>
                  </w:pPr>
                  <w:r>
                    <w:rPr>
                      <w:rFonts w:ascii="仿宋_GB2312" w:hAnsi="仿宋_GB2312" w:cs="仿宋_GB2312" w:eastAsia="仿宋_GB2312"/>
                      <w:sz w:val="21"/>
                    </w:rPr>
                    <w:t>10.显示屏：≥5英寸，分辨率≥192×64</w:t>
                  </w:r>
                </w:p>
                <w:p>
                  <w:pPr>
                    <w:pStyle w:val="null3"/>
                    <w:jc w:val="left"/>
                  </w:pPr>
                  <w:r>
                    <w:rPr>
                      <w:rFonts w:ascii="仿宋_GB2312" w:hAnsi="仿宋_GB2312" w:cs="仿宋_GB2312" w:eastAsia="仿宋_GB2312"/>
                      <w:sz w:val="21"/>
                    </w:rPr>
                    <w:t>11.联网方式：支持Wi-Fi、Bluetooth通信，操作界面支持按键、手机端APP、电脑端应用三种形式；以通过APP和电脑端应用远程操控打印机和观看打印机视频</w:t>
                  </w:r>
                </w:p>
                <w:p>
                  <w:pPr>
                    <w:pStyle w:val="null3"/>
                    <w:jc w:val="left"/>
                  </w:pPr>
                  <w:r>
                    <w:rPr>
                      <w:rFonts w:ascii="仿宋_GB2312" w:hAnsi="仿宋_GB2312" w:cs="仿宋_GB2312" w:eastAsia="仿宋_GB2312"/>
                      <w:sz w:val="21"/>
                    </w:rPr>
                    <w:t>12.配套3D打印切片软件，全中文界面，切片、控制打印、操作一体（提供功能截图证明，提供注有切片软件的软件著作权证书）</w:t>
                  </w:r>
                </w:p>
                <w:p>
                  <w:pPr>
                    <w:pStyle w:val="null3"/>
                    <w:jc w:val="left"/>
                  </w:pPr>
                  <w:r>
                    <w:rPr>
                      <w:rFonts w:ascii="仿宋_GB2312" w:hAnsi="仿宋_GB2312" w:cs="仿宋_GB2312" w:eastAsia="仿宋_GB2312"/>
                      <w:sz w:val="21"/>
                    </w:rPr>
                    <w:t>13.配套自动供料系统，可支持多色模型打印</w:t>
                  </w:r>
                </w:p>
                <w:p>
                  <w:pPr>
                    <w:pStyle w:val="null3"/>
                    <w:jc w:val="left"/>
                  </w:pPr>
                  <w:r>
                    <w:rPr>
                      <w:rFonts w:ascii="仿宋_GB2312" w:hAnsi="仿宋_GB2312" w:cs="仿宋_GB2312" w:eastAsia="仿宋_GB2312"/>
                      <w:sz w:val="21"/>
                    </w:rPr>
                    <w:t>14.总配置相应耗材和配件：</w:t>
                  </w:r>
                </w:p>
                <w:p>
                  <w:pPr>
                    <w:pStyle w:val="null3"/>
                    <w:jc w:val="left"/>
                  </w:pPr>
                  <w:r>
                    <w:rPr>
                      <w:rFonts w:ascii="仿宋_GB2312" w:hAnsi="仿宋_GB2312" w:cs="仿宋_GB2312" w:eastAsia="仿宋_GB2312"/>
                      <w:sz w:val="21"/>
                    </w:rPr>
                    <w:t>耗材PLA（含料盘）</w:t>
                  </w:r>
                </w:p>
                <w:p>
                  <w:pPr>
                    <w:pStyle w:val="null3"/>
                    <w:jc w:val="left"/>
                  </w:pPr>
                  <w:r>
                    <w:rPr>
                      <w:rFonts w:ascii="仿宋_GB2312" w:hAnsi="仿宋_GB2312" w:cs="仿宋_GB2312" w:eastAsia="仿宋_GB2312"/>
                      <w:sz w:val="21"/>
                    </w:rPr>
                    <w:t>打印面板：纹理+光面PEI打印板</w:t>
                  </w:r>
                </w:p>
                <w:p>
                  <w:pPr>
                    <w:pStyle w:val="null3"/>
                    <w:jc w:val="left"/>
                  </w:pPr>
                  <w:r>
                    <w:rPr>
                      <w:rFonts w:ascii="仿宋_GB2312" w:hAnsi="仿宋_GB2312" w:cs="仿宋_GB2312" w:eastAsia="仿宋_GB2312"/>
                      <w:sz w:val="21"/>
                    </w:rPr>
                    <w:t>热床固体胶棒</w:t>
                  </w:r>
                </w:p>
                <w:p>
                  <w:pPr>
                    <w:pStyle w:val="null3"/>
                    <w:jc w:val="left"/>
                  </w:pPr>
                  <w:r>
                    <w:rPr>
                      <w:rFonts w:ascii="仿宋_GB2312" w:hAnsi="仿宋_GB2312" w:cs="仿宋_GB2312" w:eastAsia="仿宋_GB2312"/>
                      <w:sz w:val="21"/>
                    </w:rPr>
                    <w:t>XY轴同步带</w:t>
                  </w:r>
                </w:p>
                <w:p>
                  <w:pPr>
                    <w:pStyle w:val="null3"/>
                    <w:jc w:val="left"/>
                  </w:pPr>
                  <w:r>
                    <w:rPr>
                      <w:rFonts w:ascii="仿宋_GB2312" w:hAnsi="仿宋_GB2312" w:cs="仿宋_GB2312" w:eastAsia="仿宋_GB2312"/>
                      <w:sz w:val="21"/>
                    </w:rPr>
                    <w:t>热端散热风扇</w:t>
                  </w:r>
                </w:p>
                <w:p>
                  <w:pPr>
                    <w:pStyle w:val="null3"/>
                    <w:jc w:val="left"/>
                  </w:pPr>
                  <w:r>
                    <w:rPr>
                      <w:rFonts w:ascii="仿宋_GB2312" w:hAnsi="仿宋_GB2312" w:cs="仿宋_GB2312" w:eastAsia="仿宋_GB2312"/>
                      <w:sz w:val="21"/>
                    </w:rPr>
                    <w:t>喷嘴全金属热端套装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3D打印机二</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1.成型技术：熔融沉积成型（FDM）</w:t>
                  </w:r>
                </w:p>
                <w:p>
                  <w:pPr>
                    <w:pStyle w:val="null3"/>
                    <w:jc w:val="left"/>
                  </w:pPr>
                  <w:r>
                    <w:rPr>
                      <w:rFonts w:ascii="仿宋_GB2312" w:hAnsi="仿宋_GB2312" w:cs="仿宋_GB2312" w:eastAsia="仿宋_GB2312"/>
                      <w:sz w:val="21"/>
                    </w:rPr>
                    <w:t>2.打印尺寸：≥256*256*256mm³</w:t>
                  </w:r>
                </w:p>
                <w:p>
                  <w:pPr>
                    <w:pStyle w:val="null3"/>
                    <w:jc w:val="left"/>
                  </w:pPr>
                  <w:r>
                    <w:rPr>
                      <w:rFonts w:ascii="仿宋_GB2312" w:hAnsi="仿宋_GB2312" w:cs="仿宋_GB2312" w:eastAsia="仿宋_GB2312"/>
                      <w:sz w:val="21"/>
                    </w:rPr>
                    <w:t>3.工具头：全金属热端、硬化钢喷嘴</w:t>
                  </w:r>
                </w:p>
                <w:p>
                  <w:pPr>
                    <w:pStyle w:val="null3"/>
                    <w:jc w:val="left"/>
                  </w:pPr>
                  <w:r>
                    <w:rPr>
                      <w:rFonts w:ascii="仿宋_GB2312" w:hAnsi="仿宋_GB2312" w:cs="仿宋_GB2312" w:eastAsia="仿宋_GB2312"/>
                      <w:sz w:val="21"/>
                    </w:rPr>
                    <w:t>4.喷嘴直径：标配0.4mm口径硬化钢喷嘴；可拓展0.2mm、0.6mm、0.8mm直径喷嘴</w:t>
                  </w:r>
                </w:p>
                <w:p>
                  <w:pPr>
                    <w:pStyle w:val="null3"/>
                    <w:jc w:val="left"/>
                  </w:pPr>
                  <w:r>
                    <w:rPr>
                      <w:rFonts w:ascii="仿宋_GB2312" w:hAnsi="仿宋_GB2312" w:cs="仿宋_GB2312" w:eastAsia="仿宋_GB2312"/>
                      <w:sz w:val="21"/>
                    </w:rPr>
                    <w:t>5.工具头移动速度：≥490mm/s</w:t>
                  </w:r>
                </w:p>
                <w:p>
                  <w:pPr>
                    <w:pStyle w:val="null3"/>
                    <w:jc w:val="left"/>
                  </w:pPr>
                  <w:r>
                    <w:rPr>
                      <w:rFonts w:ascii="仿宋_GB2312" w:hAnsi="仿宋_GB2312" w:cs="仿宋_GB2312" w:eastAsia="仿宋_GB2312"/>
                      <w:sz w:val="21"/>
                    </w:rPr>
                    <w:t>6.热端流速：≥25mm³/s</w:t>
                  </w:r>
                </w:p>
                <w:p>
                  <w:pPr>
                    <w:pStyle w:val="null3"/>
                    <w:jc w:val="left"/>
                  </w:pPr>
                  <w:r>
                    <w:rPr>
                      <w:rFonts w:ascii="仿宋_GB2312" w:hAnsi="仿宋_GB2312" w:cs="仿宋_GB2312" w:eastAsia="仿宋_GB2312"/>
                      <w:sz w:val="21"/>
                    </w:rPr>
                    <w:t>7.打印平台：标配双面纹理PEI打印面板</w:t>
                  </w:r>
                </w:p>
                <w:p>
                  <w:pPr>
                    <w:pStyle w:val="null3"/>
                    <w:jc w:val="left"/>
                  </w:pPr>
                  <w:r>
                    <w:rPr>
                      <w:rFonts w:ascii="仿宋_GB2312" w:hAnsi="仿宋_GB2312" w:cs="仿宋_GB2312" w:eastAsia="仿宋_GB2312"/>
                      <w:sz w:val="21"/>
                    </w:rPr>
                    <w:t>8.支持耗材类型：至少可支持打印PLA、PETG、TPU、ASA、PVA、PET、尼龙线材（PA)、聚碳酸酯线材（PC)、ABS材料等</w:t>
                  </w:r>
                </w:p>
                <w:p>
                  <w:pPr>
                    <w:pStyle w:val="null3"/>
                    <w:jc w:val="left"/>
                  </w:pPr>
                  <w:r>
                    <w:rPr>
                      <w:rFonts w:ascii="仿宋_GB2312" w:hAnsi="仿宋_GB2312" w:cs="仿宋_GB2312" w:eastAsia="仿宋_GB2312"/>
                      <w:sz w:val="21"/>
                    </w:rPr>
                    <w:t>9.传感器：内置低帧率相机，分辨率≥1280 × 720/0.5fps，支持断电续打</w:t>
                  </w:r>
                </w:p>
                <w:p>
                  <w:pPr>
                    <w:pStyle w:val="null3"/>
                    <w:jc w:val="left"/>
                  </w:pPr>
                  <w:r>
                    <w:rPr>
                      <w:rFonts w:ascii="仿宋_GB2312" w:hAnsi="仿宋_GB2312" w:cs="仿宋_GB2312" w:eastAsia="仿宋_GB2312"/>
                      <w:sz w:val="21"/>
                    </w:rPr>
                    <w:t>10.显示屏：≥5英寸，分辨率≥192×64</w:t>
                  </w:r>
                </w:p>
                <w:p>
                  <w:pPr>
                    <w:pStyle w:val="null3"/>
                    <w:jc w:val="left"/>
                  </w:pPr>
                  <w:r>
                    <w:rPr>
                      <w:rFonts w:ascii="仿宋_GB2312" w:hAnsi="仿宋_GB2312" w:cs="仿宋_GB2312" w:eastAsia="仿宋_GB2312"/>
                      <w:sz w:val="21"/>
                    </w:rPr>
                    <w:t>11.联网方式：支持Wi-Fi、Bluetooth通信，操作界面支持按键、手机端APP、电脑端应用三种形式；以通过APP和电脑端应用远程操控打印机和观看打印机视频</w:t>
                  </w:r>
                </w:p>
                <w:p>
                  <w:pPr>
                    <w:pStyle w:val="null3"/>
                    <w:jc w:val="left"/>
                  </w:pPr>
                  <w:r>
                    <w:rPr>
                      <w:rFonts w:ascii="仿宋_GB2312" w:hAnsi="仿宋_GB2312" w:cs="仿宋_GB2312" w:eastAsia="仿宋_GB2312"/>
                      <w:sz w:val="21"/>
                    </w:rPr>
                    <w:t>12.配套3D打印切片软件，全中文界面，切片、控制打印、操作一体（提供功能截图证明，提供注有切片软件的软件著作权证书）</w:t>
                  </w:r>
                </w:p>
                <w:p>
                  <w:pPr>
                    <w:pStyle w:val="null3"/>
                    <w:jc w:val="left"/>
                  </w:pPr>
                  <w:r>
                    <w:rPr>
                      <w:rFonts w:ascii="仿宋_GB2312" w:hAnsi="仿宋_GB2312" w:cs="仿宋_GB2312" w:eastAsia="仿宋_GB2312"/>
                      <w:sz w:val="21"/>
                    </w:rPr>
                    <w:t>13.总配置相应耗材和配件：</w:t>
                  </w:r>
                </w:p>
                <w:p>
                  <w:pPr>
                    <w:pStyle w:val="null3"/>
                    <w:jc w:val="left"/>
                  </w:pPr>
                  <w:r>
                    <w:rPr>
                      <w:rFonts w:ascii="仿宋_GB2312" w:hAnsi="仿宋_GB2312" w:cs="仿宋_GB2312" w:eastAsia="仿宋_GB2312"/>
                      <w:sz w:val="21"/>
                    </w:rPr>
                    <w:t>耗材PLA（含料盘）</w:t>
                  </w:r>
                </w:p>
                <w:p>
                  <w:pPr>
                    <w:pStyle w:val="null3"/>
                    <w:jc w:val="left"/>
                  </w:pPr>
                  <w:r>
                    <w:rPr>
                      <w:rFonts w:ascii="仿宋_GB2312" w:hAnsi="仿宋_GB2312" w:cs="仿宋_GB2312" w:eastAsia="仿宋_GB2312"/>
                      <w:sz w:val="21"/>
                    </w:rPr>
                    <w:t>打印面板：纹理+光面PEI打印板</w:t>
                  </w:r>
                </w:p>
                <w:p>
                  <w:pPr>
                    <w:pStyle w:val="null3"/>
                    <w:jc w:val="left"/>
                  </w:pPr>
                  <w:r>
                    <w:rPr>
                      <w:rFonts w:ascii="仿宋_GB2312" w:hAnsi="仿宋_GB2312" w:cs="仿宋_GB2312" w:eastAsia="仿宋_GB2312"/>
                      <w:sz w:val="21"/>
                    </w:rPr>
                    <w:t>热床固体胶棒</w:t>
                  </w:r>
                </w:p>
                <w:p>
                  <w:pPr>
                    <w:pStyle w:val="null3"/>
                    <w:jc w:val="left"/>
                  </w:pPr>
                  <w:r>
                    <w:rPr>
                      <w:rFonts w:ascii="仿宋_GB2312" w:hAnsi="仿宋_GB2312" w:cs="仿宋_GB2312" w:eastAsia="仿宋_GB2312"/>
                      <w:sz w:val="21"/>
                    </w:rPr>
                    <w:t>XY轴同步带</w:t>
                  </w:r>
                </w:p>
                <w:p>
                  <w:pPr>
                    <w:pStyle w:val="null3"/>
                    <w:jc w:val="left"/>
                  </w:pPr>
                  <w:r>
                    <w:rPr>
                      <w:rFonts w:ascii="仿宋_GB2312" w:hAnsi="仿宋_GB2312" w:cs="仿宋_GB2312" w:eastAsia="仿宋_GB2312"/>
                      <w:sz w:val="21"/>
                    </w:rPr>
                    <w:t>热端散热风扇</w:t>
                  </w:r>
                </w:p>
                <w:p>
                  <w:pPr>
                    <w:pStyle w:val="null3"/>
                    <w:jc w:val="left"/>
                  </w:pPr>
                  <w:r>
                    <w:rPr>
                      <w:rFonts w:ascii="仿宋_GB2312" w:hAnsi="仿宋_GB2312" w:cs="仿宋_GB2312" w:eastAsia="仿宋_GB2312"/>
                      <w:sz w:val="21"/>
                    </w:rPr>
                    <w:t>喷嘴全金属热端套装</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高性能工作站</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1.品牌：国产</w:t>
                  </w:r>
                </w:p>
                <w:p>
                  <w:pPr>
                    <w:pStyle w:val="null3"/>
                    <w:jc w:val="left"/>
                  </w:pPr>
                  <w:r>
                    <w:rPr>
                      <w:rFonts w:ascii="仿宋_GB2312" w:hAnsi="仿宋_GB2312" w:cs="仿宋_GB2312" w:eastAsia="仿宋_GB2312"/>
                      <w:sz w:val="21"/>
                    </w:rPr>
                    <w:t>2.处理器：性能不低于14代intel i5</w:t>
                  </w:r>
                </w:p>
                <w:p>
                  <w:pPr>
                    <w:pStyle w:val="null3"/>
                    <w:jc w:val="left"/>
                  </w:pPr>
                  <w:r>
                    <w:rPr>
                      <w:rFonts w:ascii="仿宋_GB2312" w:hAnsi="仿宋_GB2312" w:cs="仿宋_GB2312" w:eastAsia="仿宋_GB2312"/>
                      <w:sz w:val="21"/>
                    </w:rPr>
                    <w:t>3.硬盘容量：≥1T SSD</w:t>
                  </w:r>
                </w:p>
                <w:p>
                  <w:pPr>
                    <w:pStyle w:val="null3"/>
                    <w:jc w:val="left"/>
                  </w:pPr>
                  <w:r>
                    <w:rPr>
                      <w:rFonts w:ascii="仿宋_GB2312" w:hAnsi="仿宋_GB2312" w:cs="仿宋_GB2312" w:eastAsia="仿宋_GB2312"/>
                      <w:sz w:val="21"/>
                    </w:rPr>
                    <w:t>4.内存容量：≥32GB</w:t>
                  </w:r>
                </w:p>
                <w:p>
                  <w:pPr>
                    <w:pStyle w:val="null3"/>
                    <w:jc w:val="left"/>
                  </w:pPr>
                  <w:r>
                    <w:rPr>
                      <w:rFonts w:ascii="仿宋_GB2312" w:hAnsi="仿宋_GB2312" w:cs="仿宋_GB2312" w:eastAsia="仿宋_GB2312"/>
                      <w:sz w:val="21"/>
                    </w:rPr>
                    <w:t>5.显卡类型：集成显卡</w:t>
                  </w:r>
                </w:p>
                <w:p>
                  <w:pPr>
                    <w:pStyle w:val="null3"/>
                    <w:jc w:val="left"/>
                  </w:pPr>
                  <w:r>
                    <w:rPr>
                      <w:rFonts w:ascii="仿宋_GB2312" w:hAnsi="仿宋_GB2312" w:cs="仿宋_GB2312" w:eastAsia="仿宋_GB2312"/>
                      <w:sz w:val="21"/>
                    </w:rPr>
                    <w:t>6.显示屏尺寸：≥23英寸</w:t>
                  </w:r>
                </w:p>
                <w:p>
                  <w:pPr>
                    <w:pStyle w:val="null3"/>
                    <w:jc w:val="left"/>
                  </w:pPr>
                  <w:r>
                    <w:rPr>
                      <w:rFonts w:ascii="仿宋_GB2312" w:hAnsi="仿宋_GB2312" w:cs="仿宋_GB2312" w:eastAsia="仿宋_GB2312"/>
                      <w:sz w:val="21"/>
                    </w:rPr>
                    <w:t>7.显示屏分辨率：≥1920*1080</w:t>
                  </w:r>
                </w:p>
                <w:p>
                  <w:pPr>
                    <w:pStyle w:val="null3"/>
                    <w:jc w:val="left"/>
                  </w:pPr>
                  <w:r>
                    <w:rPr>
                      <w:rFonts w:ascii="仿宋_GB2312" w:hAnsi="仿宋_GB2312" w:cs="仿宋_GB2312" w:eastAsia="仿宋_GB2312"/>
                      <w:sz w:val="21"/>
                    </w:rPr>
                    <w:t>8.含键鼠</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可视化终端</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1.尺寸：≥100寸</w:t>
                  </w:r>
                </w:p>
                <w:p>
                  <w:pPr>
                    <w:pStyle w:val="null3"/>
                    <w:jc w:val="left"/>
                  </w:pPr>
                  <w:r>
                    <w:rPr>
                      <w:rFonts w:ascii="仿宋_GB2312" w:hAnsi="仿宋_GB2312" w:cs="仿宋_GB2312" w:eastAsia="仿宋_GB2312"/>
                      <w:sz w:val="21"/>
                    </w:rPr>
                    <w:t>2.分辨率：≥4K（3840*2160）</w:t>
                  </w:r>
                </w:p>
                <w:p>
                  <w:pPr>
                    <w:pStyle w:val="null3"/>
                    <w:jc w:val="left"/>
                  </w:pPr>
                  <w:r>
                    <w:rPr>
                      <w:rFonts w:ascii="仿宋_GB2312" w:hAnsi="仿宋_GB2312" w:cs="仿宋_GB2312" w:eastAsia="仿宋_GB2312"/>
                      <w:sz w:val="21"/>
                    </w:rPr>
                    <w:t>3.屏幕比例：16:9</w:t>
                  </w:r>
                </w:p>
                <w:p>
                  <w:pPr>
                    <w:pStyle w:val="null3"/>
                    <w:jc w:val="left"/>
                  </w:pPr>
                  <w:r>
                    <w:rPr>
                      <w:rFonts w:ascii="仿宋_GB2312" w:hAnsi="仿宋_GB2312" w:cs="仿宋_GB2312" w:eastAsia="仿宋_GB2312"/>
                      <w:sz w:val="21"/>
                    </w:rPr>
                    <w:t>4.背光方式：直下式/DLED；</w:t>
                  </w:r>
                </w:p>
                <w:p>
                  <w:pPr>
                    <w:pStyle w:val="null3"/>
                    <w:jc w:val="left"/>
                  </w:pPr>
                  <w:r>
                    <w:rPr>
                      <w:rFonts w:ascii="仿宋_GB2312" w:hAnsi="仿宋_GB2312" w:cs="仿宋_GB2312" w:eastAsia="仿宋_GB2312"/>
                      <w:sz w:val="21"/>
                    </w:rPr>
                    <w:t>5.对比度：5000:1；</w:t>
                  </w:r>
                </w:p>
                <w:p>
                  <w:pPr>
                    <w:pStyle w:val="null3"/>
                    <w:jc w:val="left"/>
                  </w:pPr>
                  <w:r>
                    <w:rPr>
                      <w:rFonts w:ascii="仿宋_GB2312" w:hAnsi="仿宋_GB2312" w:cs="仿宋_GB2312" w:eastAsia="仿宋_GB2312"/>
                      <w:sz w:val="21"/>
                    </w:rPr>
                    <w:t>6.可视角度：178/178度；</w:t>
                  </w:r>
                </w:p>
                <w:p>
                  <w:pPr>
                    <w:pStyle w:val="null3"/>
                    <w:jc w:val="left"/>
                  </w:pPr>
                  <w:r>
                    <w:rPr>
                      <w:rFonts w:ascii="仿宋_GB2312" w:hAnsi="仿宋_GB2312" w:cs="仿宋_GB2312" w:eastAsia="仿宋_GB2312"/>
                      <w:sz w:val="21"/>
                    </w:rPr>
                    <w:t>7.响应时间：≤6.5ms</w:t>
                  </w:r>
                </w:p>
                <w:p>
                  <w:pPr>
                    <w:pStyle w:val="null3"/>
                    <w:jc w:val="left"/>
                  </w:pPr>
                  <w:r>
                    <w:rPr>
                      <w:rFonts w:ascii="仿宋_GB2312" w:hAnsi="仿宋_GB2312" w:cs="仿宋_GB2312" w:eastAsia="仿宋_GB2312"/>
                      <w:sz w:val="21"/>
                    </w:rPr>
                    <w:t>8.屏幕亮度：≥450cd/㎡；</w:t>
                  </w:r>
                </w:p>
                <w:p>
                  <w:pPr>
                    <w:pStyle w:val="null3"/>
                    <w:jc w:val="left"/>
                  </w:pPr>
                  <w:r>
                    <w:rPr>
                      <w:rFonts w:ascii="仿宋_GB2312" w:hAnsi="仿宋_GB2312" w:cs="仿宋_GB2312" w:eastAsia="仿宋_GB2312"/>
                      <w:sz w:val="21"/>
                    </w:rPr>
                    <w:t>9.峰值亮度：800.000；</w:t>
                  </w:r>
                </w:p>
                <w:p>
                  <w:pPr>
                    <w:pStyle w:val="null3"/>
                    <w:jc w:val="left"/>
                  </w:pPr>
                  <w:r>
                    <w:rPr>
                      <w:rFonts w:ascii="仿宋_GB2312" w:hAnsi="仿宋_GB2312" w:cs="仿宋_GB2312" w:eastAsia="仿宋_GB2312"/>
                      <w:sz w:val="21"/>
                    </w:rPr>
                    <w:t>10.色准：1.66</w:t>
                  </w:r>
                </w:p>
                <w:p>
                  <w:pPr>
                    <w:pStyle w:val="null3"/>
                    <w:jc w:val="left"/>
                  </w:pPr>
                  <w:r>
                    <w:rPr>
                      <w:rFonts w:ascii="仿宋_GB2312" w:hAnsi="仿宋_GB2312" w:cs="仿宋_GB2312" w:eastAsia="仿宋_GB2312"/>
                      <w:sz w:val="21"/>
                    </w:rPr>
                    <w:t>11.广色域：124% sRGB；</w:t>
                  </w:r>
                </w:p>
                <w:p>
                  <w:pPr>
                    <w:pStyle w:val="null3"/>
                    <w:jc w:val="left"/>
                  </w:pPr>
                  <w:r>
                    <w:rPr>
                      <w:rFonts w:ascii="仿宋_GB2312" w:hAnsi="仿宋_GB2312" w:cs="仿宋_GB2312" w:eastAsia="仿宋_GB2312"/>
                      <w:sz w:val="21"/>
                    </w:rPr>
                    <w:t>12.屏占比：97.26%；</w:t>
                  </w:r>
                </w:p>
                <w:p>
                  <w:pPr>
                    <w:pStyle w:val="null3"/>
                    <w:jc w:val="left"/>
                  </w:pPr>
                  <w:r>
                    <w:rPr>
                      <w:rFonts w:ascii="仿宋_GB2312" w:hAnsi="仿宋_GB2312" w:cs="仿宋_GB2312" w:eastAsia="仿宋_GB2312"/>
                      <w:sz w:val="21"/>
                    </w:rPr>
                    <w:t>13.硬件配置：不低于CPU A75*2+A55*2 GPU Imagenation-BXE RAM 4GB ROM 128GB；</w:t>
                  </w:r>
                </w:p>
                <w:p>
                  <w:pPr>
                    <w:pStyle w:val="null3"/>
                    <w:jc w:val="left"/>
                  </w:pPr>
                  <w:r>
                    <w:rPr>
                      <w:rFonts w:ascii="仿宋_GB2312" w:hAnsi="仿宋_GB2312" w:cs="仿宋_GB2312" w:eastAsia="仿宋_GB2312"/>
                      <w:sz w:val="21"/>
                    </w:rPr>
                    <w:t>14.网络功能：有线/WiFi；</w:t>
                  </w:r>
                </w:p>
                <w:p>
                  <w:pPr>
                    <w:pStyle w:val="null3"/>
                    <w:jc w:val="left"/>
                  </w:pPr>
                  <w:r>
                    <w:rPr>
                      <w:rFonts w:ascii="仿宋_GB2312" w:hAnsi="仿宋_GB2312" w:cs="仿宋_GB2312" w:eastAsia="仿宋_GB2312"/>
                      <w:sz w:val="21"/>
                    </w:rPr>
                    <w:t>15.机身接口：至少包括HDMI接口 HDMI2.0×1、HDMI2.0×2、AV×1、以太网×1、USB2.0×1、USB3.0×1、同轴音频输出×1、RF接口×1，调试串口×1；</w:t>
                  </w:r>
                </w:p>
                <w:p>
                  <w:pPr>
                    <w:pStyle w:val="null3"/>
                    <w:jc w:val="left"/>
                  </w:pPr>
                  <w:r>
                    <w:rPr>
                      <w:rFonts w:ascii="仿宋_GB2312" w:hAnsi="仿宋_GB2312" w:cs="仿宋_GB2312" w:eastAsia="仿宋_GB2312"/>
                      <w:sz w:val="21"/>
                    </w:rPr>
                    <w:t>16.产品功耗：450W；</w:t>
                  </w:r>
                </w:p>
                <w:p>
                  <w:pPr>
                    <w:pStyle w:val="null3"/>
                    <w:jc w:val="left"/>
                  </w:pPr>
                  <w:r>
                    <w:rPr>
                      <w:rFonts w:ascii="仿宋_GB2312" w:hAnsi="仿宋_GB2312" w:cs="仿宋_GB2312" w:eastAsia="仿宋_GB2312"/>
                      <w:sz w:val="21"/>
                    </w:rPr>
                    <w:t>17.待机功耗：＜0.5W；</w:t>
                  </w:r>
                </w:p>
                <w:p>
                  <w:pPr>
                    <w:pStyle w:val="null3"/>
                    <w:jc w:val="left"/>
                  </w:pPr>
                  <w:r>
                    <w:rPr>
                      <w:rFonts w:ascii="仿宋_GB2312" w:hAnsi="仿宋_GB2312" w:cs="仿宋_GB2312" w:eastAsia="仿宋_GB2312"/>
                      <w:sz w:val="21"/>
                    </w:rPr>
                    <w:t>18.移动支架：承重＞90㎏，最大适用于110英寸。</w:t>
                  </w:r>
                </w:p>
                <w:p>
                  <w:pPr>
                    <w:pStyle w:val="null3"/>
                    <w:jc w:val="left"/>
                  </w:pPr>
                  <w:r>
                    <w:rPr>
                      <w:rFonts w:ascii="仿宋_GB2312" w:hAnsi="仿宋_GB2312" w:cs="仿宋_GB2312" w:eastAsia="仿宋_GB2312"/>
                      <w:sz w:val="21"/>
                    </w:rPr>
                    <w:t>19.配置要求：可移动落地支架、翻页笔和投屏器</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笔记本电脑</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1.品牌：国产</w:t>
                  </w:r>
                </w:p>
                <w:p>
                  <w:pPr>
                    <w:pStyle w:val="null3"/>
                    <w:jc w:val="left"/>
                  </w:pPr>
                  <w:r>
                    <w:rPr>
                      <w:rFonts w:ascii="仿宋_GB2312" w:hAnsi="仿宋_GB2312" w:cs="仿宋_GB2312" w:eastAsia="仿宋_GB2312"/>
                      <w:sz w:val="21"/>
                    </w:rPr>
                    <w:t>2内存容量：≥32 GB</w:t>
                  </w:r>
                </w:p>
                <w:p>
                  <w:pPr>
                    <w:pStyle w:val="null3"/>
                    <w:jc w:val="left"/>
                  </w:pPr>
                  <w:r>
                    <w:rPr>
                      <w:rFonts w:ascii="仿宋_GB2312" w:hAnsi="仿宋_GB2312" w:cs="仿宋_GB2312" w:eastAsia="仿宋_GB2312"/>
                      <w:sz w:val="21"/>
                    </w:rPr>
                    <w:t>3.硬盘容量：≥1T SSD</w:t>
                  </w:r>
                </w:p>
                <w:p>
                  <w:pPr>
                    <w:pStyle w:val="null3"/>
                    <w:jc w:val="left"/>
                  </w:pPr>
                  <w:r>
                    <w:rPr>
                      <w:rFonts w:ascii="仿宋_GB2312" w:hAnsi="仿宋_GB2312" w:cs="仿宋_GB2312" w:eastAsia="仿宋_GB2312"/>
                      <w:sz w:val="21"/>
                    </w:rPr>
                    <w:t>4.处理器：性能不低于14代intel i5</w:t>
                  </w:r>
                </w:p>
                <w:p>
                  <w:pPr>
                    <w:pStyle w:val="null3"/>
                    <w:jc w:val="left"/>
                  </w:pPr>
                  <w:r>
                    <w:rPr>
                      <w:rFonts w:ascii="仿宋_GB2312" w:hAnsi="仿宋_GB2312" w:cs="仿宋_GB2312" w:eastAsia="仿宋_GB2312"/>
                      <w:sz w:val="21"/>
                    </w:rPr>
                    <w:t>5.屏幕分辨率：≥1920*1080</w:t>
                  </w:r>
                </w:p>
                <w:p>
                  <w:pPr>
                    <w:pStyle w:val="null3"/>
                    <w:jc w:val="left"/>
                  </w:pPr>
                  <w:r>
                    <w:rPr>
                      <w:rFonts w:ascii="仿宋_GB2312" w:hAnsi="仿宋_GB2312" w:cs="仿宋_GB2312" w:eastAsia="仿宋_GB2312"/>
                      <w:sz w:val="21"/>
                    </w:rPr>
                    <w:t>6.屏幕尺寸：15—17英寸</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合同签订之日起至2026年8月30日之前完成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合同签订之日起至2026年8月30日之前完成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合同签订之日起至2026年8月30日之前完成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验收合格后至少一年。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验收合格后至少一年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验收合格后至少一年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因财政系统过渡，关于在政府采购中实施本国产品标准及相关政策在此处说明： 根据《国务院办公厅关于在政府采购中实施本国产品标准及相关政策的通知》（国办发〔2025〕34号）、关于贯彻落实《国务院办公厅关于在政府采购中实施本国产品标准及相关政策的通知》的意见（财库〔2025〕30号）、《陕西省财政厅关于在政府采购活动中实施本国产品标准及相关政策的通知》（陕财办采〔2026〕2号）的规定。 （1）对于仅有本国产品参与竞争的政府采购项目，本国产品不享受价格扣除评审优惠。 （2）对于非专门面向中小企业的采购项目，既有本国产品也有非本国产品参与竞争，且提供本国产品的供应商同时为小微企业的，应按照《国务院办公厅关于在政府采购中实施本国产品标准及相关政策的通知》和《政府采购促进中小企业发展管理办法》规定，对该供应商的产品同时给予支持本国产品和小微企业产品的价格评审优惠。相关价格评审扣除优惠，均应该在供应商原始报价基础上计算，用扣除后的价格参与评审。 （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供应商对其提供的产品出具《关于符合本国产品标准的声明函》，出具符合要求的《声明函》或有关证明文件的，该产品视为本国产品。不出具《声明函》的，不应享受政府采购对本国产品的支持政策。 评审中发现《关于符合本国产品标准的声明函》内容含义不明确、同类事项与响应文件表述不一致或者有明显文字错误等情况的，应当以书面形式要求供应商作出必要的澄清、说明或者补正。经澄清、说明或者补正的《关于符合本国产品标准的声明函》仍然不符合《国务院办公厅关于在政府采购中实施本国产品标准及相关政策的通知》规定要求的，供应商提供的相关产品视为不符合本国产品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投标方案说明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 （2）未附有采购人不能接受的条件（3）符合招标文件规定的其他实质性要求（4）未违反《中华人民共和国政府采购法》和其他相关法律、法规的规定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 （2）未附有采购人不能接受的条件（3）符合招标文件规定的其他实质性要求（4）未违反《中华人民共和国政府采购法》和其他相关法律、法规的规定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投标方案说明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 （2）未附有采购人不能接受的条件（3）符合招标文件规定的其他实质性要求（4）未违反《中华人民共和国政府采购法》和其他相关法律、法规的规定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提供针对本项目所投产品的技术参数指标，本项满分28分。 标▲参数有一项负偏离扣0.5分，非▲参数有一项负偏离扣0.1分，扣完为止。 注：投标文件中需提供的作为评审依据的证明文件（包括但不限于系统功能截图、检测报告、加盖公章的产品彩页、加盖公章的官网截图等）。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对技术要求中标■参数进行现场演示（自带演示设备、自备网络环境，限时15分钟），每演示一项计3分，满分9分。演示内容不全或未演示不得分。 现场演示地点：陕西省西安市高新区科技二路71号竹园天寰国际14层1404室第二会议室。</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提供拟派本项目工作人员组成情况（有具体成员名单，包括姓名、工作经验、工作职责、联系方式等）。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1、评审内容 供应商提供针对本项目的技术服务方案，内容包括： ①对采购需求及系统现状分析； ②项目建设方案； ③项目验收方案。 2、评审标准 ①完整性：方案内容全面，对评审内容中的各项要求有详细描述及说明； ②可实施性：方案科学合理，可操作性强； ③针对性：方案能紧扣本项目实际情况，满足本项目各项具体要求。 3、赋分标准 ①对采购需求及系统现状分析：每完全满足一项评审标准得1分，满分3分； ②项目建设方案：每完全满足一项评审标准得1分，满分3分； ③项目验收方案：每完全满足一项评审标准得1分，满分3分。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①质保期内的售后服务保障； ②售后服务人员安排及响应处理时间。 2、评审标准 ①完整性：承诺须全面，对评审内容中的各项要求有详细描述及说明； ②可实施性：切合本项目实际情况，步骤清晰、合理，操作性强； ③针对性：承诺能够紧扣项目实际情况，内容科学合理。 3、赋分标准 ①质保期内的售后服务保障：每完全满足一项评审标准得0.5分，满分1.5分； ②售后服务人员安排及响应处理时间：每完全满足一项评审标准得0.5分，满分1.5分。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供应商根据本项目涉及操作的实际需求提供培训方案，内容包括： ①日常使用操作与管理； ②常见故障的排除。 2、评审标准 ①完整性：方案须全面，对评审内容中的各项要求有详细描述及说明； ②可实施性：切合本项目实际情况，步骤清晰、合理，操作性强； ③针对性：方案能够紧扣项目实际情况，内容科学合理。 3、赋分标准 ①日常使用操作与管理：每完全满足一项评审标准得1分，满分3分； ②常见故障的排除：每完全满足一项评审标准得1分，满分3分。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提供针对本项目所投产品的技术参数指标，本项满分22分。有一项负偏离扣0.1分，扣完为止。 注：投标文件中需提供的作为评审依据的证明文件（包括但不限于系统功能截图、检测报告、加盖公章的产品彩页、加盖公章的官网截图等）。</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对技术要求中标▲参数进行现场演示（自带演示设备、自备网络环境，限时15分钟）：每演示一项计1.5分，满分15分。演示内容不全或未演示不得分。 现场演示地点：陕西省西安市高新区科技二路71号竹园天寰国际14层1404室第二会议室。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提供拟派本项目工作人员组成情况（有具体成员名单，包括姓名、工作经验、工作职责、联系方式等）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1、评审内容 供应商提供针对本项目的技术服务方案，内容包括： ①对采购需求及系统现状分析； ②项目建设方案； ③项目验收方案。 2、评审标准 ①完整性：方案内容全面，对评审内容中的各项要求有详细描述及说明； ②可实施性：方案科学合理，可操作性强； ③针对性：方案能紧扣本项目实际情况，满足本项目各项具体要求。 3、赋分标准 ①对采购需求及系统现状分析：每完全满足一项评审标准得1分，满分3分； ②项目建设方案：每完全满足一项评审标准得1分，满分3分； ③项目验收方案：每完全满足一项评审标准得1分，满分3分。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①质保期内的售后服务保障； ②售后服务人员安排及响应处理时间。 2、评审标准 ①完整性：承诺须全面，对评审内容中的各项要求有详细描述及说明； ②可实施性：切合本项目实际情况，步骤清晰、合理，操作性强； ③针对性：承诺能够紧扣项目实际情况，内容科学合理。 3、赋分标准 ①质保期内的售后服务保障：每完全满足一项评审标准得0.5分，满分1.5分； ②售后服务人员安排及响应处理时间：每完全满足一项评审标准得0.5分，满分1.5分。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供应商根据本项目涉及操作的实际需求提供培训方案，内容包括： ①日常使用操作与管理； ②常见故障的排除。 2、评审标准 ①完整性：方案须全面，对评审内容中的各项要求有详细描述及说明； ②可实施性：切合本项目实际情况，步骤清晰、合理，操作性强； ③针对性：方案能够紧扣项目实际情况，内容科学合理。 3、赋分标准 ①日常使用操作与管理：每完全满足一项评审标准得1分，满分3分； ②常见故障的排除：每完全满足一项评审标准得1分，满分3分。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提供针对本项目所投产品的技术参数指标，本项满分30分。有一项负偏离扣0.5分，扣完为止。 注：投标文件中需提供的作为评审依据的证明文件（包括但不限于检测报告、加盖公章的产品彩页、加盖公章的官网截图等）。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所投产品来源渠道</w:t>
            </w:r>
          </w:p>
        </w:tc>
        <w:tc>
          <w:tcPr>
            <w:tcW w:type="dxa" w:w="2492"/>
          </w:tcPr>
          <w:p>
            <w:pPr>
              <w:pStyle w:val="null3"/>
            </w:pPr>
            <w:r>
              <w:rPr>
                <w:rFonts w:ascii="仿宋_GB2312" w:hAnsi="仿宋_GB2312" w:cs="仿宋_GB2312" w:eastAsia="仿宋_GB2312"/>
              </w:rPr>
              <w:t>提供针对本项目所投产品的合法来源渠道（包括但不限于产品制造商授权书或销售协议或代理协议等），满分7分；未提供不得分。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提供拟派本项目工作人员组成情况（有具体成员名单，包括姓名、工作经验、工作职责、联系方式等）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 提供针对本项目的整体实施方案，内容包括：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①质保期内的售后服务保障； ②售后服务人员安排及响应处理时间。 2、评审标准 ①完整性：承诺须全面，对评审内容中的各项要求有详细描述及说明； ②可实施性：切合本项目实际情况，步骤清晰、合理，操作性强； ③针对性：承诺能够紧扣项目实际情况，内容科学合理。 3、赋分标准 ①质保期内的售后服务保障：每完全满足一项评审标准得0.5分，满分1.5分； ②售后服务人员安排及响应处理时间：每完全满足一项评审标准得0.5分，满分1.5分。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供应商根据本项目涉及操作的实际需求提供培训方案，内容包括： ①日常使用操作与管理； ②常见故障的排除。 2、评审标准 ①完整性：方案须全面，对评审内容中的各项要求有详细描述及说明； ②可实施性：切合本项目实际情况，步骤清晰、合理，操作性强； ③针对性：方案能够紧扣项目实际情况，内容科学合理。 3、赋分标准 ①日常使用操作与管理：每完全满足一项评审标准得1分，满分3分； ②常见故障的排除：每完全满足一项评审标准得1分，满分3分。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详见附件：投标方案说明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详见附件：投标方案说明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