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版本号：SXLX26-02-081Z(G)20260605001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大学南路小学校园消防改造工程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SXLX26-02-081Z(G)</w:t>
      </w:r>
      <w:r>
        <w:br/>
      </w:r>
      <w:r>
        <w:br/>
      </w:r>
      <w:r>
        <w:br/>
      </w:r>
    </w:p>
    <w:p>
      <w:pPr>
        <w:pStyle w:val="null3"/>
        <w:jc w:val="center"/>
        <w:outlineLvl w:val="2"/>
      </w:pPr>
      <w:r>
        <w:rPr>
          <w:rFonts w:ascii="仿宋_GB2312" w:hAnsi="仿宋_GB2312" w:cs="仿宋_GB2312" w:eastAsia="仿宋_GB2312"/>
          <w:sz w:val="28"/>
          <w:b/>
        </w:rPr>
        <w:t>西安市碑林区大学南路小学</w:t>
      </w:r>
    </w:p>
    <w:p>
      <w:pPr>
        <w:pStyle w:val="null3"/>
        <w:jc w:val="center"/>
        <w:outlineLvl w:val="2"/>
      </w:pPr>
      <w:r>
        <w:rPr>
          <w:rFonts w:ascii="仿宋_GB2312" w:hAnsi="仿宋_GB2312" w:cs="仿宋_GB2312" w:eastAsia="仿宋_GB2312"/>
          <w:sz w:val="28"/>
          <w:b/>
        </w:rPr>
        <w:t>陕西隆信项目管理有限公司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西安市碑林区大学南路小学</w:t>
      </w:r>
      <w:r>
        <w:rPr>
          <w:rFonts w:ascii="仿宋_GB2312" w:hAnsi="仿宋_GB2312" w:cs="仿宋_GB2312" w:eastAsia="仿宋_GB2312"/>
        </w:rPr>
        <w:t>委托，拟对</w:t>
      </w:r>
      <w:r>
        <w:rPr>
          <w:rFonts w:ascii="仿宋_GB2312" w:hAnsi="仿宋_GB2312" w:cs="仿宋_GB2312" w:eastAsia="仿宋_GB2312"/>
        </w:rPr>
        <w:t>大学南路小学校园消防改造工程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SXLX26-02-081Z(G)</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大学南路小学校园消防改造工程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西安市碑林区大学南路小学校园消防改造工程，教学楼：总面积：5428.81m2；地上5层，建筑高度18.9m；综合楼：总面积：7317.51m2；地上5层，建筑高度18.9m。内容包含消防工程等各专业内容。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采购包1（大学南路小学校园消防改造工程）：属于专门面向中小企业采购。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1、供应商资质和专业要求：（1）供应商须具备建设部门颁发的消防设施工程专业承包二级及以上资质，并具备有效的安全生产许可证； （2）拟派项目经理具备【机电工程专业】二级及以上建造师注册证书和有效的安全生产考核合格证书（B证）且在本单位注册，并提供未担任其他在建工程项目经理和无不良记录承诺； （3）供应商基本信息及项目经理的基本信息在“陕西省住房和城乡建设厅（http://js.shaanxi.gov.cn/）”或全国建筑市场监管公共服务平台（四库一平台）（https://jzsc.mohurd.gov.cn/home）可查询； （4）外省进陕企业同时提供陕西省住房和城乡建设厅官网企业库外省进陕企业信息首页截图。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西安市碑林区大学南路小学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西安市碑林区大学南路68号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西安市碑林区大学南路小学经办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18092766779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陕西省西安市雁塔区雁翔路111号赛格·中京坊A座1单元二层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王真、任甜、王小琼、梁嘉峰、魏晴霏、杜航、郑婧婧</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029-88489979-8208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西安市碑林区财政局政府采购管理科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杨志刚</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采购包1：930,000.00元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以成交金额为基础，参照《国家计委关于印发招标代理服务收费管理暂行办法的通知》（计价格〔2002〕1980号）和国家发改委办公厅颁发的《关于招标代理服务收费有关问题的通知》（发改办价格〔2003〕857号）文件规定标准计算收取；代理服务费具体收费金额将在成交公告中公布。</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西安市碑林区大学南路小学</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西安市碑林区大学南路小学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西安市碑林区大学南路小学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陕西隆信项目管理有限公司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1.1达到国家及行业现行建设工程施工质量验收规范、消防工程施工及验收规范；1.2符合《建设工程安全生产管理条例》及建筑施工、消防安全生产相关管理规定；1.3工程验收标准：双方约定，在符合采购文件中本工程项目施工要求的前提下，以采购人和用地单位现场验收合格为准；1.4供应商作为消防验收的责任主体，负责牵头组织本项目消防验收的全部工作，承担消防验收相关全部费用（包括但不限于检测费、专家评审费、资料编制费、现场整改费等），确保本项目消防改造工程顺利通过消防主管部门（或其指定的消防验收机构）的消防验收，取得合格的消防验收意见书或备案凭证等。采购人负责配合供应商开展验收工作，提供必要的相关资料，协助协调现场验收相关事宜，验收过程中，供应商需严格遵守西安市消防验收相关规定，配合验收部门及采购人的检查工作。 （2）本次消防改造交付竣工验收工程，须达到国家及行业消防、建设工程施工合格质量标准，具备完整的工程技术资料、工程量清单资料、设备材料合格证明、系统调试记录及经签署的工程保修书，并满足国家规定的其他竣工条件。本工程经竣工验收合格后方可正式交付投入使用；未组织验收或验收不合格的，严禁交付使用、不得投入消防日常运营使用。 （3）验收结果合格的，采购人应向成交供应商出具履约验收报告，成交供应商凭验收报告办理相关手续。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联系人：王真、任甜、王小琼</w:t>
      </w:r>
    </w:p>
    <w:p>
      <w:pPr>
        <w:pStyle w:val="null3"/>
      </w:pPr>
      <w:r>
        <w:rPr>
          <w:rFonts w:ascii="仿宋_GB2312" w:hAnsi="仿宋_GB2312" w:cs="仿宋_GB2312" w:eastAsia="仿宋_GB2312"/>
        </w:rPr>
        <w:t>联系电话：029-88489979-8208</w:t>
      </w:r>
    </w:p>
    <w:p>
      <w:pPr>
        <w:pStyle w:val="null3"/>
      </w:pPr>
      <w:r>
        <w:rPr>
          <w:rFonts w:ascii="仿宋_GB2312" w:hAnsi="仿宋_GB2312" w:cs="仿宋_GB2312" w:eastAsia="仿宋_GB2312"/>
        </w:rPr>
        <w:t>地址：陕西省西安市雁塔区雁翔路111号赛格·中京坊公寓A座一单元二层</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930,000.00</w:t>
      </w:r>
    </w:p>
    <w:p>
      <w:pPr>
        <w:pStyle w:val="null3"/>
      </w:pPr>
      <w:r>
        <w:rPr>
          <w:rFonts w:ascii="仿宋_GB2312" w:hAnsi="仿宋_GB2312" w:cs="仿宋_GB2312" w:eastAsia="仿宋_GB2312"/>
        </w:rPr>
        <w:t>采购包最高限价（元）: 827,074.04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大学南路小学校园消防改造工程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930,000.00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标的名称：大学南路小学校园消防改造工程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color w:val="0000FF"/>
              </w:rPr>
              <w:t>、项目概况</w:t>
            </w:r>
          </w:p>
          <w:p>
            <w:pPr>
              <w:pStyle w:val="null3"/>
              <w:ind w:firstLine="420"/>
            </w:pPr>
            <w:r>
              <w:rPr>
                <w:rFonts w:ascii="仿宋_GB2312" w:hAnsi="仿宋_GB2312" w:cs="仿宋_GB2312" w:eastAsia="仿宋_GB2312"/>
                <w:sz w:val="21"/>
                <w:color w:val="0000FF"/>
              </w:rPr>
              <w:t>西安市碑林区大学南路小学校园消防改造工程，教学楼：总面积：</w:t>
            </w:r>
            <w:r>
              <w:rPr>
                <w:rFonts w:ascii="仿宋_GB2312" w:hAnsi="仿宋_GB2312" w:cs="仿宋_GB2312" w:eastAsia="仿宋_GB2312"/>
                <w:sz w:val="21"/>
                <w:color w:val="0000FF"/>
              </w:rPr>
              <w:t>5428.81</w:t>
            </w:r>
            <w:r>
              <w:rPr>
                <w:rFonts w:ascii="仿宋_GB2312" w:hAnsi="仿宋_GB2312" w:cs="仿宋_GB2312" w:eastAsia="仿宋_GB2312"/>
                <w:sz w:val="21"/>
                <w:color w:val="0000FF"/>
              </w:rPr>
              <w:t>m</w:t>
            </w:r>
            <w:r>
              <w:rPr>
                <w:rFonts w:ascii="仿宋_GB2312" w:hAnsi="仿宋_GB2312" w:cs="仿宋_GB2312" w:eastAsia="仿宋_GB2312"/>
                <w:sz w:val="21"/>
                <w:color w:val="0000FF"/>
                <w:vertAlign w:val="superscript"/>
              </w:rPr>
              <w:t>2</w:t>
            </w:r>
            <w:r>
              <w:rPr>
                <w:rFonts w:ascii="仿宋_GB2312" w:hAnsi="仿宋_GB2312" w:cs="仿宋_GB2312" w:eastAsia="仿宋_GB2312"/>
                <w:sz w:val="21"/>
                <w:color w:val="0000FF"/>
              </w:rPr>
              <w:t>；地上</w:t>
            </w:r>
            <w:r>
              <w:rPr>
                <w:rFonts w:ascii="仿宋_GB2312" w:hAnsi="仿宋_GB2312" w:cs="仿宋_GB2312" w:eastAsia="仿宋_GB2312"/>
                <w:sz w:val="21"/>
                <w:color w:val="0000FF"/>
              </w:rPr>
              <w:t>5层，建筑高度18.9m；综合楼：总面积：7317.51</w:t>
            </w:r>
            <w:r>
              <w:rPr>
                <w:rFonts w:ascii="仿宋_GB2312" w:hAnsi="仿宋_GB2312" w:cs="仿宋_GB2312" w:eastAsia="仿宋_GB2312"/>
                <w:sz w:val="21"/>
                <w:color w:val="0000FF"/>
              </w:rPr>
              <w:t>m</w:t>
            </w:r>
            <w:r>
              <w:rPr>
                <w:rFonts w:ascii="仿宋_GB2312" w:hAnsi="仿宋_GB2312" w:cs="仿宋_GB2312" w:eastAsia="仿宋_GB2312"/>
                <w:sz w:val="21"/>
                <w:color w:val="0000FF"/>
                <w:vertAlign w:val="superscript"/>
              </w:rPr>
              <w:t>2</w:t>
            </w:r>
            <w:r>
              <w:rPr>
                <w:rFonts w:ascii="仿宋_GB2312" w:hAnsi="仿宋_GB2312" w:cs="仿宋_GB2312" w:eastAsia="仿宋_GB2312"/>
                <w:sz w:val="21"/>
                <w:color w:val="0000FF"/>
              </w:rPr>
              <w:t>；地上</w:t>
            </w:r>
            <w:r>
              <w:rPr>
                <w:rFonts w:ascii="仿宋_GB2312" w:hAnsi="仿宋_GB2312" w:cs="仿宋_GB2312" w:eastAsia="仿宋_GB2312"/>
                <w:sz w:val="21"/>
                <w:color w:val="0000FF"/>
              </w:rPr>
              <w:t>5层，建筑高度18.9m。内容包含消防工程等各专业内容。</w:t>
            </w:r>
          </w:p>
          <w:p>
            <w:pPr>
              <w:pStyle w:val="null3"/>
              <w:ind w:firstLine="422"/>
            </w:pPr>
            <w:r>
              <w:rPr>
                <w:rFonts w:ascii="仿宋_GB2312" w:hAnsi="仿宋_GB2312" w:cs="仿宋_GB2312" w:eastAsia="仿宋_GB2312"/>
                <w:sz w:val="21"/>
                <w:b/>
                <w:color w:val="0000FF"/>
              </w:rPr>
              <w:t>本项目所属行业为建筑业。</w:t>
            </w:r>
            <w:r>
              <w:rPr>
                <w:rFonts w:ascii="仿宋_GB2312" w:hAnsi="仿宋_GB2312" w:cs="仿宋_GB2312" w:eastAsia="仿宋_GB2312"/>
                <w:sz w:val="21"/>
                <w:color w:val="0000FF"/>
              </w:rPr>
              <w:t>（营业收入</w:t>
            </w:r>
            <w:r>
              <w:rPr>
                <w:rFonts w:ascii="仿宋_GB2312" w:hAnsi="仿宋_GB2312" w:cs="仿宋_GB2312" w:eastAsia="仿宋_GB2312"/>
                <w:sz w:val="21"/>
                <w:color w:val="0000FF"/>
              </w:rPr>
              <w:t>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jc w:val="both"/>
            </w:pPr>
            <w:r>
              <w:rPr>
                <w:rFonts w:ascii="仿宋_GB2312" w:hAnsi="仿宋_GB2312" w:cs="仿宋_GB2312" w:eastAsia="仿宋_GB2312"/>
                <w:sz w:val="21"/>
                <w:b/>
                <w:color w:val="0000FF"/>
              </w:rPr>
              <w:t>二、工程内容和施工地点、计划工期、缺陷责任期、质量保修期</w:t>
            </w:r>
          </w:p>
          <w:p>
            <w:pPr>
              <w:pStyle w:val="null3"/>
            </w:pPr>
            <w:r>
              <w:rPr>
                <w:rFonts w:ascii="仿宋_GB2312" w:hAnsi="仿宋_GB2312" w:cs="仿宋_GB2312" w:eastAsia="仿宋_GB2312"/>
                <w:sz w:val="21"/>
                <w:color w:val="0000FF"/>
              </w:rPr>
              <w:t>（一）工程内容：</w:t>
            </w:r>
            <w:r>
              <w:rPr>
                <w:rFonts w:ascii="仿宋_GB2312" w:hAnsi="仿宋_GB2312" w:cs="仿宋_GB2312" w:eastAsia="仿宋_GB2312"/>
                <w:sz w:val="21"/>
                <w:color w:val="0000FF"/>
              </w:rPr>
              <w:t>西安市碑林区大学南路小学校园消防改造工程，教学楼：总面积：</w:t>
            </w:r>
            <w:r>
              <w:rPr>
                <w:rFonts w:ascii="仿宋_GB2312" w:hAnsi="仿宋_GB2312" w:cs="仿宋_GB2312" w:eastAsia="仿宋_GB2312"/>
                <w:sz w:val="21"/>
                <w:color w:val="0000FF"/>
              </w:rPr>
              <w:t>5428.81</w:t>
            </w:r>
            <w:r>
              <w:rPr>
                <w:rFonts w:ascii="仿宋_GB2312" w:hAnsi="仿宋_GB2312" w:cs="仿宋_GB2312" w:eastAsia="仿宋_GB2312"/>
                <w:sz w:val="21"/>
                <w:color w:val="0000FF"/>
              </w:rPr>
              <w:t>m</w:t>
            </w:r>
            <w:r>
              <w:rPr>
                <w:rFonts w:ascii="仿宋_GB2312" w:hAnsi="仿宋_GB2312" w:cs="仿宋_GB2312" w:eastAsia="仿宋_GB2312"/>
                <w:sz w:val="21"/>
                <w:color w:val="0000FF"/>
                <w:vertAlign w:val="superscript"/>
              </w:rPr>
              <w:t>2</w:t>
            </w:r>
            <w:r>
              <w:rPr>
                <w:rFonts w:ascii="仿宋_GB2312" w:hAnsi="仿宋_GB2312" w:cs="仿宋_GB2312" w:eastAsia="仿宋_GB2312"/>
                <w:sz w:val="21"/>
                <w:color w:val="0000FF"/>
              </w:rPr>
              <w:t>；地上</w:t>
            </w:r>
            <w:r>
              <w:rPr>
                <w:rFonts w:ascii="仿宋_GB2312" w:hAnsi="仿宋_GB2312" w:cs="仿宋_GB2312" w:eastAsia="仿宋_GB2312"/>
                <w:sz w:val="21"/>
                <w:color w:val="0000FF"/>
              </w:rPr>
              <w:t>5层，建筑高度18.9m；综合楼：总面积：7317.51</w:t>
            </w:r>
            <w:r>
              <w:rPr>
                <w:rFonts w:ascii="仿宋_GB2312" w:hAnsi="仿宋_GB2312" w:cs="仿宋_GB2312" w:eastAsia="仿宋_GB2312"/>
                <w:sz w:val="21"/>
                <w:color w:val="0000FF"/>
              </w:rPr>
              <w:t>m</w:t>
            </w:r>
            <w:r>
              <w:rPr>
                <w:rFonts w:ascii="仿宋_GB2312" w:hAnsi="仿宋_GB2312" w:cs="仿宋_GB2312" w:eastAsia="仿宋_GB2312"/>
                <w:sz w:val="21"/>
                <w:color w:val="0000FF"/>
                <w:vertAlign w:val="superscript"/>
              </w:rPr>
              <w:t>2</w:t>
            </w:r>
            <w:r>
              <w:rPr>
                <w:rFonts w:ascii="仿宋_GB2312" w:hAnsi="仿宋_GB2312" w:cs="仿宋_GB2312" w:eastAsia="仿宋_GB2312"/>
                <w:sz w:val="21"/>
                <w:color w:val="0000FF"/>
              </w:rPr>
              <w:t>；地上</w:t>
            </w:r>
            <w:r>
              <w:rPr>
                <w:rFonts w:ascii="仿宋_GB2312" w:hAnsi="仿宋_GB2312" w:cs="仿宋_GB2312" w:eastAsia="仿宋_GB2312"/>
                <w:sz w:val="21"/>
                <w:color w:val="0000FF"/>
              </w:rPr>
              <w:t>5层，建筑高度18.9m。内容包含消防工程等各专业内容，具体以工程量清单为准。</w:t>
            </w:r>
          </w:p>
          <w:p>
            <w:pPr>
              <w:pStyle w:val="null3"/>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二</w:t>
            </w:r>
            <w:r>
              <w:rPr>
                <w:rFonts w:ascii="仿宋_GB2312" w:hAnsi="仿宋_GB2312" w:cs="仿宋_GB2312" w:eastAsia="仿宋_GB2312"/>
                <w:sz w:val="21"/>
                <w:color w:val="0000FF"/>
              </w:rPr>
              <w:t>）工程地点：陕西省西安市碑林区大学南路小学。</w:t>
            </w:r>
          </w:p>
          <w:p>
            <w:pPr>
              <w:pStyle w:val="null3"/>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三</w:t>
            </w:r>
            <w:r>
              <w:rPr>
                <w:rFonts w:ascii="仿宋_GB2312" w:hAnsi="仿宋_GB2312" w:cs="仿宋_GB2312" w:eastAsia="仿宋_GB2312"/>
                <w:sz w:val="21"/>
                <w:color w:val="0000FF"/>
              </w:rPr>
              <w:t>）计划工期：自进场之日起</w:t>
            </w:r>
            <w:r>
              <w:rPr>
                <w:rFonts w:ascii="仿宋_GB2312" w:hAnsi="仿宋_GB2312" w:cs="仿宋_GB2312" w:eastAsia="仿宋_GB2312"/>
                <w:sz w:val="21"/>
                <w:color w:val="0000FF"/>
              </w:rPr>
              <w:t>40</w:t>
            </w:r>
            <w:r>
              <w:rPr>
                <w:rFonts w:ascii="仿宋_GB2312" w:hAnsi="仿宋_GB2312" w:cs="仿宋_GB2312" w:eastAsia="仿宋_GB2312"/>
                <w:sz w:val="21"/>
                <w:color w:val="0000FF"/>
              </w:rPr>
              <w:t>个日历日内竣工。</w:t>
            </w:r>
          </w:p>
          <w:p>
            <w:pPr>
              <w:pStyle w:val="null3"/>
              <w:spacing w:before="90" w:after="9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四</w:t>
            </w:r>
            <w:r>
              <w:rPr>
                <w:rFonts w:ascii="仿宋_GB2312" w:hAnsi="仿宋_GB2312" w:cs="仿宋_GB2312" w:eastAsia="仿宋_GB2312"/>
                <w:sz w:val="21"/>
                <w:color w:val="0000FF"/>
              </w:rPr>
              <w:t>）缺陷责任期：本工程缺陷责任期为</w:t>
            </w:r>
            <w:r>
              <w:rPr>
                <w:rFonts w:ascii="仿宋_GB2312" w:hAnsi="仿宋_GB2312" w:cs="仿宋_GB2312" w:eastAsia="仿宋_GB2312"/>
                <w:sz w:val="21"/>
                <w:color w:val="0000FF"/>
              </w:rPr>
              <w:t>24个月</w:t>
            </w:r>
            <w:r>
              <w:rPr>
                <w:rFonts w:ascii="仿宋_GB2312" w:hAnsi="仿宋_GB2312" w:cs="仿宋_GB2312" w:eastAsia="仿宋_GB2312"/>
                <w:sz w:val="21"/>
                <w:color w:val="0000FF"/>
              </w:rPr>
              <w:t>，缺陷责任期自工程竣工验收合格之日起计算。</w:t>
            </w:r>
          </w:p>
          <w:p>
            <w:pPr>
              <w:pStyle w:val="null3"/>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五</w:t>
            </w:r>
            <w:r>
              <w:rPr>
                <w:rFonts w:ascii="仿宋_GB2312" w:hAnsi="仿宋_GB2312" w:cs="仿宋_GB2312" w:eastAsia="仿宋_GB2312"/>
                <w:sz w:val="21"/>
                <w:color w:val="0000FF"/>
              </w:rPr>
              <w:t>）质量保修期：</w:t>
            </w:r>
            <w:r>
              <w:rPr>
                <w:rFonts w:ascii="仿宋_GB2312" w:hAnsi="仿宋_GB2312" w:cs="仿宋_GB2312" w:eastAsia="仿宋_GB2312"/>
                <w:sz w:val="21"/>
                <w:color w:val="0000FF"/>
              </w:rPr>
              <w:t>自验收合格之日起</w:t>
            </w:r>
            <w:r>
              <w:rPr>
                <w:rFonts w:ascii="仿宋_GB2312" w:hAnsi="仿宋_GB2312" w:cs="仿宋_GB2312" w:eastAsia="仿宋_GB2312"/>
                <w:sz w:val="21"/>
                <w:color w:val="0000FF"/>
                <w:u w:val="single"/>
              </w:rPr>
              <w:t>2</w:t>
            </w:r>
            <w:r>
              <w:rPr>
                <w:rFonts w:ascii="仿宋_GB2312" w:hAnsi="仿宋_GB2312" w:cs="仿宋_GB2312" w:eastAsia="仿宋_GB2312"/>
                <w:sz w:val="21"/>
                <w:color w:val="0000FF"/>
              </w:rPr>
              <w:t>年</w:t>
            </w:r>
            <w:r>
              <w:rPr>
                <w:rFonts w:ascii="仿宋_GB2312" w:hAnsi="仿宋_GB2312" w:cs="仿宋_GB2312" w:eastAsia="仿宋_GB2312"/>
                <w:sz w:val="21"/>
                <w:color w:val="0000FF"/>
              </w:rPr>
              <w:t>。</w:t>
            </w:r>
          </w:p>
          <w:p>
            <w:pPr>
              <w:pStyle w:val="null3"/>
              <w:spacing w:before="90" w:after="9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六</w:t>
            </w:r>
            <w:r>
              <w:rPr>
                <w:rFonts w:ascii="仿宋_GB2312" w:hAnsi="仿宋_GB2312" w:cs="仿宋_GB2312" w:eastAsia="仿宋_GB2312"/>
                <w:sz w:val="21"/>
                <w:color w:val="0000FF"/>
              </w:rPr>
              <w:t>）质量要求：合格。</w:t>
            </w:r>
          </w:p>
          <w:p>
            <w:pPr>
              <w:pStyle w:val="null3"/>
              <w:jc w:val="both"/>
            </w:pPr>
            <w:r>
              <w:rPr>
                <w:rFonts w:ascii="仿宋_GB2312" w:hAnsi="仿宋_GB2312" w:cs="仿宋_GB2312" w:eastAsia="仿宋_GB2312"/>
                <w:sz w:val="21"/>
                <w:b/>
                <w:color w:val="0000FF"/>
              </w:rPr>
              <w:t>三、工程量清单和计价依据</w:t>
            </w:r>
          </w:p>
          <w:p>
            <w:pPr>
              <w:pStyle w:val="null3"/>
              <w:jc w:val="both"/>
            </w:pPr>
            <w:r>
              <w:rPr>
                <w:rFonts w:ascii="仿宋_GB2312" w:hAnsi="仿宋_GB2312" w:cs="仿宋_GB2312" w:eastAsia="仿宋_GB2312"/>
                <w:sz w:val="21"/>
                <w:color w:val="0000FF"/>
              </w:rPr>
              <w:t>1.工程量依据远瓴工程设计有限公司设计的</w:t>
            </w:r>
            <w:r>
              <w:rPr>
                <w:rFonts w:ascii="仿宋_GB2312" w:hAnsi="仿宋_GB2312" w:cs="仿宋_GB2312" w:eastAsia="仿宋_GB2312"/>
                <w:sz w:val="21"/>
                <w:color w:val="0000FF"/>
              </w:rPr>
              <w:t>西安市碑林区大学南路小学校园消防改造工程</w:t>
            </w:r>
            <w:r>
              <w:rPr>
                <w:rFonts w:ascii="仿宋_GB2312" w:hAnsi="仿宋_GB2312" w:cs="仿宋_GB2312" w:eastAsia="仿宋_GB2312"/>
                <w:sz w:val="21"/>
                <w:color w:val="0000FF"/>
              </w:rPr>
              <w:t>各专业施工图及设计答疑回复编制；</w:t>
            </w:r>
          </w:p>
          <w:p>
            <w:pPr>
              <w:pStyle w:val="null3"/>
              <w:jc w:val="both"/>
            </w:pPr>
            <w:r>
              <w:rPr>
                <w:rFonts w:ascii="仿宋_GB2312" w:hAnsi="仿宋_GB2312" w:cs="仿宋_GB2312" w:eastAsia="仿宋_GB2312"/>
                <w:sz w:val="21"/>
                <w:color w:val="0000FF"/>
              </w:rPr>
              <w:t>2.《关于批准发布《绿色生态小区建设评价标准》等7项陕西省工程建设标准的通告》陕建标发〔2025〕2号，《建设工程工程量清单计价标准》（DB 61/T5126-2025）、《市政工程工程量计算标准》（DB 61/T5128-2025）、《房屋建筑与装饰工程工程量计算标准》（DB 61/T5129-2025）、《通用安装工程工程量计算标准》（DB 61/T5130-2025）、《园林绿化工程工程量计算标准》（DB 61/T5131-2025）；</w:t>
            </w:r>
          </w:p>
          <w:p>
            <w:pPr>
              <w:pStyle w:val="null3"/>
              <w:jc w:val="both"/>
            </w:pPr>
            <w:r>
              <w:rPr>
                <w:rFonts w:ascii="仿宋_GB2312" w:hAnsi="仿宋_GB2312" w:cs="仿宋_GB2312" w:eastAsia="仿宋_GB2312"/>
                <w:sz w:val="21"/>
                <w:color w:val="0000FF"/>
              </w:rPr>
              <w:t>3.工程特点及常规施工方案，现行施工规范；</w:t>
            </w:r>
          </w:p>
          <w:p>
            <w:pPr>
              <w:pStyle w:val="null3"/>
              <w:jc w:val="both"/>
            </w:pPr>
            <w:r>
              <w:rPr>
                <w:rFonts w:ascii="仿宋_GB2312" w:hAnsi="仿宋_GB2312" w:cs="仿宋_GB2312" w:eastAsia="仿宋_GB2312"/>
                <w:sz w:val="21"/>
                <w:color w:val="0000FF"/>
              </w:rPr>
              <w:t>4.与建设工程项目有关的标准、规范、图集、技术资料；</w:t>
            </w:r>
          </w:p>
          <w:p>
            <w:pPr>
              <w:pStyle w:val="null3"/>
              <w:jc w:val="both"/>
            </w:pPr>
            <w:r>
              <w:rPr>
                <w:rFonts w:ascii="仿宋_GB2312" w:hAnsi="仿宋_GB2312" w:cs="仿宋_GB2312" w:eastAsia="仿宋_GB2312"/>
                <w:sz w:val="21"/>
                <w:color w:val="0000FF"/>
              </w:rPr>
              <w:t>5.图纸问题答疑回复</w:t>
            </w:r>
            <w:r>
              <w:rPr>
                <w:rFonts w:ascii="仿宋_GB2312" w:hAnsi="仿宋_GB2312" w:cs="仿宋_GB2312" w:eastAsia="仿宋_GB2312"/>
                <w:sz w:val="21"/>
                <w:color w:val="0000FF"/>
              </w:rPr>
              <w:t>。</w:t>
            </w:r>
          </w:p>
          <w:p>
            <w:pPr>
              <w:pStyle w:val="null3"/>
              <w:jc w:val="both"/>
            </w:pPr>
            <w:r>
              <w:rPr>
                <w:rFonts w:ascii="仿宋_GB2312" w:hAnsi="仿宋_GB2312" w:cs="仿宋_GB2312" w:eastAsia="仿宋_GB2312"/>
                <w:sz w:val="21"/>
                <w:b/>
                <w:color w:val="0000FF"/>
              </w:rPr>
              <w:t>四、</w:t>
            </w:r>
            <w:r>
              <w:rPr>
                <w:rFonts w:ascii="仿宋_GB2312" w:hAnsi="仿宋_GB2312" w:cs="仿宋_GB2312" w:eastAsia="仿宋_GB2312"/>
                <w:sz w:val="21"/>
                <w:b/>
                <w:color w:val="0000FF"/>
              </w:rPr>
              <w:t>暂列金额</w:t>
            </w:r>
            <w:r>
              <w:rPr>
                <w:rFonts w:ascii="仿宋_GB2312" w:hAnsi="仿宋_GB2312" w:cs="仿宋_GB2312" w:eastAsia="仿宋_GB2312"/>
                <w:sz w:val="21"/>
                <w:b/>
                <w:color w:val="0000FF"/>
              </w:rPr>
              <w:t>、专业工程暂估价</w:t>
            </w:r>
          </w:p>
          <w:p>
            <w:pPr>
              <w:pStyle w:val="null3"/>
              <w:jc w:val="both"/>
            </w:pPr>
            <w:r>
              <w:rPr>
                <w:rFonts w:ascii="仿宋_GB2312" w:hAnsi="仿宋_GB2312" w:cs="仿宋_GB2312" w:eastAsia="仿宋_GB2312"/>
                <w:sz w:val="21"/>
                <w:color w:val="0000FF"/>
              </w:rPr>
              <w:t>1.暂列金额：共计71000.00元（不含税），计入单位工程暂列金额其他项目费中；</w:t>
            </w:r>
          </w:p>
          <w:p>
            <w:pPr>
              <w:pStyle w:val="null3"/>
              <w:jc w:val="both"/>
            </w:pPr>
            <w:r>
              <w:rPr>
                <w:rFonts w:ascii="仿宋_GB2312" w:hAnsi="仿宋_GB2312" w:cs="仿宋_GB2312" w:eastAsia="仿宋_GB2312"/>
                <w:sz w:val="21"/>
                <w:color w:val="0000FF"/>
              </w:rPr>
              <w:t>2.专业工程暂估价：综合楼室外一层钢结构楼梯不含税50000.00元/项，增值税4500.00元/项，含税金额54500.00元/项，计入单位工程专业工程暂估价其他项目费中。</w:t>
            </w:r>
          </w:p>
          <w:p>
            <w:pPr>
              <w:pStyle w:val="null3"/>
              <w:jc w:val="both"/>
            </w:pPr>
            <w:r>
              <w:rPr>
                <w:rFonts w:ascii="仿宋_GB2312" w:hAnsi="仿宋_GB2312" w:cs="仿宋_GB2312" w:eastAsia="仿宋_GB2312"/>
                <w:sz w:val="21"/>
                <w:b/>
                <w:color w:val="0000FF"/>
              </w:rPr>
              <w:t>五</w:t>
            </w:r>
            <w:r>
              <w:rPr>
                <w:rFonts w:ascii="仿宋_GB2312" w:hAnsi="仿宋_GB2312" w:cs="仿宋_GB2312" w:eastAsia="仿宋_GB2312"/>
                <w:sz w:val="21"/>
                <w:b/>
                <w:color w:val="0000FF"/>
              </w:rPr>
              <w:t>、施工要求</w:t>
            </w:r>
          </w:p>
          <w:p>
            <w:pPr>
              <w:pStyle w:val="null3"/>
              <w:jc w:val="both"/>
            </w:pPr>
            <w:r>
              <w:rPr>
                <w:rFonts w:ascii="仿宋_GB2312" w:hAnsi="仿宋_GB2312" w:cs="仿宋_GB2312" w:eastAsia="仿宋_GB2312"/>
                <w:sz w:val="21"/>
                <w:color w:val="0000FF"/>
              </w:rPr>
              <w:t>1.在施工期间，供应商必须注意</w:t>
            </w:r>
            <w:r>
              <w:rPr>
                <w:rFonts w:ascii="仿宋_GB2312" w:hAnsi="仿宋_GB2312" w:cs="仿宋_GB2312" w:eastAsia="仿宋_GB2312"/>
                <w:sz w:val="21"/>
                <w:color w:val="0000FF"/>
              </w:rPr>
              <w:t>施工现场</w:t>
            </w:r>
            <w:r>
              <w:rPr>
                <w:rFonts w:ascii="仿宋_GB2312" w:hAnsi="仿宋_GB2312" w:cs="仿宋_GB2312" w:eastAsia="仿宋_GB2312"/>
                <w:sz w:val="21"/>
                <w:color w:val="0000FF"/>
              </w:rPr>
              <w:t>人员安全，加强安全措施，并对施工人员进行安全教育。施工人员必须持证上岗。</w:t>
            </w:r>
          </w:p>
          <w:p>
            <w:pPr>
              <w:pStyle w:val="null3"/>
              <w:jc w:val="both"/>
            </w:pPr>
            <w:r>
              <w:rPr>
                <w:rFonts w:ascii="仿宋_GB2312" w:hAnsi="仿宋_GB2312" w:cs="仿宋_GB2312" w:eastAsia="仿宋_GB2312"/>
                <w:sz w:val="21"/>
                <w:color w:val="0000FF"/>
              </w:rPr>
              <w:t>2.供应商根据工程实际情况编制施工方案，制定工期进度安排表。</w:t>
            </w:r>
          </w:p>
          <w:p>
            <w:pPr>
              <w:pStyle w:val="null3"/>
              <w:jc w:val="both"/>
            </w:pPr>
            <w:r>
              <w:rPr>
                <w:rFonts w:ascii="仿宋_GB2312" w:hAnsi="仿宋_GB2312" w:cs="仿宋_GB2312" w:eastAsia="仿宋_GB2312"/>
                <w:sz w:val="21"/>
                <w:color w:val="0000FF"/>
              </w:rPr>
              <w:t>3.供应商在本工程中的项目负责人(项目经理)，要求技术水平高、组织能力强、有丰富的工程业绩和实践经验，懂管理、善于协调。施工人员中特殊工程人员要求有上岗证。施工队伍稳定，保证整个工程顺利完工。</w:t>
            </w:r>
          </w:p>
          <w:p>
            <w:pPr>
              <w:pStyle w:val="null3"/>
              <w:jc w:val="both"/>
            </w:pPr>
            <w:r>
              <w:rPr>
                <w:rFonts w:ascii="仿宋_GB2312" w:hAnsi="仿宋_GB2312" w:cs="仿宋_GB2312" w:eastAsia="仿宋_GB2312"/>
                <w:sz w:val="21"/>
                <w:color w:val="0000FF"/>
              </w:rPr>
              <w:t>4.施工过程中，严格遵守建设单位的各种管理规定及规章制度，做到文明施工。发生工伤及意外事故由施工单位负责。</w:t>
            </w:r>
          </w:p>
          <w:p>
            <w:pPr>
              <w:pStyle w:val="null3"/>
              <w:jc w:val="both"/>
            </w:pPr>
            <w:r>
              <w:rPr>
                <w:rFonts w:ascii="仿宋_GB2312" w:hAnsi="仿宋_GB2312" w:cs="仿宋_GB2312" w:eastAsia="仿宋_GB2312"/>
                <w:sz w:val="21"/>
                <w:color w:val="0000FF"/>
              </w:rPr>
              <w:t>5.严格按照国家和省上有关规定施工、规范施工，确保工程合格，如有更改须事先征得有关方面的同意，并在采购人落实后实施，并出具书面说明。</w:t>
            </w:r>
          </w:p>
          <w:p>
            <w:pPr>
              <w:pStyle w:val="null3"/>
              <w:jc w:val="both"/>
            </w:pPr>
            <w:r>
              <w:rPr>
                <w:rFonts w:ascii="仿宋_GB2312" w:hAnsi="仿宋_GB2312" w:cs="仿宋_GB2312" w:eastAsia="仿宋_GB2312"/>
                <w:sz w:val="21"/>
                <w:color w:val="0000FF"/>
              </w:rPr>
              <w:t>6.工程实行包工包料，供应商必须具备相应的资质，不得转包、分包。</w:t>
            </w:r>
          </w:p>
          <w:p>
            <w:pPr>
              <w:pStyle w:val="null3"/>
              <w:jc w:val="both"/>
            </w:pPr>
            <w:r>
              <w:rPr>
                <w:rFonts w:ascii="仿宋_GB2312" w:hAnsi="仿宋_GB2312" w:cs="仿宋_GB2312" w:eastAsia="仿宋_GB2312"/>
                <w:sz w:val="21"/>
                <w:color w:val="0000FF"/>
              </w:rPr>
              <w:t>7.供应商根据工程实际情况编制施工方案，制定工期进度安排表，并随磋商响应文件一并提交。</w:t>
            </w:r>
          </w:p>
          <w:p>
            <w:pPr>
              <w:pStyle w:val="null3"/>
              <w:jc w:val="both"/>
            </w:pPr>
            <w:r>
              <w:rPr>
                <w:rFonts w:ascii="仿宋_GB2312" w:hAnsi="仿宋_GB2312" w:cs="仿宋_GB2312" w:eastAsia="仿宋_GB2312"/>
                <w:sz w:val="21"/>
                <w:color w:val="0000FF"/>
              </w:rPr>
              <w:t>8.施工过程中，严格遵守采购人的各种管理规定及规章制度，做到文明施工。发生工伤及意外事故由施工单位负责。</w:t>
            </w:r>
          </w:p>
          <w:p>
            <w:pPr>
              <w:pStyle w:val="null3"/>
              <w:jc w:val="both"/>
            </w:pPr>
            <w:r>
              <w:rPr>
                <w:rFonts w:ascii="仿宋_GB2312" w:hAnsi="仿宋_GB2312" w:cs="仿宋_GB2312" w:eastAsia="仿宋_GB2312"/>
                <w:sz w:val="21"/>
                <w:color w:val="0000FF"/>
              </w:rPr>
              <w:t>9.严格按照国家和省上有关规定施工、规范施工，确保工程合格，如有更改须事先征得有关方面的同意，并在采购人落实后实施，并出具书面说明。</w:t>
            </w:r>
          </w:p>
          <w:p>
            <w:pPr>
              <w:pStyle w:val="null3"/>
              <w:jc w:val="both"/>
            </w:pPr>
            <w:r>
              <w:rPr>
                <w:rFonts w:ascii="仿宋_GB2312" w:hAnsi="仿宋_GB2312" w:cs="仿宋_GB2312" w:eastAsia="仿宋_GB2312"/>
                <w:sz w:val="21"/>
                <w:color w:val="0000FF"/>
              </w:rPr>
              <w:t>10.所有进场材料需携带合格证等质量证明文件，所有提供的材料均需使用环保产品，对</w:t>
            </w:r>
            <w:r>
              <w:rPr>
                <w:rFonts w:ascii="仿宋_GB2312" w:hAnsi="仿宋_GB2312" w:cs="仿宋_GB2312" w:eastAsia="仿宋_GB2312"/>
                <w:sz w:val="21"/>
                <w:color w:val="0000FF"/>
              </w:rPr>
              <w:t>学校人员</w:t>
            </w:r>
            <w:r>
              <w:rPr>
                <w:rFonts w:ascii="仿宋_GB2312" w:hAnsi="仿宋_GB2312" w:cs="仿宋_GB2312" w:eastAsia="仿宋_GB2312"/>
                <w:sz w:val="21"/>
                <w:color w:val="0000FF"/>
              </w:rPr>
              <w:t>的健康无危害，由采购人现场代表对所进场材料予以验收并签字确认。</w:t>
            </w:r>
          </w:p>
          <w:p>
            <w:pPr>
              <w:pStyle w:val="null3"/>
              <w:jc w:val="both"/>
            </w:pPr>
            <w:r>
              <w:rPr>
                <w:rFonts w:ascii="仿宋_GB2312" w:hAnsi="仿宋_GB2312" w:cs="仿宋_GB2312" w:eastAsia="仿宋_GB2312"/>
                <w:sz w:val="21"/>
                <w:color w:val="0000FF"/>
              </w:rPr>
              <w:t>11.施工期间需采取必要措施确保现场正常运行。</w:t>
            </w:r>
          </w:p>
          <w:p>
            <w:pPr>
              <w:pStyle w:val="null3"/>
              <w:jc w:val="both"/>
            </w:pPr>
            <w:r>
              <w:rPr>
                <w:rFonts w:ascii="仿宋_GB2312" w:hAnsi="仿宋_GB2312" w:cs="仿宋_GB2312" w:eastAsia="仿宋_GB2312"/>
                <w:sz w:val="21"/>
                <w:color w:val="0000FF"/>
              </w:rPr>
              <w:t>12.所有施工人员需统一着装统一单位标识，严禁随意通行。</w:t>
            </w:r>
          </w:p>
          <w:p>
            <w:pPr>
              <w:pStyle w:val="null3"/>
              <w:jc w:val="both"/>
            </w:pPr>
            <w:r>
              <w:rPr>
                <w:rFonts w:ascii="仿宋_GB2312" w:hAnsi="仿宋_GB2312" w:cs="仿宋_GB2312" w:eastAsia="仿宋_GB2312"/>
                <w:sz w:val="21"/>
                <w:color w:val="0000FF"/>
              </w:rPr>
              <w:t>13.选用的主材、设备、辅材必须使用国家名优产品，并明确其品牌、规格、型号、产地，并附鉴定证书，对主要设备材料必须先提交样品，经认质后，方可订货，不得使用未经检验或不合格的设备、材料，若发生此种情况，将追究相关人员责任，并赔偿由此造成的一切经济损失。</w:t>
            </w:r>
          </w:p>
          <w:p>
            <w:pPr>
              <w:pStyle w:val="null3"/>
              <w:jc w:val="both"/>
            </w:pPr>
            <w:r>
              <w:rPr>
                <w:rFonts w:ascii="仿宋_GB2312" w:hAnsi="仿宋_GB2312" w:cs="仿宋_GB2312" w:eastAsia="仿宋_GB2312"/>
                <w:sz w:val="21"/>
                <w:color w:val="0000FF"/>
              </w:rPr>
              <w:t>14.供应商必须向采购人及时提供合格证及材料检验单。在征得有关方面认可后，方可进行施工，并做好相应的检验环节。</w:t>
            </w:r>
          </w:p>
          <w:p>
            <w:pPr>
              <w:pStyle w:val="null3"/>
              <w:jc w:val="both"/>
            </w:pPr>
            <w:r>
              <w:rPr>
                <w:rFonts w:ascii="仿宋_GB2312" w:hAnsi="仿宋_GB2312" w:cs="仿宋_GB2312" w:eastAsia="仿宋_GB2312"/>
                <w:sz w:val="21"/>
                <w:color w:val="0000FF"/>
              </w:rPr>
              <w:t>15.供应商未经采购人同意，不得擅自更换本工程在磋商响应文件中指定的项目施工负责人(项目经理)及施工队伍。不得分包、转包。确需分包时须征得采购人同意。否则将终止合同并按政府采购有关规定进行处理。</w:t>
            </w:r>
          </w:p>
          <w:p>
            <w:pPr>
              <w:pStyle w:val="null3"/>
              <w:jc w:val="both"/>
            </w:pPr>
            <w:r>
              <w:rPr>
                <w:rFonts w:ascii="仿宋_GB2312" w:hAnsi="仿宋_GB2312" w:cs="仿宋_GB2312" w:eastAsia="仿宋_GB2312"/>
                <w:sz w:val="21"/>
                <w:b/>
                <w:color w:val="0000FF"/>
              </w:rPr>
              <w:t>五、商务要求（如合同价款及结算方式等）</w:t>
            </w:r>
          </w:p>
          <w:p>
            <w:pPr>
              <w:pStyle w:val="null3"/>
            </w:pPr>
            <w:r>
              <w:rPr>
                <w:rFonts w:ascii="仿宋_GB2312" w:hAnsi="仿宋_GB2312" w:cs="仿宋_GB2312" w:eastAsia="仿宋_GB2312"/>
                <w:sz w:val="21"/>
                <w:color w:val="0000FF"/>
              </w:rPr>
              <w:t>款项结算：合同签订且达到付款条件之日起</w:t>
            </w:r>
            <w:r>
              <w:rPr>
                <w:rFonts w:ascii="仿宋_GB2312" w:hAnsi="仿宋_GB2312" w:cs="仿宋_GB2312" w:eastAsia="仿宋_GB2312"/>
                <w:sz w:val="21"/>
                <w:color w:val="0000FF"/>
              </w:rPr>
              <w:t>15日内，采购人向供应商支付签约合同价（扣除安全文明施工措施费、暂列金额、专业工程暂估价）40%作为工程预付款；工程竣工验收合格并达到付款条件之日起15日内，支付至签约合同价的80%。竣工验收合格后，由成交供应商报送完整结算资料，结算资料经审核审定完毕后15个工作日内，采购人支付至项目最终决算总价款</w:t>
            </w:r>
            <w:r>
              <w:rPr>
                <w:rFonts w:ascii="仿宋_GB2312" w:hAnsi="仿宋_GB2312" w:cs="仿宋_GB2312" w:eastAsia="仿宋_GB2312"/>
                <w:sz w:val="21"/>
                <w:color w:val="0000FF"/>
              </w:rPr>
              <w:t>。</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1.1达到国家及行业现行建设工程施工质量验收规范、消防工程施工及验收规范；1.2符合《建设工程安全生产管理条例》及建筑施工、消防安全生产相关管理规定；1.3工程验收标准：双方约定，在符合采购文件中本工程项目施工要求的前提下，以采购人和用地单位现场验收合格为准；1.4供应商作为消防验收的责任主体，负责牵头组织本项目消防验收的全部工作，承担消防验收相关全部费用（包括但不限于检测费、专家评审费、资料编制费、现场整改费等），确保本项目消防改造工程顺利通过消防主管部门（或其指定的消防验收机构）的消防验收，取得合格的消防验收意见书或备案凭证等。采购人负责配合供应商开展验收工作，提供必要的相关资料，协助协调现场验收相关事宜，验收过程中，供应商需严格遵守西安市消防验收相关规定，配合验收部门及采购人的检查工作。 （2）本次消防改造交付竣工验收工程，须达到国家及行业消防、建设工程施工合格质量标准，具备完整的工程技术资料、工程量清单资料、设备材料合格证明、系统调试记录及经签署的工程保修书，并满足国家规定的其他竣工条件。本工程经竣工验收合格后方可正式交付投入使用；未组织验收或验收不合格的，严禁交付使用、不得投入消防日常运营使用。 （3）验收结果合格的，采购人应向成交供应商出具履约验收报告，成交供应商凭验收报告办理相关手续。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成交供应商接受采购人、采购代理机构的检查验证，配合提供相关证明材料（1.财务状况报告；2.税收缴纳证明；3.社保资金缴纳证明；4.被授权代表的身份证复印件以及2025年1月至今任意时段在本单位注册的已缴纳的社会保障资金缴存单据或社保机构开具的社会保险参保缴费情况证明；5.成交供应商的业绩(业绩需与磋商响应文件中所提供的保持一致）；以上5项具体要求详见合同附件），证明符合《中华人民共和国政府采购法》规定的供应商基本资格条件。供应商应对其资格承诺内容的真实性、合法性、有效性负责。如作出虚假承诺，视同“提供虚假材料谋取中标（成交）”的违法行为。经调查核实后，按照《中华人民共和国政府采购法》第七十七条，处以采购金额千分之五以上千分之十以下的罚款，列入不良行为记录名单，在一至三年内禁止参加政府采购活动，如有违法所得的，并处没收违法所得，情节严重的，由市场监督部门吊销营业执照；构成犯罪的，依法追究刑事责任。 二、成交供应商在领取成交通知书时须向采购代理机构提供纸质版响应文件2套，应通过专用制作软件直接打印并装订，确保与电子响应文件保持一致，不允许修改和补充。提交地点：陕西省西安市雁塔区雁翔路111号赛格·中京坊公寓A座一单元二层招标二部。 三、供应商的磋商报价包括施工设备费、人工费、管理费、材料与设备费、安装费、维护费、保险费、采购代理服务费、造价咨询服务费（如有）、税金、利润、风险、责任等所有费用，并符合建设工程计价规则。已标价工程量清单应当按照采购文件中规定的暂列金额（如有）、专业工程暂估价（如有）、材料设备暂估价（如有）进行报价，否则将按无效响应处理。 四、磋商有效期 1.出现特殊情况需要延长磋商有效期的，采购代理机构或采购人可于磋商有效期满之前，以书面形式通知所有供应商延长磋商有效期。供应商应予书面答复，同意延长的，应相应延长其磋商保证金有效期，但不得要求或被允许修改其响应文件；供应商拒绝延长的，其响应文件失效，递交磋商保证金的，供应商有权收回其磋商保证金。 2.在磋商有效期内，供应商撤销响应文件的，应承担磋商文件和法律规定的责任。 3.成交供应商的磋商有效期自动延长至合同终止为止。 五、合格供应商少于3家的处理 1.评审过程中，若出现合格供应商只有2家时，符合《政府采购竞争性磋商采购方式管理暂行办法》第三条第4项情形的，或者本项目为政府购买服务指导性目录中的，可以继续进行；只有1家时，采购人应依法重新组织采购活动。2.评审过程中，除符合第1条规定情形外，若出现合格供应商少于3家时，采购人应依法重新组织采购活动。 六、分公司独立参与磋商时，不能使用总公司的资质或业绩；总公司授权分公司或分支机构参与磋商，可以使用总公司的资质或业绩。总公司单独参与磋商时，可以使用分公司的业绩，在相关资质证书的管理要求和适用范围内可以使用分公司资质。 七、恶意质疑、投诉的法律后果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二百四十三条【诬告陷害罪】捏造事实诬告陷害他人，意图使他人受到刑事追究，情节严重的，处三年以下有期徒刑、拘役或者管制；造成严重后果的，处三年以上十年以下有期徒刑。 （2）《中华人民共和国刑法》第二百四十六条【侮辱罪、诽谤罪】以暴力或者其他方法公然侮辱他人或者捏造事实诽谤他人，情节严重的，处三年以下有期徒刑、拘役、管制或者剥夺政治权利。 八、签名是指手写签名或者加盖名章(含电子)，盖章是指加盖单位印章。 九、关于采购文件一次报价规定如下：报价出现下列情况的，不需要供应商澄清，按以下原则处理： 1.报价中的大写金额和小写金额不一致的，以大写金额为准，但大写金额出现文字错误，导致金额无法判断的除外； 2.单价金额小数点或者百分比有明显错位的，应以总价为准，并修改单价； 3.总价金额与按单价汇总金额不一致的，以单价汇总金额计算结果为准。同时出现两种以上不一致的，按照前款规定的顺序修正。修正后的报价经加盖供应商(法定名称)电子印章后产生约束力，供应商不确认的，其报价无效。 十、最终报价如出现异常低价，执行财库〔2026〕2号《关于推动解决政府采购异常低价问题的通知》。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供应商应具备《中华人民共和国政府采购法》第二十二条规定的条件： （1）供应商的营业执照等证明文件，自然人的身份证明； （2）法定代表人（单位负责人）参加磋商的，提供本人身份证复印件；法定代表人（单位负责人）授权他人参加磋商的，提供法定代表人（单位负责人）委托授权书并出示被授权代表的身份证复印件以及2025年1月至今任意时段在本单位注册的已缴纳的社会保障资金缴存单据或社保机构开具的社会保险参保缴费情况证明；按照电子化全流程要求，投标（响应）文件递交时，签到的人员信息应为法定代表人或授权委托人。 （3）供应商提供的投标（响应）函； （4）供应商不得被列入“信用中国”网站(https://www.creditchina.gov.cn/)“失信被执行人”(页面跳转至“中国执行信息公开网”http://zxgk.court.gov.cn/shixin/)、“重大税收违法失信主体”；不得处于中国政府采购网(http://www.ccgp.gov.cn/)“政府采购严重违法失信行为记录名单”中的禁止参加政府采购活动期间；以评审现场查询结果为准。 注：1.按照《中华人民共和国政府采购法》有关规定，采购代理机构依法对供应商的资格进行审查，并组建资格审查小组； 2.资格审查小组，由经采购人授权的采购人代表和采购代理机构工作人员组成，由采购代理机构项目经理担任资格审查小组组长； 3.资格审查小组成立后，全体小组成员应当在签到表中签到。</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供应商资质和专业要求</w:t>
            </w:r>
          </w:p>
        </w:tc>
        <w:tc>
          <w:tcPr>
            <w:tcW w:type="dxa" w:w="3322"/>
          </w:tcPr>
          <w:p>
            <w:pPr>
              <w:pStyle w:val="null3"/>
            </w:pPr>
            <w:r>
              <w:rPr>
                <w:rFonts w:ascii="仿宋_GB2312" w:hAnsi="仿宋_GB2312" w:cs="仿宋_GB2312" w:eastAsia="仿宋_GB2312"/>
              </w:rPr>
              <w:t>（1）供应商须具备建设部门颁发的消防设施工程专业承包二级及以上资质，并具备有效的安全生产许可证； （2）拟派项目经理具备【机电工程专业】二级及以上建造师注册证书和有效的安全生产考核合格证书（B证）且在本单位注册，并提供未担任其他在建工程项目经理和无不良记录承诺； （3）供应商基本信息及项目经理的基本信息在“陕西省住房和城乡建设厅（http://js.shaanxi.gov.cn/）”或全国建筑市场监管公共服务平台（四库一平台）（https://jzsc.mohurd.gov.cn/home）可查询； （4）外省进陕企业同时提供陕西省住房和城乡建设厅官网企业库外省进陕企业信息首页截图。</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商务技术文件.docx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响应文件上法定代表人（单位负责人）或其委托代理人的签名齐全并加盖单位公章。</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商务技术文件.docx 报价函 标的清单 响应函 监狱企业的证明文件 强制优先采购产品承诺函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 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商务技术文件.docx 报价函 标的清单 响应函 监狱企业的证明文件 强制优先采购产品承诺函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商务技术文件.docx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（1）不同供应商的响应文件由同一单位或者个人编制；（2）不同供应商委托同一单位或者个人办理磋商事宜； （3）不同供应商的响应文件载明的项目管理成员或者联系人员为同一人； （4）不同供应商的响应文件异常一致或者响应报价呈规律性差异；（5）不同供应商的响应文件相互混装。</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商务技术文件.docx 报价函 标的清单 响应函 监狱企业的证明文件 强制优先采购产品承诺函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计划工期</w:t>
            </w:r>
          </w:p>
        </w:tc>
        <w:tc>
          <w:tcPr>
            <w:tcW w:type="dxa" w:w="3322"/>
          </w:tcPr>
          <w:p>
            <w:pPr>
              <w:pStyle w:val="null3"/>
            </w:pPr>
            <w:r>
              <w:rPr>
                <w:rFonts w:ascii="仿宋_GB2312" w:hAnsi="仿宋_GB2312" w:cs="仿宋_GB2312" w:eastAsia="仿宋_GB2312"/>
              </w:rPr>
              <w:t>应符合磋商文件中采购需求的规定</w:t>
            </w:r>
          </w:p>
        </w:tc>
        <w:tc>
          <w:tcPr>
            <w:tcW w:type="dxa" w:w="1661"/>
          </w:tcPr>
          <w:p>
            <w:pPr>
              <w:pStyle w:val="null3"/>
            </w:pPr>
            <w:r>
              <w:rPr>
                <w:rFonts w:ascii="仿宋_GB2312" w:hAnsi="仿宋_GB2312" w:cs="仿宋_GB2312" w:eastAsia="仿宋_GB2312"/>
              </w:rPr>
              <w:t>商务技术文件.docx 报价函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质量保修期</w:t>
            </w:r>
          </w:p>
        </w:tc>
        <w:tc>
          <w:tcPr>
            <w:tcW w:type="dxa" w:w="3322"/>
          </w:tcPr>
          <w:p>
            <w:pPr>
              <w:pStyle w:val="null3"/>
            </w:pPr>
            <w:r>
              <w:rPr>
                <w:rFonts w:ascii="仿宋_GB2312" w:hAnsi="仿宋_GB2312" w:cs="仿宋_GB2312" w:eastAsia="仿宋_GB2312"/>
              </w:rPr>
              <w:t>应符合磋商文件中采购需求的规定</w:t>
            </w:r>
          </w:p>
        </w:tc>
        <w:tc>
          <w:tcPr>
            <w:tcW w:type="dxa" w:w="1661"/>
          </w:tcPr>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商务技术文件.docx 报价函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应符合磋商文件给出的范围和数量（1.已标价工程量清单的扉页(仅指总报价扉页)应由注册在本单位的造价人员签字并盖执业印章；2.已标价工程量清单的扉页（仅指总报价扉页），由受托第三方咨询公司编制的，扉页由受托咨询公司的注册造价师签字并盖执业印章，同时提供与受托第三方咨询公司委托咨询合同）</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暂列金额、专业工程暂估价</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已标价工程量清单 商务技术文件.docx 报价函 标的清单 响应函</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质量要求</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商务技术文件.docx 报价函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①施工目标：成本目标、工期目标、质量目标； ②施工准备：技术准备、材料准备、机械准备、机具准备； ③施工平面布置与安排：现场围挡及出入口管理、交通组织安排、消防及道路安排。 二、评分标准 根据以上三项内容，每项一处内容存在缺陷扣0.5分，单项最多扣2分，扣完为止，未提供或提供的内容与本项目不符计0分。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①施工进度计划横道图； ②进度计划保证措施； ③工期保证措施。 二、评分标准 根据以上三项内容，每项一处内容存在缺陷扣0.5分，单项最多扣2分，扣完为止，未提供或提供的内容与本项目不符计0分。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①火灾报警工程施工方案； ②消火栓、自喷工程施工方案； ③应急照明工程施工方案； ④消防排烟通风工程施工方案； ⑤消防电气工程施工方案； ⑥气体灭火工程施工方案。 二、评分标准 根据以上六项内容，每项一处内容存在缺陷扣0.5分，单项最多扣2分，扣完为止，未提供或提供的内容与本项目不符计0分。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 ①安全生产管理制度； ②安全施工措施； ③安全应急预案； ④安全生产教育。 二、评分标准 根据以上四项内容，每项一处内容存在缺陷扣0.5分，单项最多扣2分，扣完为止，未提供或提供的内容与本项目不符计0分。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主要管理措施</w:t>
            </w:r>
          </w:p>
        </w:tc>
        <w:tc>
          <w:tcPr>
            <w:tcW w:type="dxa" w:w="2492"/>
          </w:tcPr>
          <w:p>
            <w:pPr>
              <w:pStyle w:val="null3"/>
            </w:pPr>
            <w:r>
              <w:rPr>
                <w:rFonts w:ascii="仿宋_GB2312" w:hAnsi="仿宋_GB2312" w:cs="仿宋_GB2312" w:eastAsia="仿宋_GB2312"/>
              </w:rPr>
              <w:t>一、评审内容 ①成品保护措施； ②季节性施工措施； ③消防保卫措施； ④环境保护措施。 二、评分标准 根据以上四项内容，每项一处内容存在缺陷扣0.5分，单项最多扣2分，扣完为止，未提供或提供的内容与本项目不符计0分。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①质量目标管理体系； ②施工质量检验制度； ③确保质量的技术组织措施及控制措施。 二、评分标准 根据以上三项内容，每项一处内容存在缺陷扣0.5分，单项最多扣2分，扣完为止，未提供或提供的内容与本项目不符计0分。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 ①文明施工管理目标及技术措施； ②文明施工现场管理：材料管理、防扰民措施。 二、评分标准 根据以上两项内容，每项一处内容存在缺陷扣0.5分，单项最多扣2分，扣完为止，未提供或提供的内容与本项目不符计0分。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一、评审内容 ①新材料应用情况； ②新技术和新工艺的应用情况。 二、评分标准 根据以上两项内容，每项一处内容存在缺陷扣0.5分，单项最多扣2分，扣完为止，未提供或提供的内容与本项目不符计0分。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施工重难点分析及解决方案</w:t>
            </w:r>
          </w:p>
        </w:tc>
        <w:tc>
          <w:tcPr>
            <w:tcW w:type="dxa" w:w="2492"/>
          </w:tcPr>
          <w:p>
            <w:pPr>
              <w:pStyle w:val="null3"/>
            </w:pPr>
            <w:r>
              <w:rPr>
                <w:rFonts w:ascii="仿宋_GB2312" w:hAnsi="仿宋_GB2312" w:cs="仿宋_GB2312" w:eastAsia="仿宋_GB2312"/>
              </w:rPr>
              <w:t>一、评审内容 ①针对本项目各施工部分的重难点分析； ②针对重难点分析后的预防及解决措施等内容。 二、评分标准 根据以上两项内容，每项一处内容存在缺陷扣0.5分，单项最多扣2分，扣完为止，未提供或提供的内容与本项目不符计0分。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人员 方案</w:t>
            </w:r>
          </w:p>
        </w:tc>
        <w:tc>
          <w:tcPr>
            <w:tcW w:type="dxa" w:w="2492"/>
          </w:tcPr>
          <w:p>
            <w:pPr>
              <w:pStyle w:val="null3"/>
            </w:pPr>
            <w:r>
              <w:rPr>
                <w:rFonts w:ascii="仿宋_GB2312" w:hAnsi="仿宋_GB2312" w:cs="仿宋_GB2312" w:eastAsia="仿宋_GB2312"/>
              </w:rPr>
              <w:t>一、评审内容 项目组成人员结构合理， 根据工程专业特点，配备项目经理、技术负责人、施工、安全、质量、资料、材料等管理人员满足本项目施工需求。 二、评分标准 ①人员结构科学合理，专业岗位配置完整齐全，人员资质经验完全匹配项目要求，全面满足施工全过程需求，得6分； ②人员结构较为合理，主要岗位配置齐全，少数辅助岗位略有欠缺，整体可满足项目正常施工需求，得4分； ③人员结构一般，核心岗位基本配齐，部分关键岗位人员配置不足，仅能勉强适配基础施工工作，得2分； ④人员结构存在明显缺陷，多处重要岗位缺失，人员配置不齐，难以保障项目有序施工，得1分； ⑤未报送任何项目组成人员相关资料，无人员配置方案，得0分。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具有2021年1月1日至今的消防施工业绩(以合同签订日期为准)，业绩以合同复印件为依据，缺一不可。每个业绩计2分，满分6分。未提供计0分。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供应商的价格分，按照财政部财库〔2014〕214号文件第二十四条和 财库〔2020〕46号文件的规定，采用低价优先法计算，以本次满足磋商文件要求的最后最低磋商报价为磋商基准价，其磋商报价为满分。供应商的磋商报价得分，统一按照下列公式计算：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详见附件：商务技术文件.docx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