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A539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2" w:firstLineChars="200"/>
        <w:jc w:val="both"/>
        <w:textAlignment w:val="auto"/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、项目概况</w:t>
      </w:r>
    </w:p>
    <w:p w14:paraId="3B2901E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西安市碑林区大学南路小学校园消防改造工程，教学楼：总面积：5428.81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vertAlign w:val="super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；地上5层，建筑高度18.9m；综合楼：总面积：7317.51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vertAlign w:val="super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；地上5层，建筑高度18.9m。内容包含消防工程等各专业内容。</w:t>
      </w:r>
    </w:p>
    <w:p w14:paraId="74BB09A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本项目所属行业为建筑业。</w:t>
      </w:r>
      <w:r>
        <w:rPr>
          <w:rFonts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营业收入80000万元以下或资产总额80000万元以下的为中小微型企业。其中，营业收入6000万元及以上，且资产总额5000万元及以上的为中型企业；营业收入300万元及以上，且资产总额300万元及以上的为小型企业；营业收入300万元以下或资产总额300万元以下的为微型企业）</w:t>
      </w:r>
    </w:p>
    <w:p w14:paraId="7152583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2" w:firstLineChars="200"/>
        <w:jc w:val="both"/>
        <w:textAlignment w:val="auto"/>
        <w:rPr>
          <w:rFonts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二、工程内容和施工地点、计划工期、缺陷责任期、质量保修期</w:t>
      </w:r>
    </w:p>
    <w:p w14:paraId="13D720E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（一）工程内容：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西安市碑林区大学南路小学校园消防改造工程，教学楼：总面积：5428.81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vertAlign w:val="super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；地上5层，建筑高度18.9m；综合楼：总面积：7317.51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vertAlign w:val="super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；地上5层，建筑高度18.9m。内容包含消防工程等各专业内容，具体以工程量清单为准。</w:t>
      </w:r>
    </w:p>
    <w:p w14:paraId="589D1BE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）工程地点：陕西省西安市碑林区大学南路小学。</w:t>
      </w:r>
    </w:p>
    <w:p w14:paraId="02C953B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）计划工期：自进场之日起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个日历日内竣工。</w:t>
      </w:r>
    </w:p>
    <w:p w14:paraId="61EC254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）缺陷责任期：本工程缺陷责任期为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24个月</w:t>
      </w:r>
      <w:r>
        <w:rPr>
          <w:rFonts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，缺陷责任期自工程竣工验收合格之日起计算。</w:t>
      </w:r>
    </w:p>
    <w:p w14:paraId="28F485A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）质量保修期：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自验收合格之日起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220660B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）质量要求：合格。</w:t>
      </w:r>
      <w:bookmarkStart w:id="0" w:name="_GoBack"/>
      <w:bookmarkEnd w:id="0"/>
    </w:p>
    <w:p w14:paraId="0B3A880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2" w:firstLineChars="200"/>
        <w:jc w:val="both"/>
        <w:textAlignment w:val="auto"/>
        <w:rPr>
          <w:rFonts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三、工程量清单和计价依据</w:t>
      </w:r>
    </w:p>
    <w:p w14:paraId="70B7125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1.工程量依据远瓴工程设计有限公司设计的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西安市碑林区大学南路小学校园消防改造工程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各专业施工图及设计答疑回复编制；</w:t>
      </w:r>
    </w:p>
    <w:p w14:paraId="527E249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2.《关于批准发布《绿色生态小区建设评价标准》等7项陕西省工程建设标准的通告》陕建标发〔2025〕2号，《建设工程工程量清单计价标准》（DB 61/T5126-2025）、《市政工程工程量计算标准》（DB 61/T5128-2025）、《房屋建筑与装饰工程工程量计算标准》（DB 61/T5129-2025）、《通用安装工程工程量计算标准》（DB 61/T5130-2025）、《园林绿化工程工程量计算标准》（DB 61/T5131-2025）；</w:t>
      </w:r>
    </w:p>
    <w:p w14:paraId="32B3282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3.工程特点及常规施工方案，现行施工规范；</w:t>
      </w:r>
    </w:p>
    <w:p w14:paraId="7F3B05C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4.与建设工程项目有关的标准、规范、图集、技术资料；</w:t>
      </w:r>
    </w:p>
    <w:p w14:paraId="5D32E5D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5.图纸问题答疑回复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F785FC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2" w:firstLineChars="200"/>
        <w:jc w:val="both"/>
        <w:textAlignment w:val="auto"/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暂列金额</w:t>
      </w: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、专业工程暂估价</w:t>
      </w:r>
    </w:p>
    <w:p w14:paraId="533ADA0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1.暂列金额：共计71000.00元（不含税），计入单位工程暂列金额其他项目费中；</w:t>
      </w:r>
    </w:p>
    <w:p w14:paraId="7F58136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2.专业工程暂估价：综合楼室外一层钢结构楼梯不含税50000.00元/项，增值税4500.00元/项，含税金额54500.00元/项，计入单位工程专业工程暂估价其他项目费中。</w:t>
      </w:r>
    </w:p>
    <w:p w14:paraId="526F4B9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2" w:firstLineChars="200"/>
        <w:jc w:val="both"/>
        <w:textAlignment w:val="auto"/>
        <w:rPr>
          <w:rFonts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、施工要求</w:t>
      </w:r>
    </w:p>
    <w:p w14:paraId="79FCC60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1.在施工期间，供应商必须注意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施工现场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人员安全，加强安全措施，并对施工人员进行安全教育。施工人员必须持证上岗。</w:t>
      </w:r>
    </w:p>
    <w:p w14:paraId="7AAAEA9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2.供应商根据工程实际情况编制施工方案，制定工期进度安排表。</w:t>
      </w:r>
    </w:p>
    <w:p w14:paraId="34EA5FC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3.供应商在本工程中的项目负责人(项目经理)，要求技术水平高、组织能力强、有丰富的工程业绩和实践经验，懂管理、善于协调。施工人员中特殊工程人员要求有上岗证。施工队伍稳定，保证整个工程顺利完工。</w:t>
      </w:r>
    </w:p>
    <w:p w14:paraId="66EDA23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4.施工过程中，严格遵守建设单位的各种管理规定及规章制度，做到文明施工。发生工伤及意外事故由施工单位负责。</w:t>
      </w:r>
    </w:p>
    <w:p w14:paraId="666C057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5.严格按照国家和省上有关规定施工、规范施工，确保工程合格，如有更改须事先征得有关方面的同意，并在采购人落实后实施，并出具书面说明。</w:t>
      </w:r>
    </w:p>
    <w:p w14:paraId="1D03D72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6.工程实行包工包料，供应商必须具备相应的资质，不得转包、分包。</w:t>
      </w:r>
    </w:p>
    <w:p w14:paraId="11BCE51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7.供应商根据工程实际情况编制施工方案，制定工期进度安排表，并随磋商响应文件一并提交。</w:t>
      </w:r>
    </w:p>
    <w:p w14:paraId="08B7083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8.施工过程中，严格遵守采购人的各种管理规定及规章制度，做到文明施工。发生工伤及意外事故由施工单位负责。</w:t>
      </w:r>
    </w:p>
    <w:p w14:paraId="30CE519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9.严格按照国家和省上有关规定施工、规范施工，确保工程合格，如有更改须事先征得有关方面的同意，并在采购人落实后实施，并出具书面说明。</w:t>
      </w:r>
    </w:p>
    <w:p w14:paraId="6D3C42A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10.所有进场材料需携带合格证等质量证明文件，所有提供的材料均需使用环保产品，对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学校人员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的健康无危害，由采购人现场代表对所进场材料予以验收并签字确认。</w:t>
      </w:r>
    </w:p>
    <w:p w14:paraId="4EF0589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11.施工期间需采取必要措施确保现场正常运行。</w:t>
      </w:r>
    </w:p>
    <w:p w14:paraId="7A7D3D1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12.所有施工人员需统一着装统一单位标识，严禁随意通行。</w:t>
      </w:r>
    </w:p>
    <w:p w14:paraId="29714C0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13.选用的主材、设备、辅材必须使用国家名优产品，并明确其品牌、规格、型号、产地，并附鉴定证书，对主要设备材料必须先提交样品，经认质后，方可订货，不得使用未经检验或不合格的设备、材料，若发生此种情况，将追究相关人员责任，并赔偿由此造成的一切经济损失。</w:t>
      </w:r>
    </w:p>
    <w:p w14:paraId="4930127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14.供应商必须向采购人及时提供合格证及材料检验单。在征得有关方面认可后，方可进行施工，并做好相应的检验环节。</w:t>
      </w:r>
    </w:p>
    <w:p w14:paraId="3349102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15.供应商未经采购人同意，不得擅自更换本工程在磋商响应文件中指定的项目施工负责人(项目经理)及施工队伍。不得分包、转包。确需分包时须征得采购人同意。否则将终止合同并按政府采购有关规定进行处理。</w:t>
      </w:r>
    </w:p>
    <w:p w14:paraId="51C28A5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2" w:firstLineChars="200"/>
        <w:jc w:val="both"/>
        <w:textAlignment w:val="auto"/>
        <w:rPr>
          <w:rFonts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五、商务要求（如合同价款及结算方式等）</w:t>
      </w:r>
    </w:p>
    <w:p w14:paraId="14268C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款项结算：合同签订且达到付款条件之日起15日内，采购人向供应商支付签约合同价（扣除安全文明施工措施费、暂列金额、专业工程暂估价）40%作为工程预付款；工程竣工验收合格并达到付款条件之日起15日内，支付至签约合同价的80%。竣工验收合格后，由成交供应商报送完整结算资料，结算资料经审核审定完毕后15个工作日内，采购人支付至项目最终决算总价款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1AEC"/>
    <w:rsid w:val="366C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1772</Words>
  <Characters>1858</Characters>
  <Lines>0</Lines>
  <Paragraphs>0</Paragraphs>
  <TotalTime>0</TotalTime>
  <ScaleCrop>false</ScaleCrop>
  <LinksUpToDate>false</LinksUpToDate>
  <CharactersWithSpaces>1862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2026-05-15T09:08:00Z</dcterms:created>
  <dc:creator>Administrator</dc:creator>
  <cp:lastModifiedBy>Administrator</cp:lastModifiedBy>
  <dcterms:modified xsi:type="dcterms:W3CDTF">2026-06-05T15:34:02Z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eyJoZGlkIjoiYWRlMjlmOWQ4ZTc1ODVjN2E3NDRjMjgzOTM1NTU2YmQiLCJ1c2VySWQiOiI0NDgyMTE1NDUifQ==</vt:lpwstr>
  </property>
  <property fmtid="{D5CDD505-2E9C-101B-9397-08002B2CF9AE}" pid="4" name="ICV">
    <vt:lpwstr>63AECA4400014D30A6170AC6FCB5D524_12</vt:lpwstr>
  </property>
</Properties>
</file>