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DCA0C">
      <w:pPr>
        <w:pStyle w:val="8"/>
        <w:spacing w:line="360" w:lineRule="auto"/>
        <w:jc w:val="center"/>
        <w:outlineLvl w:val="0"/>
        <w:rPr>
          <w:rFonts w:hint="eastAsia" w:ascii="宋体" w:hAnsi="宋体" w:eastAsia="宋体" w:cs="宋体"/>
          <w:b/>
          <w:kern w:val="2"/>
          <w:sz w:val="36"/>
          <w:szCs w:val="36"/>
          <w:highlight w:val="none"/>
        </w:rPr>
      </w:pPr>
      <w:r>
        <w:rPr>
          <w:rFonts w:hint="eastAsia" w:ascii="宋体" w:hAnsi="宋体" w:eastAsia="宋体" w:cs="宋体"/>
          <w:b/>
          <w:kern w:val="2"/>
          <w:sz w:val="36"/>
          <w:szCs w:val="36"/>
          <w:highlight w:val="none"/>
        </w:rPr>
        <w:t>拟签订消防工程</w:t>
      </w:r>
      <w:r>
        <w:rPr>
          <w:rFonts w:hint="eastAsia" w:ascii="宋体" w:hAnsi="宋体" w:cs="宋体"/>
          <w:b/>
          <w:kern w:val="2"/>
          <w:sz w:val="36"/>
          <w:szCs w:val="36"/>
          <w:highlight w:val="none"/>
          <w:lang w:val="en-US" w:eastAsia="zh-CN"/>
        </w:rPr>
        <w:t>合同</w:t>
      </w:r>
      <w:r>
        <w:rPr>
          <w:rFonts w:hint="eastAsia" w:ascii="宋体" w:hAnsi="宋体" w:eastAsia="宋体" w:cs="宋体"/>
          <w:b/>
          <w:kern w:val="2"/>
          <w:sz w:val="36"/>
          <w:szCs w:val="36"/>
          <w:highlight w:val="none"/>
        </w:rPr>
        <w:t>文本</w:t>
      </w:r>
    </w:p>
    <w:p w14:paraId="655A4F53">
      <w:pPr>
        <w:spacing w:line="360" w:lineRule="auto"/>
        <w:jc w:val="center"/>
        <w:rPr>
          <w:rFonts w:hint="eastAsia" w:ascii="宋体" w:hAnsi="宋体" w:eastAsia="宋体" w:cs="宋体"/>
          <w:b/>
          <w:sz w:val="28"/>
          <w:szCs w:val="28"/>
          <w:highlight w:val="none"/>
        </w:rPr>
      </w:pPr>
    </w:p>
    <w:p w14:paraId="64E640A5">
      <w:pPr>
        <w:spacing w:line="360" w:lineRule="auto"/>
        <w:jc w:val="center"/>
        <w:rPr>
          <w:rFonts w:hint="eastAsia" w:ascii="宋体" w:hAnsi="宋体" w:cs="宋体"/>
          <w:b/>
          <w:sz w:val="52"/>
          <w:szCs w:val="52"/>
          <w:highlight w:val="none"/>
          <w:lang w:eastAsia="zh-CN"/>
        </w:rPr>
      </w:pPr>
      <w:r>
        <w:rPr>
          <w:rFonts w:hint="eastAsia" w:ascii="宋体" w:hAnsi="宋体" w:cs="宋体"/>
          <w:b/>
          <w:sz w:val="52"/>
          <w:szCs w:val="52"/>
          <w:highlight w:val="none"/>
          <w:lang w:eastAsia="zh-CN"/>
        </w:rPr>
        <w:t>西安市碑林区大学南路小学消防</w:t>
      </w:r>
    </w:p>
    <w:p w14:paraId="74A9088D">
      <w:pPr>
        <w:spacing w:line="360" w:lineRule="auto"/>
        <w:jc w:val="center"/>
        <w:rPr>
          <w:rFonts w:hint="eastAsia" w:ascii="宋体" w:hAnsi="宋体" w:cs="宋体"/>
          <w:b/>
          <w:sz w:val="52"/>
          <w:szCs w:val="52"/>
          <w:highlight w:val="none"/>
          <w:lang w:eastAsia="zh-CN"/>
        </w:rPr>
      </w:pPr>
      <w:r>
        <w:rPr>
          <w:rFonts w:hint="eastAsia" w:ascii="宋体" w:hAnsi="宋体" w:cs="宋体"/>
          <w:b/>
          <w:sz w:val="52"/>
          <w:szCs w:val="52"/>
          <w:highlight w:val="none"/>
          <w:lang w:eastAsia="zh-CN"/>
        </w:rPr>
        <w:t>改造工程</w:t>
      </w:r>
    </w:p>
    <w:p w14:paraId="4E682832">
      <w:pPr>
        <w:spacing w:line="360" w:lineRule="auto"/>
        <w:jc w:val="center"/>
        <w:rPr>
          <w:rFonts w:hint="eastAsia" w:ascii="宋体" w:hAnsi="宋体" w:cs="宋体"/>
          <w:b/>
          <w:sz w:val="52"/>
          <w:szCs w:val="52"/>
          <w:highlight w:val="none"/>
          <w:lang w:eastAsia="zh-CN"/>
        </w:rPr>
      </w:pPr>
    </w:p>
    <w:p w14:paraId="56D51B5A">
      <w:pPr>
        <w:spacing w:line="360" w:lineRule="auto"/>
        <w:jc w:val="center"/>
        <w:rPr>
          <w:rFonts w:hint="eastAsia" w:ascii="宋体" w:hAnsi="宋体" w:eastAsia="宋体" w:cs="宋体"/>
          <w:b/>
          <w:sz w:val="28"/>
          <w:szCs w:val="28"/>
          <w:highlight w:val="none"/>
        </w:rPr>
      </w:pPr>
    </w:p>
    <w:p w14:paraId="7AC497F5">
      <w:pPr>
        <w:spacing w:line="360" w:lineRule="auto"/>
        <w:jc w:val="center"/>
        <w:rPr>
          <w:rFonts w:hint="eastAsia" w:ascii="宋体" w:hAnsi="宋体" w:eastAsia="宋体" w:cs="宋体"/>
          <w:b/>
          <w:sz w:val="44"/>
          <w:szCs w:val="44"/>
          <w:highlight w:val="none"/>
        </w:rPr>
      </w:pPr>
      <w:r>
        <w:rPr>
          <w:rFonts w:hint="eastAsia" w:ascii="宋体" w:hAnsi="宋体" w:eastAsia="宋体" w:cs="宋体"/>
          <w:b/>
          <w:sz w:val="44"/>
          <w:szCs w:val="44"/>
          <w:highlight w:val="none"/>
        </w:rPr>
        <w:t>消防工程合同文本</w:t>
      </w:r>
    </w:p>
    <w:p w14:paraId="48E573B0">
      <w:pPr>
        <w:spacing w:line="360" w:lineRule="auto"/>
        <w:jc w:val="center"/>
        <w:rPr>
          <w:rFonts w:hint="eastAsia" w:ascii="宋体" w:hAnsi="宋体" w:eastAsia="宋体" w:cs="宋体"/>
          <w:b/>
          <w:sz w:val="28"/>
          <w:szCs w:val="28"/>
          <w:highlight w:val="none"/>
        </w:rPr>
      </w:pPr>
    </w:p>
    <w:p w14:paraId="53A064C2">
      <w:pPr>
        <w:spacing w:line="360" w:lineRule="auto"/>
        <w:jc w:val="center"/>
        <w:rPr>
          <w:rFonts w:hint="eastAsia" w:ascii="宋体" w:hAnsi="宋体" w:eastAsia="宋体" w:cs="宋体"/>
          <w:b/>
          <w:sz w:val="28"/>
          <w:szCs w:val="28"/>
          <w:highlight w:val="none"/>
        </w:rPr>
      </w:pPr>
    </w:p>
    <w:p w14:paraId="6AF3BFBD">
      <w:pPr>
        <w:spacing w:line="360" w:lineRule="auto"/>
        <w:rPr>
          <w:rFonts w:hint="eastAsia" w:ascii="宋体" w:hAnsi="宋体" w:eastAsia="宋体" w:cs="宋体"/>
          <w:b/>
          <w:sz w:val="28"/>
          <w:szCs w:val="28"/>
          <w:highlight w:val="none"/>
        </w:rPr>
      </w:pPr>
    </w:p>
    <w:p w14:paraId="38A045DB">
      <w:pPr>
        <w:spacing w:line="360" w:lineRule="auto"/>
        <w:jc w:val="center"/>
        <w:rPr>
          <w:rFonts w:hint="eastAsia" w:ascii="宋体" w:hAnsi="宋体" w:eastAsia="宋体" w:cs="宋体"/>
          <w:b/>
          <w:sz w:val="28"/>
          <w:szCs w:val="28"/>
          <w:highlight w:val="none"/>
        </w:rPr>
      </w:pPr>
    </w:p>
    <w:p w14:paraId="6DE3B8E0">
      <w:pPr>
        <w:spacing w:line="360" w:lineRule="auto"/>
        <w:jc w:val="center"/>
        <w:rPr>
          <w:rFonts w:hint="eastAsia" w:ascii="宋体" w:hAnsi="宋体" w:eastAsia="宋体" w:cs="宋体"/>
          <w:b/>
          <w:sz w:val="28"/>
          <w:szCs w:val="28"/>
          <w:highlight w:val="none"/>
        </w:rPr>
      </w:pPr>
    </w:p>
    <w:p w14:paraId="5BAF06AB">
      <w:pPr>
        <w:spacing w:line="360" w:lineRule="auto"/>
        <w:jc w:val="center"/>
        <w:rPr>
          <w:rFonts w:hint="eastAsia" w:ascii="宋体" w:hAnsi="宋体" w:eastAsia="宋体" w:cs="宋体"/>
          <w:b/>
          <w:sz w:val="28"/>
          <w:szCs w:val="28"/>
          <w:highlight w:val="none"/>
        </w:rPr>
      </w:pPr>
    </w:p>
    <w:p w14:paraId="1059ACA3">
      <w:pPr>
        <w:spacing w:line="360" w:lineRule="auto"/>
        <w:jc w:val="center"/>
        <w:rPr>
          <w:rFonts w:hint="eastAsia" w:ascii="宋体" w:hAnsi="宋体" w:eastAsia="宋体" w:cs="宋体"/>
          <w:b/>
          <w:sz w:val="28"/>
          <w:szCs w:val="28"/>
          <w:highlight w:val="none"/>
        </w:rPr>
      </w:pPr>
    </w:p>
    <w:p w14:paraId="524BF994">
      <w:pPr>
        <w:spacing w:line="360" w:lineRule="auto"/>
        <w:jc w:val="center"/>
        <w:rPr>
          <w:rFonts w:hint="eastAsia" w:ascii="宋体" w:hAnsi="宋体" w:eastAsia="宋体" w:cs="宋体"/>
          <w:b/>
          <w:sz w:val="28"/>
          <w:szCs w:val="28"/>
          <w:highlight w:val="none"/>
        </w:rPr>
      </w:pPr>
    </w:p>
    <w:p w14:paraId="31C0A8B2">
      <w:pPr>
        <w:spacing w:line="360" w:lineRule="auto"/>
        <w:jc w:val="center"/>
        <w:rPr>
          <w:rFonts w:hint="eastAsia" w:ascii="宋体" w:hAnsi="宋体" w:eastAsia="宋体" w:cs="宋体"/>
          <w:b/>
          <w:sz w:val="28"/>
          <w:szCs w:val="28"/>
          <w:highlight w:val="none"/>
        </w:rPr>
      </w:pPr>
    </w:p>
    <w:p w14:paraId="5180D1F2">
      <w:pPr>
        <w:spacing w:line="360" w:lineRule="auto"/>
        <w:jc w:val="center"/>
        <w:rPr>
          <w:rFonts w:hint="eastAsia" w:ascii="宋体" w:hAnsi="宋体" w:eastAsia="宋体" w:cs="宋体"/>
          <w:b/>
          <w:sz w:val="28"/>
          <w:szCs w:val="28"/>
          <w:highlight w:val="none"/>
        </w:rPr>
      </w:pPr>
    </w:p>
    <w:p w14:paraId="325B99CE">
      <w:pPr>
        <w:spacing w:line="360" w:lineRule="auto"/>
        <w:jc w:val="center"/>
        <w:rPr>
          <w:rFonts w:hint="eastAsia" w:ascii="宋体" w:hAnsi="宋体" w:eastAsia="宋体" w:cs="宋体"/>
          <w:b/>
          <w:sz w:val="28"/>
          <w:szCs w:val="28"/>
          <w:highlight w:val="none"/>
        </w:rPr>
      </w:pPr>
    </w:p>
    <w:p w14:paraId="33485B9D">
      <w:pPr>
        <w:spacing w:line="360" w:lineRule="auto"/>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（示范文本）</w:t>
      </w:r>
    </w:p>
    <w:p w14:paraId="5B3C9C09">
      <w:pPr>
        <w:rPr>
          <w:rFonts w:hint="eastAsia" w:ascii="宋体" w:hAnsi="宋体" w:eastAsia="宋体" w:cs="宋体"/>
          <w:b/>
          <w:sz w:val="28"/>
          <w:szCs w:val="28"/>
          <w:highlight w:val="none"/>
        </w:rPr>
      </w:pPr>
      <w:r>
        <w:rPr>
          <w:rFonts w:hint="eastAsia" w:ascii="宋体" w:hAnsi="宋体" w:eastAsia="宋体" w:cs="宋体"/>
          <w:b/>
          <w:sz w:val="28"/>
          <w:szCs w:val="28"/>
          <w:highlight w:val="none"/>
        </w:rPr>
        <w:br w:type="page"/>
      </w:r>
    </w:p>
    <w:p w14:paraId="0EFA1714">
      <w:pPr>
        <w:spacing w:line="360" w:lineRule="auto"/>
        <w:jc w:val="center"/>
        <w:rPr>
          <w:rFonts w:hint="eastAsia" w:ascii="宋体" w:hAnsi="宋体" w:eastAsia="宋体" w:cs="宋体"/>
          <w:b/>
          <w:sz w:val="28"/>
          <w:szCs w:val="28"/>
          <w:highlight w:val="none"/>
        </w:rPr>
      </w:pPr>
    </w:p>
    <w:p w14:paraId="3A3B3428">
      <w:pPr>
        <w:spacing w:line="360" w:lineRule="auto"/>
        <w:jc w:val="both"/>
        <w:rPr>
          <w:rFonts w:hint="eastAsia" w:ascii="宋体" w:hAnsi="宋体" w:cs="宋体"/>
          <w:b/>
          <w:sz w:val="28"/>
          <w:szCs w:val="28"/>
          <w:highlight w:val="none"/>
          <w:lang w:val="en-US" w:eastAsia="zh-CN"/>
        </w:rPr>
      </w:pPr>
      <w:r>
        <w:rPr>
          <w:rFonts w:hint="eastAsia" w:ascii="宋体" w:hAnsi="宋体" w:cs="宋体"/>
          <w:b/>
          <w:sz w:val="28"/>
          <w:szCs w:val="28"/>
          <w:highlight w:val="none"/>
          <w:lang w:val="en-US" w:eastAsia="zh-CN"/>
        </w:rPr>
        <w:t>注：</w:t>
      </w:r>
    </w:p>
    <w:p w14:paraId="5502A280">
      <w:pPr>
        <w:spacing w:line="360" w:lineRule="auto"/>
        <w:ind w:firstLine="482" w:firstLineChars="200"/>
        <w:jc w:val="both"/>
        <w:rPr>
          <w:rFonts w:hint="eastAsia" w:ascii="宋体" w:hAnsi="宋体" w:eastAsia="宋体" w:cs="宋体"/>
          <w:b/>
          <w:sz w:val="24"/>
          <w:szCs w:val="24"/>
          <w:highlight w:val="none"/>
        </w:rPr>
      </w:pPr>
      <w:r>
        <w:rPr>
          <w:rFonts w:hint="eastAsia" w:ascii="宋体" w:hAnsi="宋体" w:eastAsia="宋体" w:cs="宋体"/>
          <w:b/>
          <w:sz w:val="24"/>
          <w:szCs w:val="24"/>
          <w:highlight w:val="none"/>
        </w:rPr>
        <w:t>成交供应商</w:t>
      </w:r>
      <w:r>
        <w:rPr>
          <w:rFonts w:hint="eastAsia" w:ascii="宋体" w:hAnsi="宋体" w:cs="宋体"/>
          <w:b/>
          <w:sz w:val="24"/>
          <w:szCs w:val="24"/>
          <w:highlight w:val="none"/>
          <w:lang w:eastAsia="zh-CN"/>
        </w:rPr>
        <w:t>（</w:t>
      </w:r>
      <w:r>
        <w:rPr>
          <w:rFonts w:hint="eastAsia" w:ascii="宋体" w:hAnsi="宋体" w:cs="宋体"/>
          <w:b/>
          <w:sz w:val="24"/>
          <w:szCs w:val="24"/>
          <w:highlight w:val="none"/>
          <w:lang w:val="en-US" w:eastAsia="zh-CN"/>
        </w:rPr>
        <w:t>承包人</w:t>
      </w:r>
      <w:r>
        <w:rPr>
          <w:rFonts w:hint="eastAsia" w:ascii="宋体" w:hAnsi="宋体" w:cs="宋体"/>
          <w:b/>
          <w:sz w:val="24"/>
          <w:szCs w:val="24"/>
          <w:highlight w:val="none"/>
          <w:lang w:eastAsia="zh-CN"/>
        </w:rPr>
        <w:t>）</w:t>
      </w:r>
      <w:r>
        <w:rPr>
          <w:rFonts w:hint="eastAsia" w:ascii="宋体" w:hAnsi="宋体" w:eastAsia="宋体" w:cs="宋体"/>
          <w:b/>
          <w:sz w:val="24"/>
          <w:szCs w:val="24"/>
          <w:highlight w:val="none"/>
        </w:rPr>
        <w:t>和采购人</w:t>
      </w:r>
      <w:r>
        <w:rPr>
          <w:rFonts w:hint="eastAsia" w:ascii="宋体" w:hAnsi="宋体" w:cs="宋体"/>
          <w:b/>
          <w:sz w:val="24"/>
          <w:szCs w:val="24"/>
          <w:highlight w:val="none"/>
          <w:lang w:eastAsia="zh-CN"/>
        </w:rPr>
        <w:t>（</w:t>
      </w:r>
      <w:r>
        <w:rPr>
          <w:rFonts w:hint="eastAsia" w:ascii="宋体" w:hAnsi="宋体" w:cs="宋体"/>
          <w:b/>
          <w:sz w:val="24"/>
          <w:szCs w:val="24"/>
          <w:highlight w:val="none"/>
          <w:lang w:val="en-US" w:eastAsia="zh-CN"/>
        </w:rPr>
        <w:t>发包人</w:t>
      </w:r>
      <w:r>
        <w:rPr>
          <w:rFonts w:hint="eastAsia" w:ascii="宋体" w:hAnsi="宋体" w:cs="宋体"/>
          <w:b/>
          <w:sz w:val="24"/>
          <w:szCs w:val="24"/>
          <w:highlight w:val="none"/>
          <w:lang w:eastAsia="zh-CN"/>
        </w:rPr>
        <w:t>）</w:t>
      </w:r>
      <w:r>
        <w:rPr>
          <w:rFonts w:hint="eastAsia" w:ascii="宋体" w:hAnsi="宋体" w:eastAsia="宋体" w:cs="宋体"/>
          <w:b/>
          <w:sz w:val="24"/>
          <w:szCs w:val="24"/>
          <w:highlight w:val="none"/>
        </w:rPr>
        <w:t>也可根据项目特点自行拟定合同条款。</w:t>
      </w:r>
    </w:p>
    <w:p w14:paraId="6724F241">
      <w:pPr>
        <w:spacing w:line="360" w:lineRule="auto"/>
        <w:ind w:firstLine="402" w:firstLineChars="200"/>
        <w:jc w:val="left"/>
        <w:rPr>
          <w:rFonts w:hint="eastAsia" w:ascii="宋体" w:hAnsi="宋体" w:eastAsia="宋体" w:cs="宋体"/>
          <w:spacing w:val="4"/>
          <w:sz w:val="21"/>
          <w:szCs w:val="21"/>
          <w:highlight w:val="none"/>
        </w:rPr>
      </w:pPr>
      <w:r>
        <w:rPr>
          <w:rFonts w:hint="eastAsia" w:ascii="仿宋" w:hAnsi="仿宋" w:eastAsia="仿宋" w:cs="仿宋"/>
          <w:b/>
          <w:sz w:val="20"/>
          <w:szCs w:val="20"/>
          <w:highlight w:val="none"/>
        </w:rPr>
        <w:br w:type="page"/>
      </w:r>
    </w:p>
    <w:p w14:paraId="397FDC37">
      <w:pPr>
        <w:spacing w:line="360" w:lineRule="auto"/>
        <w:jc w:val="center"/>
        <w:rPr>
          <w:rFonts w:hint="eastAsia" w:ascii="宋体" w:hAnsi="宋体" w:eastAsia="宋体" w:cs="宋体"/>
          <w:b/>
          <w:sz w:val="21"/>
          <w:szCs w:val="21"/>
          <w:highlight w:val="none"/>
        </w:rPr>
      </w:pPr>
      <w:r>
        <w:rPr>
          <w:rFonts w:hint="eastAsia" w:ascii="宋体" w:hAnsi="宋体" w:eastAsia="宋体" w:cs="宋体"/>
          <w:b/>
          <w:sz w:val="21"/>
          <w:szCs w:val="21"/>
          <w:highlight w:val="none"/>
        </w:rPr>
        <w:t>第一部分  协议书</w:t>
      </w:r>
    </w:p>
    <w:p w14:paraId="24A8CB07">
      <w:pPr>
        <w:spacing w:line="360" w:lineRule="auto"/>
        <w:ind w:firstLine="436" w:firstLineChars="200"/>
        <w:jc w:val="left"/>
        <w:rPr>
          <w:rFonts w:hint="default" w:ascii="宋体" w:hAnsi="宋体" w:eastAsia="宋体" w:cs="宋体"/>
          <w:spacing w:val="4"/>
          <w:sz w:val="21"/>
          <w:szCs w:val="21"/>
          <w:highlight w:val="none"/>
          <w:u w:val="single"/>
          <w:lang w:val="en-US" w:eastAsia="zh-CN"/>
        </w:rPr>
      </w:pPr>
      <w:r>
        <w:rPr>
          <w:rFonts w:hint="eastAsia" w:ascii="宋体" w:hAnsi="宋体" w:cs="宋体"/>
          <w:spacing w:val="4"/>
          <w:sz w:val="21"/>
          <w:szCs w:val="21"/>
          <w:highlight w:val="none"/>
          <w:lang w:val="en-US" w:eastAsia="zh-CN"/>
        </w:rPr>
        <w:t>发包</w:t>
      </w:r>
      <w:r>
        <w:rPr>
          <w:rFonts w:hint="eastAsia" w:ascii="宋体" w:hAnsi="宋体" w:eastAsia="宋体" w:cs="宋体"/>
          <w:spacing w:val="4"/>
          <w:sz w:val="21"/>
          <w:szCs w:val="21"/>
          <w:highlight w:val="none"/>
        </w:rPr>
        <w:t>人（全称）：</w:t>
      </w:r>
      <w:r>
        <w:rPr>
          <w:rFonts w:hint="eastAsia" w:ascii="宋体" w:hAnsi="宋体" w:eastAsia="宋体" w:cs="宋体"/>
          <w:spacing w:val="4"/>
          <w:sz w:val="21"/>
          <w:szCs w:val="21"/>
          <w:highlight w:val="none"/>
          <w:u w:val="single"/>
          <w:lang w:val="en-US" w:eastAsia="zh-CN"/>
        </w:rPr>
        <w:t xml:space="preserve">           </w:t>
      </w:r>
    </w:p>
    <w:p w14:paraId="4310E9DE">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cs="宋体"/>
          <w:spacing w:val="4"/>
          <w:sz w:val="21"/>
          <w:szCs w:val="21"/>
          <w:highlight w:val="none"/>
          <w:lang w:val="en-US" w:eastAsia="zh-CN"/>
        </w:rPr>
        <w:t>承包人</w:t>
      </w:r>
      <w:r>
        <w:rPr>
          <w:rFonts w:hint="eastAsia" w:ascii="宋体" w:hAnsi="宋体" w:eastAsia="宋体" w:cs="宋体"/>
          <w:spacing w:val="4"/>
          <w:sz w:val="21"/>
          <w:szCs w:val="21"/>
          <w:highlight w:val="none"/>
        </w:rPr>
        <w:t>（全称）：</w:t>
      </w:r>
      <w:r>
        <w:rPr>
          <w:rFonts w:hint="eastAsia" w:ascii="宋体" w:hAnsi="宋体" w:eastAsia="宋体" w:cs="宋体"/>
          <w:spacing w:val="4"/>
          <w:sz w:val="21"/>
          <w:szCs w:val="21"/>
          <w:highlight w:val="none"/>
          <w:u w:val="single"/>
          <w:lang w:val="en-US" w:eastAsia="zh-CN"/>
        </w:rPr>
        <w:t xml:space="preserve">           </w:t>
      </w:r>
    </w:p>
    <w:p w14:paraId="6A230401">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根据《中华人民共和国民法典》及其他有关</w:t>
      </w:r>
      <w:r>
        <w:rPr>
          <w:rFonts w:hint="eastAsia" w:ascii="宋体" w:hAnsi="宋体" w:cs="宋体"/>
          <w:spacing w:val="4"/>
          <w:sz w:val="21"/>
          <w:szCs w:val="21"/>
          <w:highlight w:val="none"/>
          <w:lang w:eastAsia="zh-CN"/>
        </w:rPr>
        <w:t>法律法规</w:t>
      </w:r>
      <w:r>
        <w:rPr>
          <w:rFonts w:hint="eastAsia" w:ascii="宋体" w:hAnsi="宋体" w:eastAsia="宋体" w:cs="宋体"/>
          <w:spacing w:val="4"/>
          <w:sz w:val="21"/>
          <w:szCs w:val="21"/>
          <w:highlight w:val="none"/>
        </w:rPr>
        <w:t>，遵循平等、自愿、公平和诚信的原则，双方就下述项目范围与相关服务事项协商一致，订立本合同。</w:t>
      </w:r>
    </w:p>
    <w:p w14:paraId="66C38004">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项目概况</w:t>
      </w:r>
    </w:p>
    <w:p w14:paraId="18B3E77B">
      <w:pPr>
        <w:spacing w:line="360" w:lineRule="auto"/>
        <w:ind w:firstLine="436" w:firstLineChars="200"/>
        <w:jc w:val="left"/>
        <w:rPr>
          <w:rFonts w:hint="eastAsia" w:ascii="宋体" w:hAnsi="宋体" w:eastAsia="宋体" w:cs="宋体"/>
          <w:spacing w:val="4"/>
          <w:sz w:val="21"/>
          <w:szCs w:val="21"/>
          <w:highlight w:val="none"/>
          <w:lang w:eastAsia="zh-CN"/>
        </w:rPr>
      </w:pPr>
      <w:r>
        <w:rPr>
          <w:rFonts w:hint="eastAsia" w:ascii="宋体" w:hAnsi="宋体" w:eastAsia="宋体" w:cs="宋体"/>
          <w:spacing w:val="4"/>
          <w:sz w:val="21"/>
          <w:szCs w:val="21"/>
          <w:highlight w:val="none"/>
        </w:rPr>
        <w:t>1.项目名称：</w:t>
      </w:r>
      <w:r>
        <w:rPr>
          <w:rFonts w:hint="eastAsia" w:ascii="宋体" w:hAnsi="宋体" w:cs="宋体"/>
          <w:spacing w:val="4"/>
          <w:sz w:val="21"/>
          <w:szCs w:val="21"/>
          <w:highlight w:val="none"/>
          <w:lang w:eastAsia="zh-CN"/>
        </w:rPr>
        <w:t>西安市碑林区大学南路小学校园消防改造工程</w:t>
      </w:r>
    </w:p>
    <w:p w14:paraId="38C0170E">
      <w:pPr>
        <w:spacing w:line="360" w:lineRule="auto"/>
        <w:ind w:firstLine="436" w:firstLineChars="200"/>
        <w:jc w:val="left"/>
        <w:rPr>
          <w:rFonts w:hint="eastAsia" w:ascii="宋体" w:hAnsi="宋体" w:eastAsia="宋体" w:cs="宋体"/>
          <w:spacing w:val="4"/>
          <w:sz w:val="21"/>
          <w:szCs w:val="21"/>
          <w:highlight w:val="none"/>
          <w:lang w:eastAsia="zh-CN"/>
        </w:rPr>
      </w:pPr>
      <w:r>
        <w:rPr>
          <w:rFonts w:hint="eastAsia" w:ascii="宋体" w:hAnsi="宋体" w:eastAsia="宋体" w:cs="宋体"/>
          <w:spacing w:val="4"/>
          <w:sz w:val="21"/>
          <w:szCs w:val="21"/>
          <w:highlight w:val="none"/>
        </w:rPr>
        <w:t>2.工程地点：陕西省西安市碑林区大学南路小学</w:t>
      </w:r>
      <w:r>
        <w:rPr>
          <w:rFonts w:hint="eastAsia" w:ascii="宋体" w:hAnsi="宋体" w:eastAsia="宋体" w:cs="宋体"/>
          <w:sz w:val="21"/>
          <w:szCs w:val="21"/>
          <w:highlight w:val="none"/>
          <w:lang w:eastAsia="zh-CN"/>
        </w:rPr>
        <w:t>。</w:t>
      </w:r>
    </w:p>
    <w:p w14:paraId="67413BE7">
      <w:pPr>
        <w:spacing w:line="360" w:lineRule="auto"/>
        <w:ind w:firstLine="436" w:firstLineChars="200"/>
        <w:jc w:val="left"/>
        <w:rPr>
          <w:rFonts w:hint="eastAsia" w:ascii="宋体" w:hAnsi="宋体" w:eastAsia="宋体" w:cs="宋体"/>
          <w:spacing w:val="4"/>
          <w:sz w:val="21"/>
          <w:szCs w:val="21"/>
          <w:highlight w:val="none"/>
          <w:lang w:eastAsia="zh-CN"/>
        </w:rPr>
      </w:pPr>
      <w:r>
        <w:rPr>
          <w:rFonts w:hint="eastAsia" w:ascii="宋体" w:hAnsi="宋体" w:eastAsia="宋体" w:cs="宋体"/>
          <w:spacing w:val="4"/>
          <w:sz w:val="21"/>
          <w:szCs w:val="21"/>
          <w:highlight w:val="none"/>
        </w:rPr>
        <w:t>3.项目内容：</w:t>
      </w:r>
      <w:r>
        <w:rPr>
          <w:rFonts w:hint="eastAsia" w:ascii="宋体" w:hAnsi="宋体" w:cs="宋体"/>
          <w:spacing w:val="4"/>
          <w:sz w:val="21"/>
          <w:szCs w:val="21"/>
          <w:highlight w:val="none"/>
          <w:lang w:eastAsia="zh-CN"/>
        </w:rPr>
        <w:t>西安市碑林区大学南路小学校园消防改造工程</w:t>
      </w:r>
      <w:r>
        <w:rPr>
          <w:rFonts w:hint="eastAsia" w:ascii="宋体" w:hAnsi="宋体" w:eastAsia="宋体" w:cs="宋体"/>
          <w:spacing w:val="4"/>
          <w:sz w:val="21"/>
          <w:szCs w:val="21"/>
          <w:highlight w:val="none"/>
        </w:rPr>
        <w:t>，教学楼：总面积：5428.81m2；地上5层，建筑高度18.9m；综合楼：总面积：7317.51m2；地上5层，建筑高度18.9m。内容包含消防工程等各专业内容，具体以工程量清单为准。</w:t>
      </w:r>
    </w:p>
    <w:p w14:paraId="0D37A24E">
      <w:pPr>
        <w:spacing w:line="360" w:lineRule="auto"/>
        <w:ind w:firstLine="436" w:firstLineChars="200"/>
        <w:jc w:val="left"/>
        <w:rPr>
          <w:rFonts w:hint="eastAsia" w:ascii="宋体" w:hAnsi="宋体" w:eastAsia="宋体" w:cs="宋体"/>
          <w:color w:val="2E54A1" w:themeColor="accent1" w:themeShade="BF"/>
          <w:spacing w:val="4"/>
          <w:sz w:val="21"/>
          <w:szCs w:val="21"/>
          <w:highlight w:val="none"/>
        </w:rPr>
      </w:pPr>
      <w:r>
        <w:rPr>
          <w:rFonts w:hint="eastAsia" w:ascii="宋体" w:hAnsi="宋体" w:eastAsia="宋体" w:cs="宋体"/>
          <w:color w:val="2E54A1" w:themeColor="accent1" w:themeShade="BF"/>
          <w:spacing w:val="4"/>
          <w:sz w:val="21"/>
          <w:szCs w:val="21"/>
          <w:highlight w:val="none"/>
        </w:rPr>
        <w:t>4.工期：自进场之日起</w:t>
      </w:r>
      <w:r>
        <w:rPr>
          <w:rFonts w:hint="eastAsia" w:ascii="宋体" w:hAnsi="宋体" w:cs="宋体"/>
          <w:color w:val="2E54A1" w:themeColor="accent1" w:themeShade="BF"/>
          <w:spacing w:val="4"/>
          <w:sz w:val="21"/>
          <w:szCs w:val="21"/>
          <w:highlight w:val="none"/>
          <w:lang w:val="en-US" w:eastAsia="zh-CN"/>
        </w:rPr>
        <w:t>40</w:t>
      </w:r>
      <w:r>
        <w:rPr>
          <w:rFonts w:hint="eastAsia" w:ascii="宋体" w:hAnsi="宋体" w:eastAsia="宋体" w:cs="宋体"/>
          <w:color w:val="2E54A1" w:themeColor="accent1" w:themeShade="BF"/>
          <w:spacing w:val="4"/>
          <w:sz w:val="21"/>
          <w:szCs w:val="21"/>
          <w:highlight w:val="none"/>
        </w:rPr>
        <w:t>个日历日内竣工</w:t>
      </w:r>
    </w:p>
    <w:p w14:paraId="561BD5E6">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二、合同工期</w:t>
      </w:r>
    </w:p>
    <w:p w14:paraId="658D37BA">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计划开工日期：</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年</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月</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日。</w:t>
      </w:r>
    </w:p>
    <w:p w14:paraId="07C2D864">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计划竣工日期：</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年</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月</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日。</w:t>
      </w:r>
    </w:p>
    <w:p w14:paraId="12C0E600">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工期总日历天数：</w:t>
      </w:r>
    </w:p>
    <w:p w14:paraId="41AED703">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三、质量标准</w:t>
      </w:r>
    </w:p>
    <w:p w14:paraId="53236014">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1.1达到国家及行业现行建设工程施工质量验收规范、消防工程施工及验收规范；1.2符合《建设工程安全生产管理条例》及建筑施工、消防安全生产相关管理规定；1.3工程验收标准：双方约定，在符合采购文件中本工程项目施工要求的前提下，以</w:t>
      </w:r>
      <w:r>
        <w:rPr>
          <w:rFonts w:hint="eastAsia" w:ascii="宋体" w:hAnsi="宋体" w:cs="宋体"/>
          <w:spacing w:val="4"/>
          <w:sz w:val="21"/>
          <w:szCs w:val="21"/>
          <w:highlight w:val="none"/>
          <w:lang w:eastAsia="zh-CN"/>
        </w:rPr>
        <w:t>发包人</w:t>
      </w:r>
      <w:r>
        <w:rPr>
          <w:rFonts w:hint="eastAsia" w:ascii="宋体" w:hAnsi="宋体" w:eastAsia="宋体" w:cs="宋体"/>
          <w:spacing w:val="4"/>
          <w:sz w:val="21"/>
          <w:szCs w:val="21"/>
          <w:highlight w:val="none"/>
        </w:rPr>
        <w:t>和用地单位现场验收合格为准；1.4</w:t>
      </w:r>
      <w:r>
        <w:rPr>
          <w:rFonts w:hint="eastAsia" w:ascii="宋体" w:hAnsi="宋体" w:cs="宋体"/>
          <w:spacing w:val="4"/>
          <w:sz w:val="21"/>
          <w:szCs w:val="21"/>
          <w:highlight w:val="none"/>
          <w:lang w:eastAsia="zh-CN"/>
        </w:rPr>
        <w:t>承包人</w:t>
      </w:r>
      <w:r>
        <w:rPr>
          <w:rFonts w:hint="eastAsia" w:ascii="宋体" w:hAnsi="宋体" w:eastAsia="宋体" w:cs="宋体"/>
          <w:spacing w:val="4"/>
          <w:sz w:val="21"/>
          <w:szCs w:val="21"/>
          <w:highlight w:val="none"/>
        </w:rPr>
        <w:t>作为消防验收的责任主体，负责牵头组织本项目消防验收的全部工作，承担消防验收相关全部费用（包括但不限于检测费、专家评审费、资料编制费、现场整改费等），确保本项目消防改造工程顺利通过消防主管部门（或其指定的消防验收机构）的消防验收，取得合格的消防验收意见书或备案凭证等。</w:t>
      </w:r>
      <w:r>
        <w:rPr>
          <w:rFonts w:hint="eastAsia" w:ascii="宋体" w:hAnsi="宋体" w:cs="宋体"/>
          <w:spacing w:val="4"/>
          <w:sz w:val="21"/>
          <w:szCs w:val="21"/>
          <w:highlight w:val="none"/>
          <w:lang w:eastAsia="zh-CN"/>
        </w:rPr>
        <w:t>发包人</w:t>
      </w:r>
      <w:r>
        <w:rPr>
          <w:rFonts w:hint="eastAsia" w:ascii="宋体" w:hAnsi="宋体" w:eastAsia="宋体" w:cs="宋体"/>
          <w:spacing w:val="4"/>
          <w:sz w:val="21"/>
          <w:szCs w:val="21"/>
          <w:highlight w:val="none"/>
        </w:rPr>
        <w:t>负责配合</w:t>
      </w:r>
      <w:r>
        <w:rPr>
          <w:rFonts w:hint="eastAsia" w:ascii="宋体" w:hAnsi="宋体" w:cs="宋体"/>
          <w:spacing w:val="4"/>
          <w:sz w:val="21"/>
          <w:szCs w:val="21"/>
          <w:highlight w:val="none"/>
          <w:lang w:eastAsia="zh-CN"/>
        </w:rPr>
        <w:t>承包人</w:t>
      </w:r>
      <w:r>
        <w:rPr>
          <w:rFonts w:hint="eastAsia" w:ascii="宋体" w:hAnsi="宋体" w:eastAsia="宋体" w:cs="宋体"/>
          <w:spacing w:val="4"/>
          <w:sz w:val="21"/>
          <w:szCs w:val="21"/>
          <w:highlight w:val="none"/>
        </w:rPr>
        <w:t>开展验收工作，提供必要的相关资料，协助协调现场验收相关事宜，验收过程中，</w:t>
      </w:r>
      <w:r>
        <w:rPr>
          <w:rFonts w:hint="eastAsia" w:ascii="宋体" w:hAnsi="宋体" w:cs="宋体"/>
          <w:spacing w:val="4"/>
          <w:sz w:val="21"/>
          <w:szCs w:val="21"/>
          <w:highlight w:val="none"/>
          <w:lang w:eastAsia="zh-CN"/>
        </w:rPr>
        <w:t>承包人</w:t>
      </w:r>
      <w:r>
        <w:rPr>
          <w:rFonts w:hint="eastAsia" w:ascii="宋体" w:hAnsi="宋体" w:eastAsia="宋体" w:cs="宋体"/>
          <w:spacing w:val="4"/>
          <w:sz w:val="21"/>
          <w:szCs w:val="21"/>
          <w:highlight w:val="none"/>
        </w:rPr>
        <w:t>需严格遵守西安市消防验收相关规定，配合验收部门及</w:t>
      </w:r>
      <w:r>
        <w:rPr>
          <w:rFonts w:hint="eastAsia" w:ascii="宋体" w:hAnsi="宋体" w:cs="宋体"/>
          <w:spacing w:val="4"/>
          <w:sz w:val="21"/>
          <w:szCs w:val="21"/>
          <w:highlight w:val="none"/>
          <w:lang w:eastAsia="zh-CN"/>
        </w:rPr>
        <w:t>发包人</w:t>
      </w:r>
      <w:r>
        <w:rPr>
          <w:rFonts w:hint="eastAsia" w:ascii="宋体" w:hAnsi="宋体" w:eastAsia="宋体" w:cs="宋体"/>
          <w:spacing w:val="4"/>
          <w:sz w:val="21"/>
          <w:szCs w:val="21"/>
          <w:highlight w:val="none"/>
        </w:rPr>
        <w:t>的检查工作。</w:t>
      </w:r>
    </w:p>
    <w:p w14:paraId="3222FDA5">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w:t>
      </w:r>
      <w:r>
        <w:rPr>
          <w:rFonts w:hint="eastAsia" w:ascii="宋体" w:hAnsi="宋体" w:cs="宋体"/>
          <w:spacing w:val="4"/>
          <w:sz w:val="21"/>
          <w:szCs w:val="21"/>
          <w:highlight w:val="none"/>
          <w:lang w:eastAsia="zh-CN"/>
        </w:rPr>
        <w:t>本次</w:t>
      </w:r>
      <w:r>
        <w:rPr>
          <w:rFonts w:hint="eastAsia" w:ascii="宋体" w:hAnsi="宋体" w:eastAsia="宋体" w:cs="宋体"/>
          <w:spacing w:val="4"/>
          <w:sz w:val="21"/>
          <w:szCs w:val="21"/>
          <w:highlight w:val="none"/>
        </w:rPr>
        <w:t>消防改造交付竣工验收工程，须达到国家及行业消防、建设工程施工合格质量标准，具备完整的工程技术资料、工程量清单资料、设备材料合格证明、系统调试记录及经签署的工程保修书，并满足国家规定的其他竣工条件。本工程经竣工验收合格后方可正式交付投入使用；未组织验收或验收不合格的，严禁交付使用、不得投入消防日常运营使用。</w:t>
      </w:r>
    </w:p>
    <w:p w14:paraId="20FFD8F5">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（3）验收结果合格的，</w:t>
      </w:r>
      <w:r>
        <w:rPr>
          <w:rFonts w:hint="eastAsia" w:ascii="宋体" w:hAnsi="宋体" w:cs="宋体"/>
          <w:spacing w:val="4"/>
          <w:sz w:val="21"/>
          <w:szCs w:val="21"/>
          <w:highlight w:val="none"/>
          <w:lang w:eastAsia="zh-CN"/>
        </w:rPr>
        <w:t>发包人</w:t>
      </w:r>
      <w:r>
        <w:rPr>
          <w:rFonts w:hint="eastAsia" w:ascii="宋体" w:hAnsi="宋体" w:eastAsia="宋体" w:cs="宋体"/>
          <w:spacing w:val="4"/>
          <w:sz w:val="21"/>
          <w:szCs w:val="21"/>
          <w:highlight w:val="none"/>
        </w:rPr>
        <w:t>应向成交</w:t>
      </w:r>
      <w:r>
        <w:rPr>
          <w:rFonts w:hint="eastAsia" w:ascii="宋体" w:hAnsi="宋体" w:cs="宋体"/>
          <w:spacing w:val="4"/>
          <w:sz w:val="21"/>
          <w:szCs w:val="21"/>
          <w:highlight w:val="none"/>
          <w:lang w:eastAsia="zh-CN"/>
        </w:rPr>
        <w:t>承包人</w:t>
      </w:r>
      <w:r>
        <w:rPr>
          <w:rFonts w:hint="eastAsia" w:ascii="宋体" w:hAnsi="宋体" w:eastAsia="宋体" w:cs="宋体"/>
          <w:spacing w:val="4"/>
          <w:sz w:val="21"/>
          <w:szCs w:val="21"/>
          <w:highlight w:val="none"/>
        </w:rPr>
        <w:t>出具履约验收报告，成交</w:t>
      </w:r>
      <w:r>
        <w:rPr>
          <w:rFonts w:hint="eastAsia" w:ascii="宋体" w:hAnsi="宋体" w:cs="宋体"/>
          <w:spacing w:val="4"/>
          <w:sz w:val="21"/>
          <w:szCs w:val="21"/>
          <w:highlight w:val="none"/>
          <w:lang w:eastAsia="zh-CN"/>
        </w:rPr>
        <w:t>承包人</w:t>
      </w:r>
      <w:r>
        <w:rPr>
          <w:rFonts w:hint="eastAsia" w:ascii="宋体" w:hAnsi="宋体" w:eastAsia="宋体" w:cs="宋体"/>
          <w:spacing w:val="4"/>
          <w:sz w:val="21"/>
          <w:szCs w:val="21"/>
          <w:highlight w:val="none"/>
        </w:rPr>
        <w:t>凭验收报告办理相关手续。</w:t>
      </w:r>
    </w:p>
    <w:p w14:paraId="3885AF2C">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四、项目经理</w:t>
      </w:r>
    </w:p>
    <w:p w14:paraId="2AFC1E29">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承包人项目经理：</w:t>
      </w:r>
      <w:r>
        <w:rPr>
          <w:rFonts w:hint="eastAsia" w:ascii="宋体" w:hAnsi="宋体" w:eastAsia="宋体" w:cs="宋体"/>
          <w:spacing w:val="4"/>
          <w:sz w:val="21"/>
          <w:szCs w:val="21"/>
          <w:highlight w:val="none"/>
          <w:u w:val="single"/>
        </w:rPr>
        <w:t xml:space="preserve"> </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u w:val="single"/>
        </w:rPr>
        <w:t xml:space="preserve">   </w:t>
      </w:r>
      <w:r>
        <w:rPr>
          <w:rFonts w:hint="eastAsia" w:ascii="宋体" w:hAnsi="宋体" w:eastAsia="宋体" w:cs="宋体"/>
          <w:spacing w:val="4"/>
          <w:sz w:val="21"/>
          <w:szCs w:val="21"/>
          <w:highlight w:val="none"/>
        </w:rPr>
        <w:t>。</w:t>
      </w:r>
    </w:p>
    <w:p w14:paraId="1C432E24">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五、组成本合同的文件</w:t>
      </w:r>
    </w:p>
    <w:p w14:paraId="5C092259">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 协议书；</w:t>
      </w:r>
    </w:p>
    <w:p w14:paraId="3260C38B">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 成交通知书、磋商响应文件、磋商文件、澄清、磋商补充文件（或委托书）；</w:t>
      </w:r>
    </w:p>
    <w:p w14:paraId="5EC5A831">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3.相关服务建议书；</w:t>
      </w:r>
    </w:p>
    <w:p w14:paraId="42B38C14">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4. 附录，即：附表内相关服务的范围和内容；</w:t>
      </w:r>
    </w:p>
    <w:p w14:paraId="6F63A31D">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本合同签订后，双方依法签订的补充协议也是本合同文件的组成部分。</w:t>
      </w:r>
    </w:p>
    <w:p w14:paraId="2CBA9085">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六、合同价款</w:t>
      </w:r>
    </w:p>
    <w:p w14:paraId="4D5B59F3">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1.签约合同价（大写）：（¥</w:t>
      </w:r>
      <w:r>
        <w:rPr>
          <w:rFonts w:hint="eastAsia" w:ascii="宋体" w:hAnsi="宋体" w:eastAsia="宋体" w:cs="宋体"/>
          <w:spacing w:val="4"/>
          <w:sz w:val="21"/>
          <w:szCs w:val="21"/>
          <w:highlight w:val="none"/>
          <w:u w:val="single"/>
        </w:rPr>
        <w:t xml:space="preserve">     </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u w:val="single"/>
        </w:rPr>
        <w:t xml:space="preserve">   ）</w:t>
      </w:r>
      <w:r>
        <w:rPr>
          <w:rFonts w:hint="eastAsia" w:ascii="宋体" w:hAnsi="宋体" w:eastAsia="宋体" w:cs="宋体"/>
          <w:spacing w:val="4"/>
          <w:sz w:val="21"/>
          <w:szCs w:val="21"/>
          <w:highlight w:val="none"/>
        </w:rPr>
        <w:t>。</w:t>
      </w:r>
    </w:p>
    <w:p w14:paraId="7F381359">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2.合同总价即成交价，不受市场价变化或实际工作量变化的影响。</w:t>
      </w:r>
    </w:p>
    <w:p w14:paraId="5763839B">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七、项目实施地点：陕西省西安市碑林区大学南路小学。</w:t>
      </w:r>
    </w:p>
    <w:p w14:paraId="3AB55C7D">
      <w:pPr>
        <w:spacing w:line="360" w:lineRule="auto"/>
        <w:ind w:firstLine="436" w:firstLineChars="200"/>
        <w:jc w:val="left"/>
        <w:rPr>
          <w:rFonts w:hint="eastAsia" w:ascii="宋体" w:hAnsi="宋体" w:eastAsia="宋体" w:cs="宋体"/>
          <w:color w:val="2E54A1" w:themeColor="accent1" w:themeShade="BF"/>
          <w:sz w:val="21"/>
          <w:szCs w:val="21"/>
          <w:highlight w:val="none"/>
        </w:rPr>
      </w:pPr>
      <w:r>
        <w:rPr>
          <w:rFonts w:hint="eastAsia" w:ascii="宋体" w:hAnsi="宋体" w:eastAsia="宋体" w:cs="宋体"/>
          <w:color w:val="2E54A1" w:themeColor="accent1" w:themeShade="BF"/>
          <w:spacing w:val="4"/>
          <w:sz w:val="21"/>
          <w:szCs w:val="21"/>
          <w:highlight w:val="none"/>
        </w:rPr>
        <w:t>八、付款方式：合同签订且达到付款条件之日起15日内，</w:t>
      </w:r>
      <w:r>
        <w:rPr>
          <w:rFonts w:hint="eastAsia" w:ascii="宋体" w:hAnsi="宋体" w:cs="宋体"/>
          <w:color w:val="2E54A1" w:themeColor="accent1" w:themeShade="BF"/>
          <w:spacing w:val="4"/>
          <w:sz w:val="21"/>
          <w:szCs w:val="21"/>
          <w:highlight w:val="none"/>
          <w:lang w:eastAsia="zh-CN"/>
        </w:rPr>
        <w:t>发包人</w:t>
      </w:r>
      <w:r>
        <w:rPr>
          <w:rFonts w:hint="eastAsia" w:ascii="宋体" w:hAnsi="宋体" w:eastAsia="宋体" w:cs="宋体"/>
          <w:color w:val="2E54A1" w:themeColor="accent1" w:themeShade="BF"/>
          <w:spacing w:val="4"/>
          <w:sz w:val="21"/>
          <w:szCs w:val="21"/>
          <w:highlight w:val="none"/>
        </w:rPr>
        <w:t>向</w:t>
      </w:r>
      <w:r>
        <w:rPr>
          <w:rFonts w:hint="eastAsia" w:ascii="宋体" w:hAnsi="宋体" w:cs="宋体"/>
          <w:color w:val="2E54A1" w:themeColor="accent1" w:themeShade="BF"/>
          <w:spacing w:val="4"/>
          <w:sz w:val="21"/>
          <w:szCs w:val="21"/>
          <w:highlight w:val="none"/>
          <w:lang w:eastAsia="zh-CN"/>
        </w:rPr>
        <w:t>承包人</w:t>
      </w:r>
      <w:r>
        <w:rPr>
          <w:rFonts w:hint="eastAsia" w:ascii="宋体" w:hAnsi="宋体" w:eastAsia="宋体" w:cs="宋体"/>
          <w:color w:val="2E54A1" w:themeColor="accent1" w:themeShade="BF"/>
          <w:spacing w:val="4"/>
          <w:sz w:val="21"/>
          <w:szCs w:val="21"/>
          <w:highlight w:val="none"/>
        </w:rPr>
        <w:t>支付签约合同价（扣除安全文明施工措施费、暂列金额、专业工程暂估价）40%作为工程预付款；工程竣工验收合格并达到付款条件之日起15日内，支付至签约合同价的80%。竣工验收合格后，由成交</w:t>
      </w:r>
      <w:r>
        <w:rPr>
          <w:rFonts w:hint="eastAsia" w:ascii="宋体" w:hAnsi="宋体" w:cs="宋体"/>
          <w:color w:val="2E54A1" w:themeColor="accent1" w:themeShade="BF"/>
          <w:spacing w:val="4"/>
          <w:sz w:val="21"/>
          <w:szCs w:val="21"/>
          <w:highlight w:val="none"/>
          <w:lang w:eastAsia="zh-CN"/>
        </w:rPr>
        <w:t>承包人</w:t>
      </w:r>
      <w:r>
        <w:rPr>
          <w:rFonts w:hint="eastAsia" w:ascii="宋体" w:hAnsi="宋体" w:eastAsia="宋体" w:cs="宋体"/>
          <w:color w:val="2E54A1" w:themeColor="accent1" w:themeShade="BF"/>
          <w:spacing w:val="4"/>
          <w:sz w:val="21"/>
          <w:szCs w:val="21"/>
          <w:highlight w:val="none"/>
        </w:rPr>
        <w:t>报送完整结算资料，结算资料经审核审定完毕后15个工作日内，</w:t>
      </w:r>
      <w:r>
        <w:rPr>
          <w:rFonts w:hint="eastAsia" w:ascii="宋体" w:hAnsi="宋体" w:cs="宋体"/>
          <w:color w:val="2E54A1" w:themeColor="accent1" w:themeShade="BF"/>
          <w:spacing w:val="4"/>
          <w:sz w:val="21"/>
          <w:szCs w:val="21"/>
          <w:highlight w:val="none"/>
          <w:lang w:eastAsia="zh-CN"/>
        </w:rPr>
        <w:t>发包人</w:t>
      </w:r>
      <w:r>
        <w:rPr>
          <w:rFonts w:hint="eastAsia" w:ascii="宋体" w:hAnsi="宋体" w:eastAsia="宋体" w:cs="宋体"/>
          <w:color w:val="2E54A1" w:themeColor="accent1" w:themeShade="BF"/>
          <w:spacing w:val="4"/>
          <w:sz w:val="21"/>
          <w:szCs w:val="21"/>
          <w:highlight w:val="none"/>
        </w:rPr>
        <w:t>支付至项目最终决算总价款。</w:t>
      </w:r>
    </w:p>
    <w:p w14:paraId="4E06C979">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九、质量保修期/缺项责任期：</w:t>
      </w:r>
    </w:p>
    <w:p w14:paraId="0FBBA4E3">
      <w:pPr>
        <w:spacing w:line="360" w:lineRule="auto"/>
        <w:ind w:firstLine="420" w:firstLineChars="200"/>
        <w:jc w:val="left"/>
        <w:rPr>
          <w:rFonts w:hint="eastAsia" w:ascii="宋体" w:hAnsi="宋体" w:eastAsia="宋体" w:cs="宋体"/>
          <w:color w:val="2E54A1" w:themeColor="accent1" w:themeShade="BF"/>
          <w:sz w:val="21"/>
          <w:szCs w:val="21"/>
          <w:highlight w:val="none"/>
          <w:lang w:val="en-US" w:eastAsia="zh-CN"/>
        </w:rPr>
      </w:pPr>
      <w:r>
        <w:rPr>
          <w:rFonts w:hint="eastAsia" w:ascii="宋体" w:hAnsi="宋体" w:eastAsia="宋体" w:cs="宋体"/>
          <w:color w:val="2E54A1" w:themeColor="accent1" w:themeShade="BF"/>
          <w:sz w:val="21"/>
          <w:szCs w:val="21"/>
          <w:highlight w:val="none"/>
          <w:lang w:val="en-US" w:eastAsia="zh-CN"/>
        </w:rPr>
        <w:t>1.</w:t>
      </w:r>
      <w:r>
        <w:rPr>
          <w:rFonts w:hint="eastAsia" w:ascii="宋体" w:hAnsi="宋体" w:eastAsia="宋体" w:cs="宋体"/>
          <w:color w:val="2E54A1" w:themeColor="accent1" w:themeShade="BF"/>
          <w:sz w:val="21"/>
          <w:szCs w:val="21"/>
          <w:highlight w:val="none"/>
        </w:rPr>
        <w:t>质量保修期</w:t>
      </w:r>
      <w:r>
        <w:rPr>
          <w:rFonts w:hint="eastAsia" w:ascii="宋体" w:hAnsi="宋体" w:eastAsia="宋体" w:cs="宋体"/>
          <w:color w:val="2E54A1" w:themeColor="accent1" w:themeShade="BF"/>
          <w:sz w:val="21"/>
          <w:szCs w:val="21"/>
          <w:highlight w:val="none"/>
          <w:lang w:eastAsia="zh-CN"/>
        </w:rPr>
        <w:t>：自验收合格之日起2年</w:t>
      </w:r>
      <w:r>
        <w:rPr>
          <w:rFonts w:hint="eastAsia" w:ascii="宋体" w:hAnsi="宋体" w:cs="宋体"/>
          <w:color w:val="2E54A1" w:themeColor="accent1" w:themeShade="BF"/>
          <w:sz w:val="21"/>
          <w:szCs w:val="21"/>
          <w:highlight w:val="none"/>
          <w:lang w:eastAsia="zh-CN"/>
        </w:rPr>
        <w:t>。</w:t>
      </w:r>
    </w:p>
    <w:p w14:paraId="3AC5BD81">
      <w:pPr>
        <w:spacing w:line="360" w:lineRule="auto"/>
        <w:ind w:firstLine="420" w:firstLineChars="200"/>
        <w:jc w:val="left"/>
        <w:rPr>
          <w:rFonts w:hint="eastAsia" w:ascii="宋体" w:hAnsi="宋体" w:eastAsia="宋体" w:cs="宋体"/>
          <w:color w:val="2E54A1" w:themeColor="accent1" w:themeShade="BF"/>
          <w:spacing w:val="4"/>
          <w:sz w:val="21"/>
          <w:szCs w:val="21"/>
          <w:highlight w:val="none"/>
          <w:lang w:eastAsia="zh-CN"/>
        </w:rPr>
      </w:pPr>
      <w:r>
        <w:rPr>
          <w:rFonts w:hint="eastAsia" w:ascii="宋体" w:hAnsi="宋体" w:eastAsia="宋体" w:cs="宋体"/>
          <w:color w:val="2E54A1" w:themeColor="accent1" w:themeShade="BF"/>
          <w:sz w:val="21"/>
          <w:szCs w:val="21"/>
          <w:highlight w:val="none"/>
          <w:lang w:val="en-US" w:eastAsia="zh-CN"/>
        </w:rPr>
        <w:t>2.</w:t>
      </w:r>
      <w:r>
        <w:rPr>
          <w:rFonts w:hint="eastAsia" w:ascii="宋体" w:hAnsi="宋体" w:eastAsia="宋体" w:cs="宋体"/>
          <w:color w:val="2E54A1" w:themeColor="accent1" w:themeShade="BF"/>
          <w:sz w:val="21"/>
          <w:szCs w:val="21"/>
          <w:highlight w:val="none"/>
        </w:rPr>
        <w:t>缺陷责任期：本工程缺陷责任期为</w:t>
      </w:r>
      <w:r>
        <w:rPr>
          <w:rFonts w:hint="eastAsia" w:ascii="宋体" w:hAnsi="宋体" w:cs="宋体"/>
          <w:color w:val="2E54A1" w:themeColor="accent1" w:themeShade="BF"/>
          <w:sz w:val="21"/>
          <w:szCs w:val="21"/>
          <w:highlight w:val="none"/>
          <w:lang w:val="en-US" w:eastAsia="zh-CN"/>
        </w:rPr>
        <w:t>24个月</w:t>
      </w:r>
      <w:r>
        <w:rPr>
          <w:rFonts w:hint="eastAsia" w:ascii="宋体" w:hAnsi="宋体" w:eastAsia="宋体" w:cs="宋体"/>
          <w:color w:val="2E54A1" w:themeColor="accent1" w:themeShade="BF"/>
          <w:sz w:val="21"/>
          <w:szCs w:val="21"/>
          <w:highlight w:val="none"/>
        </w:rPr>
        <w:t>，缺陷责任期自工程竣工验收合格之日起计算</w:t>
      </w:r>
      <w:r>
        <w:rPr>
          <w:rFonts w:hint="eastAsia" w:ascii="宋体" w:hAnsi="宋体" w:cs="宋体"/>
          <w:color w:val="2E54A1" w:themeColor="accent1" w:themeShade="BF"/>
          <w:sz w:val="21"/>
          <w:szCs w:val="21"/>
          <w:highlight w:val="none"/>
          <w:lang w:eastAsia="zh-CN"/>
        </w:rPr>
        <w:t>。</w:t>
      </w:r>
    </w:p>
    <w:p w14:paraId="403D268A">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十、违约责任：</w:t>
      </w:r>
    </w:p>
    <w:p w14:paraId="65661C9E">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依据《中华人民共和国民法典》、《中华人民共和国政府采购法》的相关条款约定执行。</w:t>
      </w:r>
    </w:p>
    <w:p w14:paraId="1DDD8F52">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1、发包人违约。当发生下列情况时：</w:t>
      </w:r>
    </w:p>
    <w:p w14:paraId="3A70B3ED">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（1）发包人不按合同约定支付工程款，导致施工无法进行；</w:t>
      </w:r>
    </w:p>
    <w:p w14:paraId="1EDF2AD5">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（2）发包人不履行合同义务或不按合同约定履行义务的其他情况。</w:t>
      </w:r>
    </w:p>
    <w:p w14:paraId="35534010">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573662E1">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2、承包人违约。当发生下列情况时：</w:t>
      </w:r>
    </w:p>
    <w:p w14:paraId="32D40C56">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（1）因承包人原因不能按照协议书约定的竣工日期或工程师同意顺延的工期竣工；</w:t>
      </w:r>
    </w:p>
    <w:p w14:paraId="1AEC8CCC">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（2）因承包人原因工程质量达不到协议书约定的质量标准；</w:t>
      </w:r>
    </w:p>
    <w:p w14:paraId="2D8F895C">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（3）承包人不履行合同义务或不按合同约定履行义务的其他情况。</w:t>
      </w:r>
    </w:p>
    <w:p w14:paraId="2F6CE529">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承包人承担违约责任，赔偿因其违约给发包人造成的损失。双方在专用条款内约定承包人赔偿发包人损失的计算方法或者承包人应当支付违约金的数额和计算方法。</w:t>
      </w:r>
    </w:p>
    <w:p w14:paraId="18DA9073">
      <w:pPr>
        <w:numPr>
          <w:ilvl w:val="0"/>
          <w:numId w:val="1"/>
        </w:num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一方违约后，另一方要求违约方继续履行合同时，违约方承担上述违约责任后仍应继续履行合同。</w:t>
      </w:r>
    </w:p>
    <w:p w14:paraId="49645C8B">
      <w:pPr>
        <w:numPr>
          <w:ilvl w:val="0"/>
          <w:numId w:val="1"/>
        </w:num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协议生效后，无正当理由，擅自中途停止或解除合同，应退还</w:t>
      </w:r>
      <w:r>
        <w:rPr>
          <w:rFonts w:hint="eastAsia" w:ascii="宋体" w:hAnsi="宋体" w:cs="宋体"/>
          <w:spacing w:val="4"/>
          <w:sz w:val="21"/>
          <w:szCs w:val="21"/>
          <w:highlight w:val="none"/>
          <w:lang w:val="en-US" w:eastAsia="zh-CN"/>
        </w:rPr>
        <w:t>发包人</w:t>
      </w:r>
      <w:r>
        <w:rPr>
          <w:rFonts w:hint="eastAsia" w:ascii="宋体" w:hAnsi="宋体" w:eastAsia="宋体" w:cs="宋体"/>
          <w:spacing w:val="4"/>
          <w:sz w:val="21"/>
          <w:szCs w:val="21"/>
          <w:highlight w:val="none"/>
        </w:rPr>
        <w:t>已经支付的</w:t>
      </w:r>
      <w:r>
        <w:rPr>
          <w:rFonts w:hint="eastAsia" w:ascii="宋体" w:hAnsi="宋体" w:cs="宋体"/>
          <w:spacing w:val="4"/>
          <w:sz w:val="21"/>
          <w:szCs w:val="21"/>
          <w:highlight w:val="none"/>
          <w:lang w:val="en-US" w:eastAsia="zh-CN"/>
        </w:rPr>
        <w:t>款项</w:t>
      </w:r>
      <w:r>
        <w:rPr>
          <w:rFonts w:hint="eastAsia" w:ascii="宋体" w:hAnsi="宋体" w:eastAsia="宋体" w:cs="宋体"/>
          <w:spacing w:val="4"/>
          <w:sz w:val="21"/>
          <w:szCs w:val="21"/>
          <w:highlight w:val="none"/>
        </w:rPr>
        <w:t>，并向</w:t>
      </w:r>
      <w:r>
        <w:rPr>
          <w:rFonts w:hint="eastAsia" w:ascii="宋体" w:hAnsi="宋体" w:cs="宋体"/>
          <w:spacing w:val="4"/>
          <w:sz w:val="21"/>
          <w:szCs w:val="21"/>
          <w:highlight w:val="none"/>
          <w:lang w:val="en-US" w:eastAsia="zh-CN"/>
        </w:rPr>
        <w:t>发包人</w:t>
      </w:r>
      <w:r>
        <w:rPr>
          <w:rFonts w:hint="eastAsia" w:ascii="宋体" w:hAnsi="宋体" w:eastAsia="宋体" w:cs="宋体"/>
          <w:spacing w:val="4"/>
          <w:sz w:val="21"/>
          <w:szCs w:val="21"/>
          <w:highlight w:val="none"/>
        </w:rPr>
        <w:t>赔偿本合同价款30%的违约金。</w:t>
      </w:r>
    </w:p>
    <w:p w14:paraId="66D28732">
      <w:pPr>
        <w:numPr>
          <w:ilvl w:val="0"/>
          <w:numId w:val="1"/>
        </w:num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逾期服务，按每自然日支付合同总额0.5%违约金（上限30%）</w:t>
      </w:r>
    </w:p>
    <w:p w14:paraId="3CF06A8B">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十一、合同争议的解决</w:t>
      </w:r>
    </w:p>
    <w:p w14:paraId="5D05D826">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合同执行中发生争议的，当事人双方应协商解决，协商达不成一致时，可向</w:t>
      </w:r>
      <w:r>
        <w:rPr>
          <w:rFonts w:hint="eastAsia" w:ascii="宋体" w:hAnsi="宋体" w:cs="宋体"/>
          <w:spacing w:val="4"/>
          <w:sz w:val="21"/>
          <w:szCs w:val="21"/>
          <w:highlight w:val="none"/>
          <w:lang w:eastAsia="zh-CN"/>
        </w:rPr>
        <w:t>发包人</w:t>
      </w:r>
      <w:r>
        <w:rPr>
          <w:rFonts w:hint="eastAsia" w:ascii="宋体" w:hAnsi="宋体" w:eastAsia="宋体" w:cs="宋体"/>
          <w:spacing w:val="4"/>
          <w:sz w:val="21"/>
          <w:szCs w:val="21"/>
          <w:highlight w:val="none"/>
        </w:rPr>
        <w:t>所在地人民法院提请诉讼。</w:t>
      </w:r>
    </w:p>
    <w:p w14:paraId="73FB0E62">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十二、不可抗力情况下的免责约定</w:t>
      </w:r>
    </w:p>
    <w:p w14:paraId="491EDA62">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双方约定不可抗力情况指：双方不可预见、不可避免、不可克服的客观情况，但不包括双方的违约或疏忽。这些事件包括但不限于：战争、严重火灾、洪水、台风、地震等。</w:t>
      </w:r>
    </w:p>
    <w:p w14:paraId="7782F419">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十三、合同订立</w:t>
      </w:r>
    </w:p>
    <w:p w14:paraId="484EF7C0">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1.订立时间：年月日。</w:t>
      </w:r>
    </w:p>
    <w:p w14:paraId="7AC53A04">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2.订立地点：</w:t>
      </w:r>
      <w:r>
        <w:rPr>
          <w:rFonts w:hint="eastAsia" w:ascii="宋体" w:hAnsi="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w:t>
      </w:r>
    </w:p>
    <w:p w14:paraId="4E7A30D5">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3.本合同一式</w:t>
      </w:r>
      <w:r>
        <w:rPr>
          <w:rFonts w:hint="eastAsia" w:ascii="宋体" w:hAnsi="宋体" w:eastAsia="宋体" w:cs="宋体"/>
          <w:spacing w:val="4"/>
          <w:sz w:val="21"/>
          <w:szCs w:val="21"/>
          <w:highlight w:val="none"/>
          <w:u w:val="single"/>
        </w:rPr>
        <w:t xml:space="preserve"> 肆 </w:t>
      </w:r>
      <w:r>
        <w:rPr>
          <w:rFonts w:hint="eastAsia" w:ascii="宋体" w:hAnsi="宋体" w:eastAsia="宋体" w:cs="宋体"/>
          <w:spacing w:val="4"/>
          <w:sz w:val="21"/>
          <w:szCs w:val="21"/>
          <w:highlight w:val="none"/>
        </w:rPr>
        <w:t>份，具有同等法律效力，双方各执</w:t>
      </w:r>
      <w:r>
        <w:rPr>
          <w:rFonts w:hint="eastAsia" w:ascii="宋体" w:hAnsi="宋体" w:eastAsia="宋体" w:cs="宋体"/>
          <w:spacing w:val="4"/>
          <w:sz w:val="21"/>
          <w:szCs w:val="21"/>
          <w:highlight w:val="none"/>
          <w:u w:val="single"/>
        </w:rPr>
        <w:t xml:space="preserve"> 贰 </w:t>
      </w:r>
      <w:r>
        <w:rPr>
          <w:rFonts w:hint="eastAsia" w:ascii="宋体" w:hAnsi="宋体" w:eastAsia="宋体" w:cs="宋体"/>
          <w:spacing w:val="4"/>
          <w:sz w:val="21"/>
          <w:szCs w:val="21"/>
          <w:highlight w:val="none"/>
        </w:rPr>
        <w:t>份。各方签字盖章后生效，合同执行完毕自动失效。（合同的服务承诺则长期有效）。</w:t>
      </w:r>
    </w:p>
    <w:p w14:paraId="070F87C4">
      <w:pPr>
        <w:spacing w:line="360" w:lineRule="auto"/>
        <w:ind w:firstLine="436" w:firstLineChars="200"/>
        <w:jc w:val="left"/>
        <w:rPr>
          <w:rFonts w:hint="eastAsia" w:ascii="宋体" w:hAnsi="宋体" w:eastAsia="宋体" w:cs="宋体"/>
          <w:spacing w:val="4"/>
          <w:sz w:val="21"/>
          <w:szCs w:val="21"/>
          <w:highlight w:val="none"/>
        </w:rPr>
      </w:pPr>
    </w:p>
    <w:p w14:paraId="212A5785">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cs="宋体"/>
          <w:spacing w:val="4"/>
          <w:sz w:val="21"/>
          <w:szCs w:val="21"/>
          <w:highlight w:val="none"/>
          <w:lang w:val="en-US" w:eastAsia="zh-CN"/>
        </w:rPr>
        <w:t>发 包 人</w:t>
      </w:r>
      <w:r>
        <w:rPr>
          <w:rFonts w:hint="eastAsia" w:ascii="宋体" w:hAnsi="宋体" w:eastAsia="宋体" w:cs="宋体"/>
          <w:spacing w:val="4"/>
          <w:sz w:val="21"/>
          <w:szCs w:val="21"/>
          <w:highlight w:val="none"/>
        </w:rPr>
        <w:t xml:space="preserve">（公章）                 </w:t>
      </w:r>
      <w:r>
        <w:rPr>
          <w:rFonts w:hint="eastAsia" w:ascii="宋体" w:hAnsi="宋体" w:cs="宋体"/>
          <w:spacing w:val="4"/>
          <w:sz w:val="21"/>
          <w:szCs w:val="21"/>
          <w:highlight w:val="none"/>
          <w:lang w:val="en-US" w:eastAsia="zh-CN"/>
        </w:rPr>
        <w:t>承 包 人</w:t>
      </w:r>
      <w:r>
        <w:rPr>
          <w:rFonts w:hint="eastAsia" w:ascii="宋体" w:hAnsi="宋体" w:eastAsia="宋体" w:cs="宋体"/>
          <w:spacing w:val="4"/>
          <w:sz w:val="21"/>
          <w:szCs w:val="21"/>
          <w:highlight w:val="none"/>
        </w:rPr>
        <w:t xml:space="preserve">（公章）            </w:t>
      </w:r>
    </w:p>
    <w:p w14:paraId="12D2899F">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单位名称：                       单位名称：</w:t>
      </w:r>
    </w:p>
    <w:p w14:paraId="571A6B6E">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地    址：                       地    址：                </w:t>
      </w:r>
    </w:p>
    <w:p w14:paraId="0613DE1D">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代 理 人：                       代 理 人：                </w:t>
      </w:r>
    </w:p>
    <w:p w14:paraId="02DBA7AA">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联系电话：                       联系电话：              </w:t>
      </w:r>
    </w:p>
    <w:p w14:paraId="0C1392DE">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cs="宋体"/>
          <w:spacing w:val="4"/>
          <w:sz w:val="21"/>
          <w:szCs w:val="21"/>
          <w:highlight w:val="none"/>
          <w:lang w:eastAsia="zh-CN"/>
        </w:rPr>
        <w:t>账</w:t>
      </w:r>
      <w:r>
        <w:rPr>
          <w:rFonts w:hint="eastAsia" w:ascii="宋体" w:hAnsi="宋体" w:eastAsia="宋体" w:cs="宋体"/>
          <w:spacing w:val="4"/>
          <w:sz w:val="21"/>
          <w:szCs w:val="21"/>
          <w:highlight w:val="none"/>
        </w:rPr>
        <w:t xml:space="preserve">    号：                       </w:t>
      </w:r>
      <w:r>
        <w:rPr>
          <w:rFonts w:hint="eastAsia" w:ascii="宋体" w:hAnsi="宋体" w:cs="宋体"/>
          <w:spacing w:val="4"/>
          <w:sz w:val="21"/>
          <w:szCs w:val="21"/>
          <w:highlight w:val="none"/>
          <w:lang w:eastAsia="zh-CN"/>
        </w:rPr>
        <w:t>账    号：</w:t>
      </w:r>
    </w:p>
    <w:p w14:paraId="304AA815">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开户银行：                       开户银行： </w:t>
      </w:r>
    </w:p>
    <w:p w14:paraId="13BFE52D">
      <w:pPr>
        <w:spacing w:line="360" w:lineRule="auto"/>
        <w:ind w:firstLine="436" w:firstLineChars="200"/>
        <w:jc w:val="left"/>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签订日期：                       签订日期：</w:t>
      </w:r>
    </w:p>
    <w:p w14:paraId="2A3D4F5E">
      <w:pPr>
        <w:rPr>
          <w:rFonts w:hint="eastAsia" w:ascii="宋体" w:hAnsi="宋体" w:eastAsia="宋体" w:cs="宋体"/>
          <w:sz w:val="21"/>
          <w:szCs w:val="21"/>
        </w:rPr>
      </w:pPr>
    </w:p>
    <w:p w14:paraId="1B149116">
      <w:pPr>
        <w:rPr>
          <w:rFonts w:hint="eastAsia" w:ascii="宋体" w:hAnsi="宋体" w:cs="宋体"/>
          <w:b/>
          <w:bCs/>
          <w:snapToGrid w:val="0"/>
          <w:kern w:val="0"/>
          <w:sz w:val="28"/>
          <w:szCs w:val="28"/>
        </w:rPr>
      </w:pPr>
      <w:r>
        <w:rPr>
          <w:rFonts w:hint="eastAsia" w:ascii="宋体" w:hAnsi="宋体" w:cs="宋体"/>
          <w:b/>
          <w:bCs/>
          <w:snapToGrid w:val="0"/>
          <w:kern w:val="0"/>
          <w:sz w:val="28"/>
          <w:szCs w:val="28"/>
        </w:rPr>
        <w:br w:type="page"/>
      </w:r>
    </w:p>
    <w:p w14:paraId="30F01E89">
      <w:pPr>
        <w:spacing w:line="360" w:lineRule="auto"/>
        <w:rPr>
          <w:rFonts w:ascii="宋体" w:hAnsi="宋体" w:cs="宋体"/>
          <w:b/>
          <w:bCs/>
          <w:snapToGrid w:val="0"/>
          <w:kern w:val="0"/>
          <w:sz w:val="28"/>
          <w:szCs w:val="28"/>
        </w:rPr>
      </w:pPr>
      <w:r>
        <w:rPr>
          <w:rFonts w:hint="eastAsia" w:ascii="宋体" w:hAnsi="宋体" w:cs="宋体"/>
          <w:b/>
          <w:bCs/>
          <w:snapToGrid w:val="0"/>
          <w:kern w:val="0"/>
          <w:sz w:val="28"/>
          <w:szCs w:val="28"/>
        </w:rPr>
        <w:t>附件：检查验证相关证明材料</w:t>
      </w:r>
    </w:p>
    <w:p w14:paraId="1120EA7D">
      <w:pPr>
        <w:widowControl/>
        <w:adjustRightInd w:val="0"/>
        <w:snapToGrid w:val="0"/>
        <w:spacing w:line="360" w:lineRule="auto"/>
        <w:textAlignment w:val="baseline"/>
        <w:rPr>
          <w:rFonts w:ascii="宋体" w:hAnsi="宋体" w:cs="宋体"/>
          <w:sz w:val="24"/>
          <w:szCs w:val="24"/>
        </w:rPr>
      </w:pPr>
    </w:p>
    <w:p w14:paraId="0F22B781">
      <w:pPr>
        <w:pStyle w:val="4"/>
        <w:adjustRightInd w:val="0"/>
        <w:snapToGrid w:val="0"/>
        <w:spacing w:line="360" w:lineRule="auto"/>
        <w:jc w:val="center"/>
        <w:outlineLvl w:val="2"/>
        <w:rPr>
          <w:rFonts w:hAnsi="宋体" w:cs="宋体"/>
          <w:b/>
          <w:bCs/>
          <w:sz w:val="28"/>
          <w:szCs w:val="28"/>
        </w:rPr>
      </w:pPr>
      <w:r>
        <w:rPr>
          <w:rFonts w:hint="eastAsia" w:hAnsi="宋体" w:cs="宋体"/>
          <w:b/>
          <w:bCs/>
          <w:sz w:val="28"/>
          <w:szCs w:val="28"/>
        </w:rPr>
        <w:t>1.财务状况报告</w:t>
      </w:r>
    </w:p>
    <w:p w14:paraId="3DBD5624">
      <w:pPr>
        <w:pStyle w:val="4"/>
        <w:widowControl/>
        <w:kinsoku w:val="0"/>
        <w:autoSpaceDE w:val="0"/>
        <w:autoSpaceDN w:val="0"/>
        <w:adjustRightInd w:val="0"/>
        <w:snapToGrid w:val="0"/>
        <w:spacing w:line="360" w:lineRule="auto"/>
        <w:jc w:val="left"/>
        <w:textAlignment w:val="baseline"/>
        <w:rPr>
          <w:rFonts w:hAnsi="宋体" w:cs="宋体"/>
          <w:b/>
          <w:bCs/>
        </w:rPr>
      </w:pPr>
      <w:r>
        <w:rPr>
          <w:rFonts w:hint="eastAsia" w:hAnsi="宋体" w:cs="宋体"/>
          <w:b/>
          <w:bCs/>
        </w:rPr>
        <w:t>说明：</w:t>
      </w:r>
    </w:p>
    <w:p w14:paraId="64C1DC88">
      <w:pPr>
        <w:tabs>
          <w:tab w:val="left" w:pos="0"/>
        </w:tabs>
        <w:adjustRightInd w:val="0"/>
        <w:snapToGrid w:val="0"/>
        <w:spacing w:line="360" w:lineRule="auto"/>
        <w:ind w:firstLine="420" w:firstLineChars="200"/>
        <w:rPr>
          <w:rFonts w:hint="eastAsia" w:ascii="宋体" w:hAnsi="宋体" w:eastAsia="宋体" w:cs="宋体"/>
          <w:kern w:val="0"/>
          <w:szCs w:val="21"/>
          <w:lang w:eastAsia="zh-CN"/>
        </w:rPr>
      </w:pPr>
      <w:r>
        <w:rPr>
          <w:rFonts w:hint="eastAsia" w:ascii="宋体" w:hAnsi="宋体" w:cs="宋体"/>
          <w:kern w:val="0"/>
          <w:szCs w:val="21"/>
        </w:rPr>
        <w:t>提供2024或2025年度经审计的财务会计报告或其提交响应文件截止时间前3个月内银行出具的资</w:t>
      </w:r>
      <w:r>
        <w:rPr>
          <w:rFonts w:hint="eastAsia" w:ascii="宋体" w:hAnsi="宋体" w:eastAsia="宋体" w:cs="宋体"/>
          <w:kern w:val="0"/>
          <w:szCs w:val="21"/>
        </w:rPr>
        <w:t>信证明。（以上形式的资料提供任何一种即可）</w:t>
      </w:r>
      <w:r>
        <w:rPr>
          <w:rFonts w:hint="eastAsia" w:ascii="宋体" w:hAnsi="宋体" w:eastAsia="宋体" w:cs="宋体"/>
          <w:kern w:val="0"/>
          <w:szCs w:val="21"/>
          <w:lang w:eastAsia="zh-CN"/>
        </w:rPr>
        <w:t>。</w:t>
      </w:r>
    </w:p>
    <w:p w14:paraId="7EA3585E">
      <w:pPr>
        <w:tabs>
          <w:tab w:val="left" w:pos="0"/>
        </w:tabs>
        <w:adjustRightInd w:val="0"/>
        <w:snapToGrid w:val="0"/>
        <w:spacing w:line="360" w:lineRule="auto"/>
        <w:rPr>
          <w:rFonts w:hint="eastAsia" w:ascii="宋体" w:hAnsi="宋体" w:eastAsia="宋体" w:cs="宋体"/>
          <w:kern w:val="0"/>
          <w:szCs w:val="21"/>
        </w:rPr>
      </w:pPr>
      <w:r>
        <w:rPr>
          <w:rFonts w:hint="eastAsia" w:ascii="宋体" w:hAnsi="宋体" w:eastAsia="宋体" w:cs="宋体"/>
          <w:kern w:val="0"/>
          <w:szCs w:val="21"/>
        </w:rPr>
        <w:t>法人的资信证明未由基本账户所属银行出具，或未在规定时间内开具的，视为不合格。</w:t>
      </w:r>
    </w:p>
    <w:p w14:paraId="1E65E985">
      <w:pPr>
        <w:tabs>
          <w:tab w:val="left" w:pos="0"/>
        </w:tabs>
        <w:adjustRightInd w:val="0"/>
        <w:snapToGrid w:val="0"/>
        <w:spacing w:line="360" w:lineRule="auto"/>
        <w:ind w:firstLine="420" w:firstLineChars="200"/>
        <w:rPr>
          <w:rFonts w:hint="eastAsia" w:ascii="宋体" w:hAnsi="宋体" w:cs="宋体"/>
          <w:kern w:val="0"/>
          <w:szCs w:val="21"/>
        </w:rPr>
      </w:pPr>
      <w:r>
        <w:rPr>
          <w:rFonts w:hint="eastAsia" w:ascii="宋体" w:hAnsi="宋体" w:eastAsia="宋体" w:cs="宋体"/>
          <w:kern w:val="0"/>
          <w:szCs w:val="21"/>
        </w:rPr>
        <w:t>本项目要求的银行资信证明，原则上由</w:t>
      </w:r>
      <w:r>
        <w:rPr>
          <w:rFonts w:hint="eastAsia" w:ascii="宋体" w:hAnsi="宋体" w:eastAsia="宋体" w:cs="宋体"/>
          <w:kern w:val="0"/>
          <w:szCs w:val="21"/>
          <w:lang w:val="en-US" w:eastAsia="zh-CN"/>
        </w:rPr>
        <w:t>供应商</w:t>
      </w:r>
      <w:r>
        <w:rPr>
          <w:rFonts w:hint="eastAsia" w:ascii="宋体" w:hAnsi="宋体" w:eastAsia="宋体" w:cs="宋体"/>
          <w:kern w:val="0"/>
          <w:szCs w:val="21"/>
        </w:rPr>
        <w:t>基本账户开户银行出具。</w:t>
      </w:r>
      <w:r>
        <w:rPr>
          <w:rFonts w:hint="eastAsia" w:ascii="宋体" w:hAnsi="宋体" w:cs="宋体"/>
          <w:kern w:val="0"/>
          <w:szCs w:val="21"/>
        </w:rPr>
        <w:t>若银行基层营业网点不具备出具资信证明的业务权限，允许由该银行具备出具资信证明业务权限的其他分行或支行出具。</w:t>
      </w:r>
      <w:bookmarkStart w:id="0" w:name="_GoBack"/>
      <w:bookmarkEnd w:id="0"/>
    </w:p>
    <w:p w14:paraId="6ACF70EE">
      <w:pPr>
        <w:tabs>
          <w:tab w:val="left" w:pos="0"/>
        </w:tabs>
        <w:adjustRightInd w:val="0"/>
        <w:snapToGrid w:val="0"/>
        <w:spacing w:line="360" w:lineRule="auto"/>
        <w:rPr>
          <w:rFonts w:ascii="宋体" w:hAnsi="宋体" w:cs="宋体"/>
          <w:kern w:val="0"/>
          <w:szCs w:val="21"/>
        </w:rPr>
      </w:pPr>
      <w:r>
        <w:rPr>
          <w:rFonts w:hint="eastAsia" w:ascii="宋体" w:hAnsi="宋体" w:cs="宋体"/>
          <w:kern w:val="0"/>
          <w:szCs w:val="21"/>
        </w:rPr>
        <w:t>要求：</w:t>
      </w:r>
    </w:p>
    <w:p w14:paraId="2D053CEC">
      <w:pPr>
        <w:tabs>
          <w:tab w:val="left" w:pos="0"/>
        </w:tabs>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（1）供应商是企业法人的，应提供2024或2025全年度经审计的供应商财务报告，包括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28A37886">
      <w:pPr>
        <w:tabs>
          <w:tab w:val="left" w:pos="0"/>
        </w:tabs>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（2）供应商是执行《小企业会计准则》的小微企业的，应提供2024或2025全年度经审计的财务报告，至少包括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542531C2">
      <w:pPr>
        <w:tabs>
          <w:tab w:val="left" w:pos="0"/>
        </w:tabs>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633AC7BE">
      <w:pPr>
        <w:pStyle w:val="4"/>
        <w:adjustRightInd w:val="0"/>
        <w:snapToGrid w:val="0"/>
        <w:spacing w:line="360" w:lineRule="auto"/>
        <w:rPr>
          <w:rFonts w:hAnsi="宋体" w:cs="宋体"/>
        </w:rPr>
      </w:pPr>
    </w:p>
    <w:p w14:paraId="459A84C1">
      <w:pPr>
        <w:pStyle w:val="4"/>
        <w:adjustRightInd w:val="0"/>
        <w:snapToGrid w:val="0"/>
        <w:spacing w:line="360" w:lineRule="auto"/>
        <w:rPr>
          <w:rFonts w:hAnsi="宋体" w:cs="宋体"/>
        </w:rPr>
      </w:pPr>
    </w:p>
    <w:p w14:paraId="2F92EBAB">
      <w:pPr>
        <w:pStyle w:val="4"/>
        <w:adjustRightInd w:val="0"/>
        <w:snapToGrid w:val="0"/>
        <w:spacing w:line="360" w:lineRule="auto"/>
        <w:jc w:val="left"/>
        <w:rPr>
          <w:rFonts w:hAnsi="宋体" w:cs="宋体"/>
          <w:b/>
        </w:rPr>
      </w:pPr>
    </w:p>
    <w:p w14:paraId="5BEE8E76">
      <w:pPr>
        <w:pStyle w:val="4"/>
        <w:adjustRightInd w:val="0"/>
        <w:snapToGrid w:val="0"/>
        <w:spacing w:line="360" w:lineRule="auto"/>
        <w:jc w:val="left"/>
        <w:rPr>
          <w:rFonts w:hAnsi="宋体" w:cs="宋体"/>
          <w:b/>
          <w:sz w:val="24"/>
          <w:szCs w:val="24"/>
        </w:rPr>
      </w:pPr>
    </w:p>
    <w:p w14:paraId="222DD91A">
      <w:pPr>
        <w:spacing w:line="360" w:lineRule="auto"/>
        <w:rPr>
          <w:rFonts w:ascii="宋体" w:hAnsi="宋体" w:cs="宋体"/>
          <w:b/>
          <w:sz w:val="28"/>
          <w:szCs w:val="28"/>
        </w:rPr>
      </w:pPr>
      <w:r>
        <w:rPr>
          <w:rFonts w:hint="eastAsia" w:ascii="宋体" w:hAnsi="宋体" w:cs="宋体"/>
          <w:b/>
          <w:sz w:val="28"/>
          <w:szCs w:val="28"/>
        </w:rPr>
        <w:br w:type="page"/>
      </w:r>
    </w:p>
    <w:p w14:paraId="1DDD69A1">
      <w:pPr>
        <w:pStyle w:val="4"/>
        <w:adjustRightInd w:val="0"/>
        <w:snapToGrid w:val="0"/>
        <w:spacing w:line="360" w:lineRule="auto"/>
        <w:ind w:firstLine="560" w:firstLineChars="200"/>
        <w:jc w:val="center"/>
        <w:rPr>
          <w:rFonts w:hAnsi="宋体" w:cs="宋体"/>
          <w:sz w:val="28"/>
          <w:szCs w:val="28"/>
        </w:rPr>
      </w:pPr>
      <w:r>
        <w:rPr>
          <w:rFonts w:hint="eastAsia" w:hAnsi="宋体" w:cs="宋体"/>
          <w:sz w:val="28"/>
          <w:szCs w:val="28"/>
        </w:rPr>
        <w:t>基本存款账户信息</w:t>
      </w:r>
    </w:p>
    <w:p w14:paraId="4D6DDF82">
      <w:pPr>
        <w:pStyle w:val="4"/>
        <w:adjustRightInd w:val="0"/>
        <w:snapToGrid w:val="0"/>
        <w:spacing w:line="360" w:lineRule="auto"/>
        <w:ind w:firstLine="420" w:firstLineChars="200"/>
        <w:rPr>
          <w:rFonts w:hAnsi="宋体" w:cs="宋体"/>
        </w:rPr>
      </w:pPr>
    </w:p>
    <w:p w14:paraId="4C6F11A0">
      <w:pPr>
        <w:pStyle w:val="4"/>
        <w:adjustRightInd w:val="0"/>
        <w:snapToGrid w:val="0"/>
        <w:spacing w:line="480" w:lineRule="auto"/>
        <w:ind w:firstLine="420" w:firstLineChars="200"/>
        <w:rPr>
          <w:rFonts w:hint="eastAsia" w:hAnsi="宋体" w:cs="宋体"/>
        </w:rPr>
      </w:pPr>
    </w:p>
    <w:p w14:paraId="1BB464F6">
      <w:pPr>
        <w:pStyle w:val="4"/>
        <w:adjustRightInd w:val="0"/>
        <w:snapToGrid w:val="0"/>
        <w:spacing w:line="480" w:lineRule="auto"/>
        <w:ind w:firstLine="440" w:firstLineChars="200"/>
        <w:rPr>
          <w:rFonts w:hAnsi="宋体" w:cs="宋体"/>
          <w:sz w:val="22"/>
          <w:szCs w:val="22"/>
        </w:rPr>
      </w:pPr>
      <w:r>
        <w:rPr>
          <w:rFonts w:hint="eastAsia" w:hAnsi="宋体" w:cs="宋体"/>
          <w:sz w:val="22"/>
          <w:szCs w:val="22"/>
        </w:rPr>
        <w:t>账户名称：</w:t>
      </w:r>
      <w:r>
        <w:rPr>
          <w:rFonts w:hint="eastAsia" w:hAnsi="宋体" w:cs="宋体"/>
          <w:sz w:val="22"/>
          <w:szCs w:val="22"/>
          <w:u w:val="single"/>
        </w:rPr>
        <w:t xml:space="preserve">          </w:t>
      </w:r>
      <w:r>
        <w:rPr>
          <w:rFonts w:hint="eastAsia" w:hAnsi="宋体" w:cs="宋体"/>
          <w:sz w:val="22"/>
          <w:szCs w:val="22"/>
          <w:u w:val="single"/>
          <w:lang w:val="en-US" w:eastAsia="zh-CN"/>
        </w:rPr>
        <w:t xml:space="preserve">   </w:t>
      </w:r>
      <w:r>
        <w:rPr>
          <w:rFonts w:hint="eastAsia" w:hAnsi="宋体" w:cs="宋体"/>
          <w:sz w:val="22"/>
          <w:szCs w:val="22"/>
          <w:u w:val="single"/>
        </w:rPr>
        <w:t xml:space="preserve">      </w:t>
      </w:r>
    </w:p>
    <w:p w14:paraId="29E6E74F">
      <w:pPr>
        <w:pStyle w:val="4"/>
        <w:adjustRightInd w:val="0"/>
        <w:snapToGrid w:val="0"/>
        <w:spacing w:line="480" w:lineRule="auto"/>
        <w:ind w:firstLine="440" w:firstLineChars="200"/>
        <w:rPr>
          <w:rFonts w:hAnsi="宋体" w:cs="宋体"/>
          <w:sz w:val="22"/>
          <w:szCs w:val="22"/>
        </w:rPr>
      </w:pPr>
      <w:r>
        <w:rPr>
          <w:rFonts w:hint="eastAsia" w:hAnsi="宋体" w:cs="宋体"/>
          <w:sz w:val="22"/>
          <w:szCs w:val="22"/>
        </w:rPr>
        <w:t>账户号码：</w:t>
      </w:r>
      <w:r>
        <w:rPr>
          <w:rFonts w:hint="eastAsia" w:hAnsi="宋体" w:cs="宋体"/>
          <w:sz w:val="22"/>
          <w:szCs w:val="22"/>
          <w:u w:val="single"/>
        </w:rPr>
        <w:t xml:space="preserve">          </w:t>
      </w:r>
      <w:r>
        <w:rPr>
          <w:rFonts w:hint="eastAsia" w:hAnsi="宋体" w:cs="宋体"/>
          <w:sz w:val="22"/>
          <w:szCs w:val="22"/>
          <w:u w:val="single"/>
          <w:lang w:val="en-US" w:eastAsia="zh-CN"/>
        </w:rPr>
        <w:t xml:space="preserve">   </w:t>
      </w:r>
      <w:r>
        <w:rPr>
          <w:rFonts w:hint="eastAsia" w:hAnsi="宋体" w:cs="宋体"/>
          <w:sz w:val="22"/>
          <w:szCs w:val="22"/>
          <w:u w:val="single"/>
        </w:rPr>
        <w:t xml:space="preserve">      </w:t>
      </w:r>
    </w:p>
    <w:p w14:paraId="173AEFE7">
      <w:pPr>
        <w:pStyle w:val="4"/>
        <w:adjustRightInd w:val="0"/>
        <w:snapToGrid w:val="0"/>
        <w:spacing w:line="480" w:lineRule="auto"/>
        <w:ind w:firstLine="440" w:firstLineChars="200"/>
        <w:rPr>
          <w:rFonts w:hAnsi="宋体" w:cs="宋体"/>
          <w:sz w:val="22"/>
          <w:szCs w:val="22"/>
        </w:rPr>
      </w:pPr>
      <w:r>
        <w:rPr>
          <w:rFonts w:hint="eastAsia" w:hAnsi="宋体" w:cs="宋体"/>
          <w:sz w:val="22"/>
          <w:szCs w:val="22"/>
        </w:rPr>
        <w:t>开户银行：</w:t>
      </w:r>
      <w:r>
        <w:rPr>
          <w:rFonts w:hint="eastAsia" w:hAnsi="宋体" w:cs="宋体"/>
          <w:sz w:val="22"/>
          <w:szCs w:val="22"/>
          <w:u w:val="single"/>
        </w:rPr>
        <w:t xml:space="preserve">          </w:t>
      </w:r>
      <w:r>
        <w:rPr>
          <w:rFonts w:hint="eastAsia" w:hAnsi="宋体" w:cs="宋体"/>
          <w:sz w:val="22"/>
          <w:szCs w:val="22"/>
          <w:u w:val="single"/>
          <w:lang w:val="en-US" w:eastAsia="zh-CN"/>
        </w:rPr>
        <w:t xml:space="preserve">   </w:t>
      </w:r>
      <w:r>
        <w:rPr>
          <w:rFonts w:hint="eastAsia" w:hAnsi="宋体" w:cs="宋体"/>
          <w:sz w:val="22"/>
          <w:szCs w:val="22"/>
          <w:u w:val="single"/>
        </w:rPr>
        <w:t xml:space="preserve">      </w:t>
      </w:r>
    </w:p>
    <w:p w14:paraId="2129F543">
      <w:pPr>
        <w:pStyle w:val="4"/>
        <w:adjustRightInd w:val="0"/>
        <w:snapToGrid w:val="0"/>
        <w:spacing w:line="480" w:lineRule="auto"/>
        <w:ind w:firstLine="440" w:firstLineChars="200"/>
        <w:rPr>
          <w:rFonts w:hAnsi="宋体" w:cs="宋体"/>
          <w:sz w:val="22"/>
          <w:szCs w:val="22"/>
        </w:rPr>
      </w:pPr>
      <w:r>
        <w:rPr>
          <w:rFonts w:hint="eastAsia" w:hAnsi="宋体" w:cs="宋体"/>
          <w:sz w:val="22"/>
          <w:szCs w:val="22"/>
        </w:rPr>
        <w:t xml:space="preserve">基本存款账户编号： </w:t>
      </w:r>
      <w:r>
        <w:rPr>
          <w:rFonts w:hint="eastAsia" w:hAnsi="宋体" w:cs="宋体"/>
          <w:sz w:val="22"/>
          <w:szCs w:val="22"/>
          <w:u w:val="single"/>
        </w:rPr>
        <w:t xml:space="preserve">          </w:t>
      </w:r>
      <w:r>
        <w:rPr>
          <w:rFonts w:hint="eastAsia" w:hAnsi="宋体" w:cs="宋体"/>
          <w:sz w:val="22"/>
          <w:szCs w:val="22"/>
          <w:u w:val="single"/>
          <w:lang w:val="en-US" w:eastAsia="zh-CN"/>
        </w:rPr>
        <w:t xml:space="preserve">   </w:t>
      </w:r>
      <w:r>
        <w:rPr>
          <w:rFonts w:hint="eastAsia" w:hAnsi="宋体" w:cs="宋体"/>
          <w:sz w:val="22"/>
          <w:szCs w:val="22"/>
          <w:u w:val="single"/>
        </w:rPr>
        <w:t xml:space="preserve">      </w:t>
      </w:r>
    </w:p>
    <w:p w14:paraId="71D93706">
      <w:pPr>
        <w:pStyle w:val="4"/>
        <w:adjustRightInd w:val="0"/>
        <w:snapToGrid w:val="0"/>
        <w:spacing w:line="480" w:lineRule="auto"/>
        <w:ind w:firstLine="440" w:firstLineChars="200"/>
        <w:rPr>
          <w:rFonts w:hAnsi="宋体" w:cs="宋体"/>
          <w:sz w:val="22"/>
          <w:szCs w:val="22"/>
        </w:rPr>
      </w:pPr>
      <w:r>
        <w:rPr>
          <w:rFonts w:hint="eastAsia" w:hAnsi="宋体" w:cs="宋体"/>
          <w:sz w:val="22"/>
          <w:szCs w:val="22"/>
        </w:rPr>
        <w:t>供应商名称：</w:t>
      </w:r>
      <w:r>
        <w:rPr>
          <w:rFonts w:hint="eastAsia" w:hAnsi="宋体" w:cs="宋体"/>
          <w:sz w:val="22"/>
          <w:szCs w:val="22"/>
          <w:u w:val="single"/>
        </w:rPr>
        <w:t xml:space="preserve">          </w:t>
      </w:r>
      <w:r>
        <w:rPr>
          <w:rFonts w:hint="eastAsia" w:hAnsi="宋体" w:cs="宋体"/>
          <w:sz w:val="22"/>
          <w:szCs w:val="22"/>
          <w:u w:val="single"/>
          <w:lang w:val="en-US" w:eastAsia="zh-CN"/>
        </w:rPr>
        <w:t xml:space="preserve">   </w:t>
      </w:r>
      <w:r>
        <w:rPr>
          <w:rFonts w:hint="eastAsia" w:hAnsi="宋体" w:cs="宋体"/>
          <w:sz w:val="22"/>
          <w:szCs w:val="22"/>
          <w:u w:val="single"/>
        </w:rPr>
        <w:t xml:space="preserve">      </w:t>
      </w:r>
      <w:r>
        <w:rPr>
          <w:rFonts w:hint="eastAsia" w:hAnsi="宋体" w:cs="宋体"/>
          <w:sz w:val="22"/>
          <w:szCs w:val="22"/>
        </w:rPr>
        <w:t>（</w:t>
      </w:r>
      <w:r>
        <w:rPr>
          <w:rFonts w:hint="eastAsia" w:hAnsi="宋体" w:cs="宋体"/>
          <w:sz w:val="22"/>
          <w:szCs w:val="22"/>
          <w:lang w:val="en-US" w:eastAsia="zh-CN"/>
        </w:rPr>
        <w:t>加</w:t>
      </w:r>
      <w:r>
        <w:rPr>
          <w:rFonts w:hint="eastAsia" w:hAnsi="宋体" w:cs="宋体"/>
          <w:sz w:val="22"/>
          <w:szCs w:val="22"/>
        </w:rPr>
        <w:t>盖单位</w:t>
      </w:r>
      <w:r>
        <w:rPr>
          <w:rFonts w:hint="eastAsia" w:hAnsi="宋体" w:cs="宋体"/>
          <w:sz w:val="22"/>
          <w:szCs w:val="22"/>
          <w:lang w:val="en-US" w:eastAsia="zh-CN"/>
        </w:rPr>
        <w:t>公章</w:t>
      </w:r>
      <w:r>
        <w:rPr>
          <w:rFonts w:hint="eastAsia" w:hAnsi="宋体" w:cs="宋体"/>
          <w:sz w:val="22"/>
          <w:szCs w:val="22"/>
        </w:rPr>
        <w:t>）</w:t>
      </w:r>
    </w:p>
    <w:p w14:paraId="31AA7158">
      <w:pPr>
        <w:pStyle w:val="4"/>
        <w:adjustRightInd w:val="0"/>
        <w:snapToGrid w:val="0"/>
        <w:spacing w:line="480" w:lineRule="auto"/>
        <w:ind w:firstLine="440" w:firstLineChars="200"/>
        <w:rPr>
          <w:rFonts w:hAnsi="宋体" w:cs="宋体"/>
          <w:sz w:val="22"/>
          <w:szCs w:val="22"/>
        </w:rPr>
      </w:pPr>
      <w:r>
        <w:rPr>
          <w:rFonts w:hint="eastAsia" w:hAnsi="宋体" w:cs="宋体"/>
          <w:sz w:val="22"/>
          <w:szCs w:val="22"/>
        </w:rPr>
        <w:t>日期：</w:t>
      </w:r>
      <w:r>
        <w:rPr>
          <w:rFonts w:hint="eastAsia" w:hAnsi="宋体" w:cs="宋体"/>
          <w:sz w:val="22"/>
          <w:szCs w:val="22"/>
          <w:u w:val="single"/>
        </w:rPr>
        <w:t xml:space="preserve">     </w:t>
      </w:r>
      <w:r>
        <w:rPr>
          <w:rFonts w:hint="eastAsia" w:hAnsi="宋体" w:cs="宋体"/>
          <w:sz w:val="22"/>
          <w:szCs w:val="22"/>
        </w:rPr>
        <w:t>年</w:t>
      </w:r>
      <w:r>
        <w:rPr>
          <w:rFonts w:hint="eastAsia" w:hAnsi="宋体" w:cs="宋体"/>
          <w:sz w:val="22"/>
          <w:szCs w:val="22"/>
          <w:u w:val="single"/>
        </w:rPr>
        <w:t xml:space="preserve">     </w:t>
      </w:r>
      <w:r>
        <w:rPr>
          <w:rFonts w:hint="eastAsia" w:hAnsi="宋体" w:cs="宋体"/>
          <w:sz w:val="22"/>
          <w:szCs w:val="22"/>
        </w:rPr>
        <w:t>月</w:t>
      </w:r>
      <w:r>
        <w:rPr>
          <w:rFonts w:hint="eastAsia" w:hAnsi="宋体" w:cs="宋体"/>
          <w:sz w:val="22"/>
          <w:szCs w:val="22"/>
          <w:u w:val="single"/>
        </w:rPr>
        <w:t xml:space="preserve">     </w:t>
      </w:r>
      <w:r>
        <w:rPr>
          <w:rFonts w:hint="eastAsia" w:hAnsi="宋体" w:cs="宋体"/>
          <w:sz w:val="22"/>
          <w:szCs w:val="22"/>
        </w:rPr>
        <w:t>日</w:t>
      </w:r>
    </w:p>
    <w:p w14:paraId="2E0698DC">
      <w:pPr>
        <w:pStyle w:val="4"/>
        <w:adjustRightInd w:val="0"/>
        <w:snapToGrid w:val="0"/>
        <w:spacing w:line="360" w:lineRule="auto"/>
        <w:jc w:val="left"/>
        <w:rPr>
          <w:rFonts w:hAnsi="宋体" w:cs="宋体"/>
          <w:b/>
        </w:rPr>
      </w:pPr>
    </w:p>
    <w:p w14:paraId="504F873D">
      <w:pPr>
        <w:pStyle w:val="2"/>
        <w:spacing w:line="360" w:lineRule="auto"/>
        <w:ind w:firstLine="0"/>
        <w:rPr>
          <w:rFonts w:ascii="宋体" w:hAnsi="宋体" w:cs="宋体"/>
          <w:b/>
          <w:sz w:val="20"/>
        </w:rPr>
      </w:pPr>
    </w:p>
    <w:p w14:paraId="5494681B">
      <w:pPr>
        <w:pStyle w:val="2"/>
        <w:spacing w:line="360" w:lineRule="auto"/>
        <w:ind w:firstLine="0"/>
        <w:rPr>
          <w:rFonts w:ascii="宋体" w:hAnsi="宋体" w:cs="宋体"/>
          <w:b/>
          <w:sz w:val="20"/>
        </w:rPr>
      </w:pPr>
    </w:p>
    <w:p w14:paraId="18CD601E">
      <w:pPr>
        <w:pStyle w:val="2"/>
        <w:spacing w:line="360" w:lineRule="auto"/>
        <w:ind w:firstLine="0"/>
        <w:rPr>
          <w:rFonts w:ascii="宋体" w:hAnsi="宋体" w:cs="宋体"/>
          <w:b/>
          <w:sz w:val="20"/>
        </w:rPr>
      </w:pPr>
    </w:p>
    <w:p w14:paraId="4D8E9963">
      <w:pPr>
        <w:spacing w:line="360" w:lineRule="auto"/>
        <w:rPr>
          <w:rFonts w:ascii="宋体" w:hAnsi="宋体" w:cs="宋体"/>
          <w:sz w:val="20"/>
          <w:szCs w:val="20"/>
        </w:rPr>
      </w:pPr>
      <w:r>
        <w:rPr>
          <w:rFonts w:hint="eastAsia" w:ascii="宋体" w:hAnsi="宋体" w:cs="宋体"/>
          <w:sz w:val="20"/>
          <w:szCs w:val="20"/>
        </w:rPr>
        <w:br w:type="page"/>
      </w:r>
    </w:p>
    <w:p w14:paraId="3B84B115">
      <w:pPr>
        <w:pStyle w:val="4"/>
        <w:adjustRightInd w:val="0"/>
        <w:snapToGrid w:val="0"/>
        <w:spacing w:line="360" w:lineRule="auto"/>
        <w:jc w:val="center"/>
        <w:outlineLvl w:val="2"/>
        <w:rPr>
          <w:rFonts w:hAnsi="宋体" w:cs="宋体"/>
          <w:b/>
          <w:bCs/>
          <w:sz w:val="28"/>
          <w:szCs w:val="28"/>
        </w:rPr>
      </w:pPr>
      <w:r>
        <w:rPr>
          <w:rFonts w:hint="eastAsia" w:hAnsi="宋体" w:cs="宋体"/>
          <w:b/>
          <w:bCs/>
          <w:sz w:val="28"/>
          <w:szCs w:val="28"/>
        </w:rPr>
        <w:t>2.税收缴纳证明</w:t>
      </w:r>
    </w:p>
    <w:p w14:paraId="4D2AD435">
      <w:pPr>
        <w:pStyle w:val="4"/>
        <w:adjustRightInd w:val="0"/>
        <w:snapToGrid w:val="0"/>
        <w:spacing w:line="360" w:lineRule="auto"/>
        <w:jc w:val="left"/>
        <w:rPr>
          <w:rFonts w:hAnsi="宋体" w:cs="宋体"/>
          <w:sz w:val="24"/>
          <w:szCs w:val="24"/>
        </w:rPr>
      </w:pPr>
    </w:p>
    <w:p w14:paraId="3E26F519">
      <w:pPr>
        <w:pStyle w:val="4"/>
        <w:adjustRightInd w:val="0"/>
        <w:snapToGrid w:val="0"/>
        <w:spacing w:line="360" w:lineRule="auto"/>
        <w:rPr>
          <w:rFonts w:hAnsi="宋体" w:cs="宋体"/>
          <w:b/>
          <w:bCs/>
        </w:rPr>
      </w:pPr>
      <w:r>
        <w:rPr>
          <w:rFonts w:hint="eastAsia" w:hAnsi="宋体" w:cs="宋体"/>
          <w:b/>
          <w:bCs/>
        </w:rPr>
        <w:t>要求：</w:t>
      </w:r>
    </w:p>
    <w:p w14:paraId="7BD480C3">
      <w:pPr>
        <w:pStyle w:val="4"/>
        <w:adjustRightInd w:val="0"/>
        <w:snapToGrid w:val="0"/>
        <w:spacing w:line="360" w:lineRule="auto"/>
        <w:ind w:firstLine="420" w:firstLineChars="200"/>
        <w:rPr>
          <w:rFonts w:hAnsi="宋体" w:cs="宋体"/>
        </w:rPr>
      </w:pPr>
      <w:r>
        <w:rPr>
          <w:rFonts w:hint="eastAsia" w:hAnsi="宋体" w:cs="宋体"/>
        </w:rPr>
        <w:t>（1）提供供应商2025年1月至今已缴纳任意时段任意税种纳税凭证或税务机关开具的完税证明（</w:t>
      </w:r>
      <w:r>
        <w:rPr>
          <w:rFonts w:hint="eastAsia" w:hAnsi="宋体" w:cs="宋体"/>
          <w:lang w:eastAsia="zh-CN"/>
        </w:rPr>
        <w:t>除个人所得税外，税法规定的任意税种</w:t>
      </w:r>
      <w:r>
        <w:rPr>
          <w:rFonts w:hint="eastAsia" w:hAnsi="宋体" w:cs="宋体"/>
        </w:rPr>
        <w:t>）；</w:t>
      </w:r>
    </w:p>
    <w:p w14:paraId="2FFD9AF2">
      <w:pPr>
        <w:pStyle w:val="4"/>
        <w:adjustRightInd w:val="0"/>
        <w:snapToGrid w:val="0"/>
        <w:spacing w:line="360" w:lineRule="auto"/>
        <w:ind w:firstLine="420" w:firstLineChars="200"/>
        <w:rPr>
          <w:rFonts w:hAnsi="宋体" w:cs="宋体"/>
        </w:rPr>
      </w:pPr>
      <w:r>
        <w:rPr>
          <w:rFonts w:hint="eastAsia" w:hAnsi="宋体" w:cs="宋体"/>
        </w:rPr>
        <w:t>（2）依法免税的应提供相关文件证明；</w:t>
      </w:r>
    </w:p>
    <w:p w14:paraId="1A224C73">
      <w:pPr>
        <w:pStyle w:val="4"/>
        <w:adjustRightInd w:val="0"/>
        <w:snapToGrid w:val="0"/>
        <w:spacing w:line="360" w:lineRule="auto"/>
        <w:ind w:firstLine="420" w:firstLineChars="200"/>
        <w:rPr>
          <w:rFonts w:hAnsi="宋体" w:cs="宋体"/>
        </w:rPr>
      </w:pPr>
      <w:r>
        <w:rPr>
          <w:rFonts w:hint="eastAsia" w:hAnsi="宋体" w:cs="宋体"/>
        </w:rPr>
        <w:t>（3）新成立（成立时间至提交响应文件截止时间不足一年）未发生缴纳税收事项的供应商，应提供纳税书面承诺；</w:t>
      </w:r>
    </w:p>
    <w:p w14:paraId="559E50F8">
      <w:pPr>
        <w:pStyle w:val="4"/>
        <w:adjustRightInd w:val="0"/>
        <w:snapToGrid w:val="0"/>
        <w:spacing w:line="360" w:lineRule="auto"/>
        <w:ind w:firstLine="420" w:firstLineChars="200"/>
        <w:rPr>
          <w:rFonts w:hAnsi="宋体" w:cs="宋体"/>
        </w:rPr>
      </w:pPr>
      <w:r>
        <w:rPr>
          <w:rFonts w:hint="eastAsia" w:hAnsi="宋体" w:cs="宋体"/>
        </w:rPr>
        <w:t>（4）其他组织和自然人需提供缴纳税收的凭据；</w:t>
      </w:r>
    </w:p>
    <w:p w14:paraId="62055A85">
      <w:pPr>
        <w:pStyle w:val="4"/>
        <w:adjustRightInd w:val="0"/>
        <w:snapToGrid w:val="0"/>
        <w:spacing w:line="360" w:lineRule="auto"/>
        <w:ind w:firstLine="420" w:firstLineChars="200"/>
        <w:rPr>
          <w:rFonts w:hAnsi="宋体" w:cs="宋体"/>
        </w:rPr>
      </w:pPr>
      <w:r>
        <w:rPr>
          <w:rFonts w:hint="eastAsia" w:hAnsi="宋体" w:cs="宋体"/>
        </w:rPr>
        <w:t>（5）复印件需加盖供应商单位公章。</w:t>
      </w:r>
    </w:p>
    <w:p w14:paraId="17788D90">
      <w:pPr>
        <w:pStyle w:val="4"/>
        <w:tabs>
          <w:tab w:val="left" w:pos="851"/>
        </w:tabs>
        <w:adjustRightInd w:val="0"/>
        <w:snapToGrid w:val="0"/>
        <w:spacing w:line="360" w:lineRule="auto"/>
        <w:ind w:firstLine="400" w:firstLineChars="250"/>
        <w:rPr>
          <w:rFonts w:hAnsi="宋体" w:cs="宋体"/>
          <w:sz w:val="16"/>
          <w:szCs w:val="16"/>
        </w:rPr>
      </w:pPr>
    </w:p>
    <w:p w14:paraId="0B7E95FD">
      <w:pPr>
        <w:pStyle w:val="4"/>
        <w:adjustRightInd w:val="0"/>
        <w:snapToGrid w:val="0"/>
        <w:spacing w:line="360" w:lineRule="auto"/>
        <w:rPr>
          <w:rFonts w:hAnsi="宋体" w:cs="宋体"/>
        </w:rPr>
      </w:pPr>
    </w:p>
    <w:p w14:paraId="3C73AB23">
      <w:pPr>
        <w:pStyle w:val="4"/>
        <w:adjustRightInd w:val="0"/>
        <w:snapToGrid w:val="0"/>
        <w:spacing w:line="360" w:lineRule="auto"/>
        <w:rPr>
          <w:rFonts w:hAnsi="宋体" w:cs="宋体"/>
        </w:rPr>
      </w:pPr>
    </w:p>
    <w:p w14:paraId="5C9ACDF8">
      <w:pPr>
        <w:pStyle w:val="4"/>
        <w:adjustRightInd w:val="0"/>
        <w:snapToGrid w:val="0"/>
        <w:spacing w:line="360" w:lineRule="auto"/>
        <w:rPr>
          <w:rFonts w:hAnsi="宋体" w:cs="宋体"/>
        </w:rPr>
      </w:pPr>
    </w:p>
    <w:p w14:paraId="60D60C34">
      <w:pPr>
        <w:pStyle w:val="4"/>
        <w:adjustRightInd w:val="0"/>
        <w:snapToGrid w:val="0"/>
        <w:spacing w:line="360" w:lineRule="auto"/>
        <w:rPr>
          <w:rFonts w:hAnsi="宋体" w:cs="宋体"/>
        </w:rPr>
      </w:pPr>
    </w:p>
    <w:p w14:paraId="251D69AC">
      <w:pPr>
        <w:pStyle w:val="4"/>
        <w:adjustRightInd w:val="0"/>
        <w:snapToGrid w:val="0"/>
        <w:spacing w:line="360" w:lineRule="auto"/>
        <w:rPr>
          <w:rFonts w:hAnsi="宋体" w:cs="宋体"/>
        </w:rPr>
      </w:pPr>
    </w:p>
    <w:p w14:paraId="1BFCA125">
      <w:pPr>
        <w:pStyle w:val="4"/>
        <w:adjustRightInd w:val="0"/>
        <w:snapToGrid w:val="0"/>
        <w:spacing w:line="360" w:lineRule="auto"/>
        <w:rPr>
          <w:rFonts w:hAnsi="宋体" w:cs="宋体"/>
        </w:rPr>
      </w:pPr>
    </w:p>
    <w:p w14:paraId="273F7B1D">
      <w:pPr>
        <w:pStyle w:val="4"/>
        <w:adjustRightInd w:val="0"/>
        <w:snapToGrid w:val="0"/>
        <w:spacing w:line="360" w:lineRule="auto"/>
        <w:rPr>
          <w:rFonts w:hAnsi="宋体" w:cs="宋体"/>
        </w:rPr>
      </w:pPr>
    </w:p>
    <w:p w14:paraId="67F58282">
      <w:pPr>
        <w:pStyle w:val="4"/>
        <w:adjustRightInd w:val="0"/>
        <w:snapToGrid w:val="0"/>
        <w:spacing w:line="360" w:lineRule="auto"/>
        <w:rPr>
          <w:rFonts w:hAnsi="宋体" w:cs="宋体"/>
        </w:rPr>
      </w:pPr>
    </w:p>
    <w:p w14:paraId="1051F967">
      <w:pPr>
        <w:pStyle w:val="4"/>
        <w:adjustRightInd w:val="0"/>
        <w:snapToGrid w:val="0"/>
        <w:spacing w:line="360" w:lineRule="auto"/>
        <w:rPr>
          <w:rFonts w:hAnsi="宋体" w:cs="宋体"/>
        </w:rPr>
      </w:pPr>
    </w:p>
    <w:p w14:paraId="3BB2E7C9">
      <w:pPr>
        <w:pStyle w:val="4"/>
        <w:adjustRightInd w:val="0"/>
        <w:snapToGrid w:val="0"/>
        <w:spacing w:line="360" w:lineRule="auto"/>
        <w:rPr>
          <w:rFonts w:hAnsi="宋体" w:cs="宋体"/>
        </w:rPr>
      </w:pPr>
    </w:p>
    <w:p w14:paraId="6390F9F1">
      <w:pPr>
        <w:pStyle w:val="4"/>
        <w:adjustRightInd w:val="0"/>
        <w:snapToGrid w:val="0"/>
        <w:spacing w:line="360" w:lineRule="auto"/>
        <w:rPr>
          <w:rFonts w:hAnsi="宋体" w:cs="宋体"/>
        </w:rPr>
      </w:pPr>
    </w:p>
    <w:p w14:paraId="33C1B02A">
      <w:pPr>
        <w:pStyle w:val="4"/>
        <w:adjustRightInd w:val="0"/>
        <w:snapToGrid w:val="0"/>
        <w:spacing w:line="360" w:lineRule="auto"/>
        <w:rPr>
          <w:rFonts w:hAnsi="宋体" w:cs="宋体"/>
        </w:rPr>
      </w:pPr>
    </w:p>
    <w:p w14:paraId="33A11B48">
      <w:pPr>
        <w:pStyle w:val="4"/>
        <w:adjustRightInd w:val="0"/>
        <w:snapToGrid w:val="0"/>
        <w:spacing w:line="360" w:lineRule="auto"/>
        <w:rPr>
          <w:rFonts w:hAnsi="宋体" w:cs="宋体"/>
        </w:rPr>
      </w:pPr>
    </w:p>
    <w:p w14:paraId="790CFAEF">
      <w:pPr>
        <w:spacing w:line="360" w:lineRule="auto"/>
        <w:rPr>
          <w:rFonts w:ascii="宋体" w:hAnsi="宋体" w:cs="宋体"/>
        </w:rPr>
      </w:pPr>
      <w:r>
        <w:rPr>
          <w:rFonts w:hint="eastAsia" w:ascii="宋体" w:hAnsi="宋体" w:cs="宋体"/>
        </w:rPr>
        <w:br w:type="page"/>
      </w:r>
    </w:p>
    <w:p w14:paraId="407734AD">
      <w:pPr>
        <w:pStyle w:val="4"/>
        <w:adjustRightInd w:val="0"/>
        <w:snapToGrid w:val="0"/>
        <w:spacing w:line="360" w:lineRule="auto"/>
        <w:jc w:val="left"/>
        <w:rPr>
          <w:rFonts w:hAnsi="宋体" w:cs="宋体"/>
          <w:sz w:val="28"/>
          <w:szCs w:val="28"/>
        </w:rPr>
      </w:pPr>
    </w:p>
    <w:p w14:paraId="697491A8">
      <w:pPr>
        <w:pStyle w:val="4"/>
        <w:adjustRightInd w:val="0"/>
        <w:snapToGrid w:val="0"/>
        <w:spacing w:line="360" w:lineRule="auto"/>
        <w:jc w:val="left"/>
        <w:rPr>
          <w:rFonts w:hAnsi="宋体" w:cs="宋体"/>
        </w:rPr>
      </w:pPr>
      <w:r>
        <w:rPr>
          <w:rFonts w:hint="eastAsia" w:hAnsi="宋体" w:cs="宋体"/>
        </w:rPr>
        <w:t>（新成立未发生缴纳税收事项的供应商，应按附件格式提供依法缴纳税收书面承诺）：</w:t>
      </w:r>
    </w:p>
    <w:p w14:paraId="2975F9D2">
      <w:pPr>
        <w:spacing w:line="360" w:lineRule="auto"/>
        <w:jc w:val="center"/>
        <w:rPr>
          <w:rFonts w:hint="eastAsia" w:ascii="宋体" w:hAnsi="宋体" w:cs="宋体"/>
          <w:b/>
          <w:sz w:val="36"/>
          <w:szCs w:val="36"/>
        </w:rPr>
      </w:pPr>
    </w:p>
    <w:p w14:paraId="755C2B34">
      <w:pPr>
        <w:spacing w:line="360" w:lineRule="auto"/>
        <w:jc w:val="center"/>
        <w:rPr>
          <w:rFonts w:ascii="宋体" w:hAnsi="宋体" w:cs="宋体"/>
          <w:b/>
          <w:sz w:val="36"/>
          <w:szCs w:val="36"/>
        </w:rPr>
      </w:pPr>
      <w:r>
        <w:rPr>
          <w:rFonts w:hint="eastAsia" w:ascii="宋体" w:hAnsi="宋体" w:cs="宋体"/>
          <w:b/>
          <w:sz w:val="36"/>
          <w:szCs w:val="36"/>
        </w:rPr>
        <w:t>依法缴纳税收承诺书</w:t>
      </w:r>
    </w:p>
    <w:p w14:paraId="2F57C8F3">
      <w:pPr>
        <w:pStyle w:val="2"/>
        <w:spacing w:beforeLines="300" w:afterLines="50" w:line="360" w:lineRule="auto"/>
        <w:ind w:firstLine="0"/>
        <w:rPr>
          <w:rFonts w:ascii="宋体" w:hAnsi="宋体" w:cs="宋体"/>
          <w:szCs w:val="21"/>
        </w:rPr>
      </w:pPr>
      <w:r>
        <w:rPr>
          <w:rFonts w:hint="eastAsia" w:ascii="宋体" w:hAnsi="宋体" w:cs="宋体"/>
          <w:szCs w:val="21"/>
        </w:rPr>
        <w:t xml:space="preserve">陕西隆信项目管理有限公司： </w:t>
      </w:r>
    </w:p>
    <w:p w14:paraId="37A5E8DE">
      <w:pPr>
        <w:pStyle w:val="2"/>
        <w:spacing w:line="360" w:lineRule="auto"/>
        <w:ind w:left="298" w:leftChars="142" w:firstLineChars="200"/>
        <w:rPr>
          <w:rFonts w:ascii="宋体" w:hAnsi="宋体" w:cs="宋体"/>
          <w:szCs w:val="21"/>
        </w:rPr>
      </w:pPr>
      <w:r>
        <w:rPr>
          <w:rFonts w:hint="eastAsia" w:ascii="宋体" w:hAnsi="宋体" w:cs="宋体"/>
          <w:szCs w:val="21"/>
        </w:rPr>
        <w:t>我方参与</w:t>
      </w:r>
      <w:r>
        <w:rPr>
          <w:rFonts w:hint="eastAsia" w:ascii="宋体" w:hAnsi="宋体" w:cs="宋体"/>
          <w:szCs w:val="21"/>
          <w:u w:val="single"/>
        </w:rPr>
        <w:t xml:space="preserve">                  </w:t>
      </w:r>
      <w:r>
        <w:rPr>
          <w:rFonts w:hint="eastAsia" w:ascii="宋体" w:hAnsi="宋体" w:cs="宋体"/>
          <w:szCs w:val="21"/>
        </w:rPr>
        <w:t>（项目名称）（项目编号：</w:t>
      </w:r>
      <w:r>
        <w:rPr>
          <w:rFonts w:hint="eastAsia" w:ascii="宋体" w:hAnsi="宋体" w:cs="宋体"/>
          <w:szCs w:val="21"/>
          <w:u w:val="single"/>
        </w:rPr>
        <w:t xml:space="preserve">           </w:t>
      </w:r>
      <w:r>
        <w:rPr>
          <w:rFonts w:hint="eastAsia" w:ascii="宋体" w:hAnsi="宋体" w:cs="宋体"/>
          <w:szCs w:val="21"/>
        </w:rPr>
        <w:t>）项目的政府采购活动，现承诺如下：</w:t>
      </w:r>
    </w:p>
    <w:p w14:paraId="3A598C7C">
      <w:pPr>
        <w:pStyle w:val="2"/>
        <w:spacing w:line="360" w:lineRule="auto"/>
        <w:ind w:left="298" w:leftChars="142" w:firstLineChars="200"/>
        <w:rPr>
          <w:rFonts w:ascii="宋体" w:hAnsi="宋体" w:cs="宋体"/>
          <w:szCs w:val="21"/>
        </w:rPr>
      </w:pPr>
      <w:r>
        <w:rPr>
          <w:rFonts w:hint="eastAsia" w:ascii="宋体" w:hAnsi="宋体" w:cs="宋体"/>
          <w:szCs w:val="21"/>
        </w:rPr>
        <w:t>我方承诺将依法缴纳税收，并符合《中华人民共和国政府采购法》及其实施条例和采购文件资格要求的规定。</w:t>
      </w:r>
    </w:p>
    <w:p w14:paraId="19D96BCF">
      <w:pPr>
        <w:pStyle w:val="2"/>
        <w:spacing w:line="360" w:lineRule="auto"/>
        <w:ind w:left="298" w:leftChars="142" w:firstLineChars="200"/>
        <w:rPr>
          <w:rFonts w:ascii="宋体" w:hAnsi="宋体" w:cs="宋体"/>
          <w:szCs w:val="21"/>
        </w:rPr>
      </w:pPr>
      <w:r>
        <w:rPr>
          <w:rFonts w:hint="eastAsia" w:ascii="宋体" w:hAnsi="宋体" w:cs="宋体"/>
          <w:szCs w:val="21"/>
        </w:rPr>
        <w:t>若我方以上承诺不实，自愿承担提供虚假材料谋取成交的法律责任。</w:t>
      </w:r>
    </w:p>
    <w:p w14:paraId="0BBA9807">
      <w:pPr>
        <w:pStyle w:val="2"/>
        <w:spacing w:line="360" w:lineRule="auto"/>
        <w:ind w:firstLine="573"/>
        <w:rPr>
          <w:rFonts w:ascii="宋体" w:hAnsi="宋体" w:cs="宋体"/>
          <w:szCs w:val="21"/>
        </w:rPr>
      </w:pPr>
    </w:p>
    <w:p w14:paraId="0302DE87">
      <w:pPr>
        <w:pStyle w:val="2"/>
        <w:spacing w:line="360" w:lineRule="auto"/>
        <w:ind w:firstLine="573"/>
        <w:rPr>
          <w:rFonts w:ascii="宋体" w:hAnsi="宋体" w:cs="宋体"/>
          <w:szCs w:val="21"/>
        </w:rPr>
      </w:pPr>
    </w:p>
    <w:p w14:paraId="2A12762F">
      <w:pPr>
        <w:pStyle w:val="2"/>
        <w:spacing w:line="360" w:lineRule="auto"/>
        <w:ind w:firstLine="630" w:firstLineChars="300"/>
        <w:rPr>
          <w:rFonts w:ascii="宋体" w:hAnsi="宋体" w:cs="宋体"/>
          <w:szCs w:val="21"/>
        </w:rPr>
      </w:pPr>
      <w:r>
        <w:rPr>
          <w:rFonts w:hint="eastAsia" w:ascii="宋体" w:hAnsi="宋体" w:cs="宋体"/>
          <w:szCs w:val="21"/>
        </w:rPr>
        <w:t>承 诺 人：</w:t>
      </w:r>
      <w:r>
        <w:rPr>
          <w:rFonts w:hint="eastAsia" w:ascii="宋体" w:hAnsi="宋体" w:cs="宋体"/>
          <w:szCs w:val="21"/>
          <w:u w:val="single"/>
        </w:rPr>
        <w:t xml:space="preserve">                                   </w:t>
      </w:r>
      <w:r>
        <w:rPr>
          <w:rFonts w:hint="eastAsia" w:ascii="宋体" w:hAnsi="宋体" w:cs="宋体"/>
          <w:szCs w:val="21"/>
        </w:rPr>
        <w:t>（供应商名称、</w:t>
      </w:r>
      <w:r>
        <w:rPr>
          <w:rFonts w:hint="eastAsia" w:ascii="宋体" w:hAnsi="宋体" w:cs="宋体"/>
          <w:szCs w:val="21"/>
          <w:lang w:val="en-US" w:eastAsia="zh-CN"/>
        </w:rPr>
        <w:t>加</w:t>
      </w:r>
      <w:r>
        <w:rPr>
          <w:rFonts w:hint="eastAsia" w:ascii="宋体" w:hAnsi="宋体" w:cs="宋体"/>
          <w:szCs w:val="21"/>
        </w:rPr>
        <w:t>盖单位</w:t>
      </w:r>
      <w:r>
        <w:rPr>
          <w:rFonts w:hint="eastAsia" w:ascii="宋体" w:hAnsi="宋体" w:cs="宋体"/>
          <w:szCs w:val="21"/>
          <w:lang w:val="en-US" w:eastAsia="zh-CN"/>
        </w:rPr>
        <w:t>公章</w:t>
      </w:r>
      <w:r>
        <w:rPr>
          <w:rFonts w:hint="eastAsia" w:ascii="宋体" w:hAnsi="宋体" w:cs="宋体"/>
          <w:szCs w:val="21"/>
        </w:rPr>
        <w:t>）</w:t>
      </w:r>
    </w:p>
    <w:p w14:paraId="3BCBA49C">
      <w:pPr>
        <w:pStyle w:val="2"/>
        <w:spacing w:line="360" w:lineRule="auto"/>
        <w:ind w:firstLine="630" w:firstLineChars="300"/>
        <w:rPr>
          <w:rFonts w:ascii="宋体" w:hAnsi="宋体" w:cs="宋体"/>
          <w:szCs w:val="21"/>
        </w:rPr>
      </w:pPr>
      <w:r>
        <w:rPr>
          <w:rFonts w:hint="eastAsia" w:ascii="宋体" w:hAnsi="宋体" w:cs="宋体"/>
          <w:szCs w:val="21"/>
        </w:rPr>
        <w:t>日  期：20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1238A66C">
      <w:pPr>
        <w:pStyle w:val="2"/>
        <w:spacing w:line="360" w:lineRule="auto"/>
        <w:ind w:firstLine="0"/>
        <w:rPr>
          <w:rFonts w:ascii="宋体" w:hAnsi="宋体" w:cs="宋体"/>
          <w:szCs w:val="21"/>
        </w:rPr>
      </w:pPr>
    </w:p>
    <w:p w14:paraId="358816C9">
      <w:pPr>
        <w:pStyle w:val="2"/>
        <w:spacing w:line="360" w:lineRule="auto"/>
        <w:ind w:firstLine="0"/>
        <w:rPr>
          <w:rFonts w:ascii="宋体" w:hAnsi="宋体" w:cs="宋体"/>
          <w:sz w:val="20"/>
        </w:rPr>
      </w:pPr>
    </w:p>
    <w:p w14:paraId="0C897652">
      <w:pPr>
        <w:pStyle w:val="4"/>
        <w:adjustRightInd w:val="0"/>
        <w:snapToGrid w:val="0"/>
        <w:spacing w:line="360" w:lineRule="auto"/>
        <w:jc w:val="left"/>
        <w:rPr>
          <w:rFonts w:hAnsi="宋体" w:cs="宋体"/>
          <w:b/>
          <w:sz w:val="24"/>
          <w:szCs w:val="24"/>
        </w:rPr>
      </w:pPr>
    </w:p>
    <w:p w14:paraId="5B1C829B">
      <w:pPr>
        <w:pStyle w:val="4"/>
        <w:adjustRightInd w:val="0"/>
        <w:snapToGrid w:val="0"/>
        <w:spacing w:line="360" w:lineRule="auto"/>
        <w:rPr>
          <w:rFonts w:hAnsi="宋体" w:cs="宋体"/>
          <w:b/>
          <w:sz w:val="36"/>
          <w:szCs w:val="36"/>
        </w:rPr>
      </w:pPr>
    </w:p>
    <w:p w14:paraId="558E22F4">
      <w:pPr>
        <w:pStyle w:val="4"/>
        <w:adjustRightInd w:val="0"/>
        <w:snapToGrid w:val="0"/>
        <w:spacing w:line="360" w:lineRule="auto"/>
        <w:jc w:val="center"/>
        <w:rPr>
          <w:rFonts w:hAnsi="宋体" w:cs="宋体"/>
          <w:sz w:val="36"/>
          <w:szCs w:val="36"/>
        </w:rPr>
      </w:pPr>
    </w:p>
    <w:p w14:paraId="1843B625">
      <w:pPr>
        <w:spacing w:line="360" w:lineRule="auto"/>
        <w:rPr>
          <w:rFonts w:ascii="宋体" w:hAnsi="宋体" w:cs="宋体"/>
          <w:sz w:val="36"/>
          <w:szCs w:val="36"/>
        </w:rPr>
      </w:pPr>
      <w:r>
        <w:rPr>
          <w:rFonts w:hint="eastAsia" w:ascii="宋体" w:hAnsi="宋体" w:cs="宋体"/>
          <w:sz w:val="36"/>
          <w:szCs w:val="36"/>
        </w:rPr>
        <w:br w:type="page"/>
      </w:r>
    </w:p>
    <w:p w14:paraId="4D29AAFE">
      <w:pPr>
        <w:pStyle w:val="4"/>
        <w:adjustRightInd w:val="0"/>
        <w:snapToGrid w:val="0"/>
        <w:spacing w:line="360" w:lineRule="auto"/>
        <w:jc w:val="center"/>
        <w:outlineLvl w:val="2"/>
        <w:rPr>
          <w:rFonts w:hAnsi="宋体" w:cs="宋体"/>
          <w:b/>
          <w:bCs/>
          <w:sz w:val="28"/>
          <w:szCs w:val="28"/>
        </w:rPr>
      </w:pPr>
      <w:r>
        <w:rPr>
          <w:rFonts w:hint="eastAsia" w:hAnsi="宋体" w:cs="宋体"/>
          <w:b/>
          <w:bCs/>
          <w:sz w:val="28"/>
          <w:szCs w:val="28"/>
        </w:rPr>
        <w:t>3.缴纳社会保障资金证明</w:t>
      </w:r>
    </w:p>
    <w:p w14:paraId="4B33C9EB">
      <w:pPr>
        <w:spacing w:line="360" w:lineRule="auto"/>
        <w:rPr>
          <w:rFonts w:ascii="宋体" w:hAnsi="宋体" w:cs="宋体"/>
          <w:b/>
          <w:bCs/>
          <w:kern w:val="0"/>
          <w:szCs w:val="21"/>
        </w:rPr>
      </w:pPr>
      <w:r>
        <w:rPr>
          <w:rFonts w:hint="eastAsia" w:ascii="宋体" w:hAnsi="宋体" w:cs="宋体"/>
          <w:b/>
          <w:bCs/>
          <w:kern w:val="0"/>
          <w:szCs w:val="21"/>
        </w:rPr>
        <w:t>要求：</w:t>
      </w:r>
    </w:p>
    <w:p w14:paraId="6819B62A">
      <w:pPr>
        <w:spacing w:line="360" w:lineRule="auto"/>
        <w:ind w:firstLine="420" w:firstLineChars="200"/>
        <w:rPr>
          <w:rFonts w:ascii="宋体" w:hAnsi="宋体" w:cs="宋体"/>
          <w:kern w:val="0"/>
          <w:szCs w:val="21"/>
        </w:rPr>
      </w:pPr>
      <w:r>
        <w:rPr>
          <w:rFonts w:hint="eastAsia" w:ascii="宋体" w:hAnsi="宋体" w:cs="宋体"/>
          <w:kern w:val="0"/>
          <w:szCs w:val="21"/>
        </w:rPr>
        <w:t>（1）提供供应商2025年1月至今已缴存的任意时段的社会保障资金缴存单据或社保机构开具的社会保险参保缴费情况证明；</w:t>
      </w:r>
    </w:p>
    <w:p w14:paraId="713DDBED">
      <w:pPr>
        <w:spacing w:line="360" w:lineRule="auto"/>
        <w:ind w:firstLine="420" w:firstLineChars="200"/>
        <w:rPr>
          <w:rFonts w:ascii="宋体" w:hAnsi="宋体" w:cs="宋体"/>
          <w:kern w:val="0"/>
          <w:szCs w:val="21"/>
        </w:rPr>
      </w:pPr>
      <w:r>
        <w:rPr>
          <w:rFonts w:hint="eastAsia" w:ascii="宋体" w:hAnsi="宋体" w:cs="宋体"/>
          <w:kern w:val="0"/>
          <w:szCs w:val="21"/>
        </w:rPr>
        <w:t>（2）依法不需要缴纳社会保障资金的供应商应提供相关文件证明；</w:t>
      </w:r>
    </w:p>
    <w:p w14:paraId="532BD98E">
      <w:pPr>
        <w:spacing w:line="360" w:lineRule="auto"/>
        <w:ind w:firstLine="420" w:firstLineChars="200"/>
        <w:rPr>
          <w:rFonts w:ascii="宋体" w:hAnsi="宋体" w:cs="宋体"/>
          <w:kern w:val="0"/>
          <w:szCs w:val="21"/>
        </w:rPr>
      </w:pPr>
      <w:r>
        <w:rPr>
          <w:rFonts w:hint="eastAsia" w:ascii="宋体" w:hAnsi="宋体" w:cs="宋体"/>
          <w:kern w:val="0"/>
          <w:szCs w:val="21"/>
        </w:rPr>
        <w:t>（3）新成立（成立时间至提交响应文件截止时间不足一年）未发生缴纳社保资金事项的供应商，应提供缴纳社保资金的书面承诺；</w:t>
      </w:r>
    </w:p>
    <w:p w14:paraId="65912F90">
      <w:pPr>
        <w:pStyle w:val="2"/>
        <w:spacing w:line="360" w:lineRule="auto"/>
        <w:ind w:firstLineChars="200"/>
        <w:rPr>
          <w:rFonts w:ascii="宋体" w:hAnsi="宋体" w:cs="宋体"/>
          <w:b/>
          <w:szCs w:val="21"/>
        </w:rPr>
      </w:pPr>
      <w:r>
        <w:rPr>
          <w:rFonts w:hint="eastAsia" w:ascii="宋体" w:hAnsi="宋体" w:cs="宋体"/>
          <w:kern w:val="0"/>
          <w:szCs w:val="21"/>
        </w:rPr>
        <w:t>（4）其他组织和自然人需提供缴纳社会保险的凭据。</w:t>
      </w:r>
    </w:p>
    <w:p w14:paraId="094F4266">
      <w:pPr>
        <w:pStyle w:val="4"/>
        <w:adjustRightInd w:val="0"/>
        <w:snapToGrid w:val="0"/>
        <w:spacing w:line="360" w:lineRule="auto"/>
        <w:ind w:firstLine="482"/>
        <w:rPr>
          <w:rFonts w:hAnsi="宋体" w:cs="宋体"/>
          <w:sz w:val="22"/>
          <w:szCs w:val="18"/>
        </w:rPr>
      </w:pPr>
    </w:p>
    <w:p w14:paraId="407BADC5">
      <w:pPr>
        <w:pStyle w:val="2"/>
        <w:spacing w:line="360" w:lineRule="auto"/>
        <w:ind w:firstLine="0"/>
        <w:rPr>
          <w:rFonts w:ascii="宋体" w:hAnsi="宋体" w:cs="宋体"/>
          <w:b/>
          <w:sz w:val="24"/>
        </w:rPr>
      </w:pPr>
    </w:p>
    <w:p w14:paraId="2E8E5323">
      <w:pPr>
        <w:pStyle w:val="2"/>
        <w:spacing w:line="360" w:lineRule="auto"/>
        <w:ind w:firstLine="0"/>
        <w:rPr>
          <w:rFonts w:ascii="宋体" w:hAnsi="宋体" w:cs="宋体"/>
          <w:b/>
          <w:sz w:val="20"/>
        </w:rPr>
      </w:pPr>
    </w:p>
    <w:p w14:paraId="09AC8992">
      <w:pPr>
        <w:pStyle w:val="2"/>
        <w:spacing w:line="360" w:lineRule="auto"/>
        <w:ind w:firstLine="0"/>
        <w:rPr>
          <w:rFonts w:ascii="宋体" w:hAnsi="宋体" w:cs="宋体"/>
          <w:b/>
          <w:szCs w:val="21"/>
        </w:rPr>
      </w:pPr>
    </w:p>
    <w:p w14:paraId="2759E5EB">
      <w:pPr>
        <w:pStyle w:val="2"/>
        <w:spacing w:line="360" w:lineRule="auto"/>
        <w:ind w:firstLine="0"/>
        <w:rPr>
          <w:rFonts w:ascii="宋体" w:hAnsi="宋体" w:cs="宋体"/>
          <w:b/>
          <w:szCs w:val="21"/>
        </w:rPr>
      </w:pPr>
    </w:p>
    <w:p w14:paraId="2C904DBD">
      <w:pPr>
        <w:pStyle w:val="2"/>
        <w:spacing w:line="360" w:lineRule="auto"/>
        <w:ind w:firstLine="0"/>
        <w:rPr>
          <w:rFonts w:ascii="宋体" w:hAnsi="宋体" w:cs="宋体"/>
          <w:b/>
          <w:szCs w:val="21"/>
        </w:rPr>
      </w:pPr>
    </w:p>
    <w:p w14:paraId="7EC3E01A">
      <w:pPr>
        <w:pStyle w:val="2"/>
        <w:spacing w:line="360" w:lineRule="auto"/>
        <w:ind w:firstLine="0"/>
        <w:rPr>
          <w:rFonts w:ascii="宋体" w:hAnsi="宋体" w:cs="宋体"/>
          <w:b/>
          <w:szCs w:val="21"/>
        </w:rPr>
      </w:pPr>
    </w:p>
    <w:p w14:paraId="705F02F2">
      <w:pPr>
        <w:pStyle w:val="2"/>
        <w:spacing w:line="360" w:lineRule="auto"/>
        <w:ind w:firstLine="0"/>
        <w:rPr>
          <w:rFonts w:ascii="宋体" w:hAnsi="宋体" w:cs="宋体"/>
          <w:b/>
          <w:szCs w:val="21"/>
        </w:rPr>
      </w:pPr>
    </w:p>
    <w:p w14:paraId="30390631">
      <w:pPr>
        <w:pStyle w:val="2"/>
        <w:spacing w:line="360" w:lineRule="auto"/>
        <w:ind w:firstLine="0"/>
        <w:rPr>
          <w:rFonts w:ascii="宋体" w:hAnsi="宋体" w:cs="宋体"/>
          <w:b/>
          <w:szCs w:val="21"/>
        </w:rPr>
      </w:pPr>
    </w:p>
    <w:p w14:paraId="06C49FAF">
      <w:pPr>
        <w:pStyle w:val="2"/>
        <w:spacing w:line="360" w:lineRule="auto"/>
        <w:ind w:firstLine="0"/>
        <w:rPr>
          <w:rFonts w:ascii="宋体" w:hAnsi="宋体" w:cs="宋体"/>
          <w:b/>
          <w:szCs w:val="21"/>
        </w:rPr>
      </w:pPr>
    </w:p>
    <w:p w14:paraId="0E16E804">
      <w:pPr>
        <w:pStyle w:val="2"/>
        <w:spacing w:line="360" w:lineRule="auto"/>
        <w:ind w:firstLine="0"/>
        <w:rPr>
          <w:rFonts w:ascii="宋体" w:hAnsi="宋体" w:cs="宋体"/>
          <w:b/>
          <w:szCs w:val="21"/>
        </w:rPr>
      </w:pPr>
    </w:p>
    <w:p w14:paraId="38BBC979">
      <w:pPr>
        <w:pStyle w:val="2"/>
        <w:spacing w:line="360" w:lineRule="auto"/>
        <w:ind w:firstLine="0"/>
        <w:rPr>
          <w:rFonts w:ascii="宋体" w:hAnsi="宋体" w:cs="宋体"/>
          <w:b/>
          <w:szCs w:val="21"/>
        </w:rPr>
      </w:pPr>
    </w:p>
    <w:p w14:paraId="07C0FEEC">
      <w:pPr>
        <w:pStyle w:val="2"/>
        <w:spacing w:line="360" w:lineRule="auto"/>
        <w:ind w:firstLine="0"/>
        <w:rPr>
          <w:rFonts w:ascii="宋体" w:hAnsi="宋体" w:cs="宋体"/>
          <w:b/>
          <w:szCs w:val="21"/>
        </w:rPr>
      </w:pPr>
    </w:p>
    <w:p w14:paraId="3841FF7F">
      <w:pPr>
        <w:pStyle w:val="2"/>
        <w:spacing w:line="360" w:lineRule="auto"/>
        <w:ind w:firstLine="0"/>
        <w:rPr>
          <w:rFonts w:ascii="宋体" w:hAnsi="宋体" w:cs="宋体"/>
          <w:b/>
          <w:szCs w:val="21"/>
        </w:rPr>
      </w:pPr>
    </w:p>
    <w:p w14:paraId="2DB40D90">
      <w:pPr>
        <w:pStyle w:val="2"/>
        <w:spacing w:line="360" w:lineRule="auto"/>
        <w:ind w:firstLine="0"/>
        <w:rPr>
          <w:rFonts w:ascii="宋体" w:hAnsi="宋体" w:cs="宋体"/>
          <w:b/>
          <w:szCs w:val="21"/>
        </w:rPr>
      </w:pPr>
    </w:p>
    <w:p w14:paraId="7CE8A8F4">
      <w:pPr>
        <w:pStyle w:val="2"/>
        <w:spacing w:line="360" w:lineRule="auto"/>
        <w:ind w:firstLine="0"/>
        <w:rPr>
          <w:rFonts w:ascii="宋体" w:hAnsi="宋体" w:cs="宋体"/>
          <w:b/>
          <w:szCs w:val="21"/>
        </w:rPr>
      </w:pPr>
    </w:p>
    <w:p w14:paraId="251679EE">
      <w:pPr>
        <w:pStyle w:val="2"/>
        <w:spacing w:line="360" w:lineRule="auto"/>
        <w:ind w:firstLine="0"/>
        <w:rPr>
          <w:rFonts w:ascii="宋体" w:hAnsi="宋体" w:cs="宋体"/>
          <w:b/>
          <w:szCs w:val="21"/>
        </w:rPr>
      </w:pPr>
    </w:p>
    <w:p w14:paraId="2C0A1AD4">
      <w:pPr>
        <w:spacing w:line="360" w:lineRule="auto"/>
        <w:rPr>
          <w:rFonts w:ascii="宋体" w:hAnsi="宋体" w:cs="宋体"/>
          <w:b/>
          <w:szCs w:val="21"/>
        </w:rPr>
      </w:pPr>
      <w:r>
        <w:rPr>
          <w:rFonts w:hint="eastAsia" w:ascii="宋体" w:hAnsi="宋体" w:cs="宋体"/>
          <w:b/>
          <w:szCs w:val="21"/>
        </w:rPr>
        <w:br w:type="page"/>
      </w:r>
    </w:p>
    <w:p w14:paraId="03C543E8">
      <w:pPr>
        <w:pStyle w:val="4"/>
        <w:adjustRightInd w:val="0"/>
        <w:snapToGrid w:val="0"/>
        <w:spacing w:line="360" w:lineRule="auto"/>
        <w:jc w:val="left"/>
        <w:rPr>
          <w:rFonts w:hAnsi="宋体" w:cs="宋体"/>
        </w:rPr>
      </w:pPr>
      <w:r>
        <w:rPr>
          <w:rFonts w:hint="eastAsia" w:hAnsi="宋体" w:cs="宋体"/>
        </w:rPr>
        <w:t>（新成立未发生缴纳税收事项的供应商，应按附件格式提供依法缴纳税收书面承诺）：</w:t>
      </w:r>
    </w:p>
    <w:p w14:paraId="7ED768B0">
      <w:pPr>
        <w:pStyle w:val="4"/>
        <w:adjustRightInd w:val="0"/>
        <w:snapToGrid w:val="0"/>
        <w:spacing w:line="360" w:lineRule="auto"/>
        <w:jc w:val="left"/>
        <w:rPr>
          <w:rFonts w:hAnsi="宋体" w:cs="宋体"/>
        </w:rPr>
      </w:pPr>
    </w:p>
    <w:p w14:paraId="5EC9614F">
      <w:pPr>
        <w:spacing w:line="360" w:lineRule="auto"/>
        <w:jc w:val="center"/>
        <w:rPr>
          <w:rFonts w:ascii="宋体" w:hAnsi="宋体" w:cs="宋体"/>
          <w:b/>
          <w:sz w:val="28"/>
          <w:szCs w:val="28"/>
        </w:rPr>
      </w:pPr>
      <w:r>
        <w:rPr>
          <w:rFonts w:hint="eastAsia" w:ascii="宋体" w:hAnsi="宋体" w:cs="宋体"/>
          <w:b/>
          <w:sz w:val="28"/>
          <w:szCs w:val="28"/>
        </w:rPr>
        <w:t>依法缴纳社会保障资金承诺书</w:t>
      </w:r>
    </w:p>
    <w:p w14:paraId="346AFE18">
      <w:pPr>
        <w:pStyle w:val="2"/>
        <w:spacing w:beforeLines="250" w:line="360" w:lineRule="auto"/>
        <w:ind w:firstLine="0"/>
        <w:jc w:val="left"/>
        <w:rPr>
          <w:rFonts w:ascii="宋体" w:hAnsi="宋体" w:cs="宋体"/>
          <w:szCs w:val="21"/>
        </w:rPr>
      </w:pPr>
      <w:r>
        <w:rPr>
          <w:rFonts w:hint="eastAsia" w:ascii="宋体" w:hAnsi="宋体" w:cs="宋体"/>
          <w:szCs w:val="21"/>
        </w:rPr>
        <w:t xml:space="preserve">陕西隆信项目管理有限公司： </w:t>
      </w:r>
    </w:p>
    <w:p w14:paraId="6B76531B">
      <w:pPr>
        <w:pStyle w:val="2"/>
        <w:spacing w:beforeLines="50" w:line="360" w:lineRule="auto"/>
        <w:jc w:val="left"/>
        <w:rPr>
          <w:rFonts w:ascii="宋体" w:hAnsi="宋体" w:cs="宋体"/>
          <w:szCs w:val="21"/>
        </w:rPr>
      </w:pPr>
      <w:r>
        <w:rPr>
          <w:rFonts w:hint="eastAsia" w:ascii="宋体" w:hAnsi="宋体" w:cs="宋体"/>
          <w:szCs w:val="21"/>
        </w:rPr>
        <w:t>我方参与</w:t>
      </w:r>
      <w:r>
        <w:rPr>
          <w:rFonts w:hint="eastAsia" w:ascii="宋体" w:hAnsi="宋体" w:cs="宋体"/>
          <w:szCs w:val="21"/>
          <w:u w:val="single"/>
        </w:rPr>
        <w:t xml:space="preserve">                  </w:t>
      </w:r>
      <w:r>
        <w:rPr>
          <w:rFonts w:hint="eastAsia" w:ascii="宋体" w:hAnsi="宋体" w:cs="宋体"/>
          <w:szCs w:val="21"/>
        </w:rPr>
        <w:t>（项目名称）（项目编号：</w:t>
      </w:r>
      <w:r>
        <w:rPr>
          <w:rFonts w:hint="eastAsia" w:ascii="宋体" w:hAnsi="宋体" w:cs="宋体"/>
          <w:szCs w:val="21"/>
          <w:u w:val="single"/>
        </w:rPr>
        <w:t xml:space="preserve">           </w:t>
      </w:r>
      <w:r>
        <w:rPr>
          <w:rFonts w:hint="eastAsia" w:ascii="宋体" w:hAnsi="宋体" w:cs="宋体"/>
          <w:szCs w:val="21"/>
        </w:rPr>
        <w:t>）项目的政府采购活动，现承诺如下：</w:t>
      </w:r>
    </w:p>
    <w:p w14:paraId="1EBA0AB7">
      <w:pPr>
        <w:pStyle w:val="2"/>
        <w:spacing w:line="360" w:lineRule="auto"/>
        <w:ind w:firstLineChars="200"/>
        <w:jc w:val="left"/>
        <w:rPr>
          <w:rFonts w:ascii="宋体" w:hAnsi="宋体" w:cs="宋体"/>
          <w:szCs w:val="21"/>
        </w:rPr>
      </w:pPr>
      <w:r>
        <w:rPr>
          <w:rFonts w:hint="eastAsia" w:ascii="宋体" w:hAnsi="宋体" w:cs="宋体"/>
          <w:szCs w:val="21"/>
        </w:rPr>
        <w:t>我方承诺将依法缴纳社会保障资金，并符合《中华人民共和国政府采购法》及其实施条例和采购文件资格要求的规定。</w:t>
      </w:r>
    </w:p>
    <w:p w14:paraId="535096CD">
      <w:pPr>
        <w:pStyle w:val="2"/>
        <w:spacing w:line="360" w:lineRule="auto"/>
        <w:jc w:val="left"/>
        <w:rPr>
          <w:rFonts w:ascii="宋体" w:hAnsi="宋体" w:cs="宋体"/>
          <w:szCs w:val="21"/>
        </w:rPr>
      </w:pPr>
      <w:r>
        <w:rPr>
          <w:rFonts w:hint="eastAsia" w:ascii="宋体" w:hAnsi="宋体" w:cs="宋体"/>
          <w:szCs w:val="21"/>
        </w:rPr>
        <w:t>若我方以上承诺不实，自愿承担提供虚假材料谋取成交的法律责任。</w:t>
      </w:r>
    </w:p>
    <w:p w14:paraId="3807B3A4">
      <w:pPr>
        <w:pStyle w:val="2"/>
        <w:spacing w:line="360" w:lineRule="auto"/>
        <w:ind w:firstLine="573"/>
        <w:jc w:val="left"/>
        <w:rPr>
          <w:rFonts w:ascii="宋体" w:hAnsi="宋体" w:cs="宋体"/>
          <w:sz w:val="22"/>
          <w:szCs w:val="22"/>
        </w:rPr>
      </w:pPr>
    </w:p>
    <w:p w14:paraId="42924101">
      <w:pPr>
        <w:pStyle w:val="2"/>
        <w:spacing w:line="360" w:lineRule="auto"/>
        <w:ind w:firstLine="573"/>
        <w:jc w:val="left"/>
        <w:rPr>
          <w:rFonts w:ascii="宋体" w:hAnsi="宋体" w:cs="宋体"/>
          <w:sz w:val="22"/>
          <w:szCs w:val="22"/>
        </w:rPr>
      </w:pPr>
    </w:p>
    <w:p w14:paraId="33CE9696">
      <w:pPr>
        <w:pStyle w:val="2"/>
        <w:spacing w:line="360" w:lineRule="auto"/>
        <w:jc w:val="left"/>
        <w:rPr>
          <w:rFonts w:ascii="宋体" w:hAnsi="宋体" w:cs="宋体"/>
          <w:szCs w:val="21"/>
        </w:rPr>
      </w:pPr>
      <w:r>
        <w:rPr>
          <w:rFonts w:hint="eastAsia" w:ascii="宋体" w:hAnsi="宋体" w:cs="宋体"/>
          <w:szCs w:val="21"/>
        </w:rPr>
        <w:t>承 诺 人：</w:t>
      </w:r>
      <w:r>
        <w:rPr>
          <w:rFonts w:hint="eastAsia" w:ascii="宋体" w:hAnsi="宋体" w:cs="宋体"/>
          <w:szCs w:val="21"/>
          <w:u w:val="single"/>
        </w:rPr>
        <w:t xml:space="preserve">                                   </w:t>
      </w:r>
      <w:r>
        <w:rPr>
          <w:rFonts w:hint="eastAsia" w:ascii="宋体" w:hAnsi="宋体" w:cs="宋体"/>
          <w:szCs w:val="21"/>
        </w:rPr>
        <w:t>（供应商名称、</w:t>
      </w:r>
      <w:r>
        <w:rPr>
          <w:rFonts w:hint="eastAsia" w:ascii="宋体" w:hAnsi="宋体" w:cs="宋体"/>
        </w:rPr>
        <w:t>加</w:t>
      </w:r>
      <w:r>
        <w:rPr>
          <w:rFonts w:hint="eastAsia" w:ascii="宋体" w:hAnsi="宋体" w:cs="宋体"/>
          <w:szCs w:val="21"/>
        </w:rPr>
        <w:t>盖单位公章）</w:t>
      </w:r>
    </w:p>
    <w:p w14:paraId="1851571E">
      <w:pPr>
        <w:pStyle w:val="2"/>
        <w:spacing w:line="360" w:lineRule="auto"/>
        <w:jc w:val="left"/>
        <w:rPr>
          <w:rFonts w:ascii="宋体" w:hAnsi="宋体" w:cs="宋体"/>
          <w:szCs w:val="21"/>
        </w:rPr>
      </w:pPr>
      <w:r>
        <w:rPr>
          <w:rFonts w:hint="eastAsia" w:ascii="宋体" w:hAnsi="宋体" w:cs="宋体"/>
          <w:szCs w:val="21"/>
        </w:rPr>
        <w:t>日  期：20</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3BB693F">
      <w:pPr>
        <w:pStyle w:val="2"/>
        <w:spacing w:line="360" w:lineRule="auto"/>
        <w:ind w:firstLine="573"/>
        <w:jc w:val="left"/>
        <w:rPr>
          <w:rFonts w:ascii="宋体" w:hAnsi="宋体" w:cs="宋体"/>
          <w:sz w:val="22"/>
          <w:szCs w:val="22"/>
        </w:rPr>
      </w:pPr>
    </w:p>
    <w:p w14:paraId="148B4219">
      <w:pPr>
        <w:spacing w:line="360" w:lineRule="auto"/>
        <w:rPr>
          <w:rFonts w:ascii="宋体" w:hAnsi="宋体" w:cs="宋体"/>
          <w:sz w:val="24"/>
          <w:szCs w:val="24"/>
        </w:rPr>
      </w:pPr>
      <w:r>
        <w:rPr>
          <w:rFonts w:ascii="宋体" w:hAnsi="宋体" w:cs="宋体"/>
          <w:sz w:val="24"/>
          <w:szCs w:val="24"/>
        </w:rPr>
        <w:br w:type="page"/>
      </w:r>
    </w:p>
    <w:p w14:paraId="7E4882DC">
      <w:pPr>
        <w:pStyle w:val="4"/>
        <w:adjustRightInd w:val="0"/>
        <w:snapToGrid w:val="0"/>
        <w:spacing w:line="360" w:lineRule="auto"/>
        <w:jc w:val="center"/>
        <w:outlineLvl w:val="2"/>
        <w:rPr>
          <w:rFonts w:hAnsi="宋体" w:cs="宋体"/>
          <w:b/>
          <w:bCs/>
          <w:sz w:val="28"/>
          <w:szCs w:val="28"/>
        </w:rPr>
      </w:pPr>
      <w:r>
        <w:rPr>
          <w:rFonts w:hint="eastAsia" w:hAnsi="宋体" w:cs="宋体"/>
          <w:b/>
          <w:bCs/>
          <w:sz w:val="28"/>
          <w:szCs w:val="28"/>
        </w:rPr>
        <w:t>4.被授权代表的身份证复印件以及2025年1月至今任意时段在本单位注册的已缴纳的社会保障资金缴存单据或社保机构开具的社会保险参保缴费情况证明</w:t>
      </w:r>
    </w:p>
    <w:p w14:paraId="3B458EF6">
      <w:pPr>
        <w:spacing w:line="360" w:lineRule="auto"/>
        <w:rPr>
          <w:rFonts w:ascii="宋体" w:hAnsi="宋体" w:cs="宋体"/>
          <w:b/>
          <w:bCs/>
          <w:sz w:val="36"/>
          <w:szCs w:val="36"/>
        </w:rPr>
      </w:pPr>
      <w:r>
        <w:rPr>
          <w:rFonts w:hint="eastAsia" w:ascii="宋体" w:hAnsi="宋体" w:cs="宋体"/>
          <w:b/>
          <w:bCs/>
          <w:sz w:val="36"/>
          <w:szCs w:val="36"/>
        </w:rPr>
        <w:br w:type="page"/>
      </w:r>
    </w:p>
    <w:p w14:paraId="0A6287A2">
      <w:pPr>
        <w:pStyle w:val="4"/>
        <w:adjustRightInd w:val="0"/>
        <w:snapToGrid w:val="0"/>
        <w:spacing w:line="360" w:lineRule="auto"/>
        <w:jc w:val="left"/>
        <w:outlineLvl w:val="2"/>
        <w:rPr>
          <w:rFonts w:hAnsi="宋体" w:cs="宋体"/>
          <w:b/>
          <w:bCs/>
          <w:sz w:val="28"/>
          <w:szCs w:val="28"/>
        </w:rPr>
      </w:pPr>
      <w:r>
        <w:rPr>
          <w:rFonts w:hint="eastAsia" w:hAnsi="宋体" w:cs="宋体"/>
          <w:b/>
          <w:bCs/>
          <w:sz w:val="28"/>
          <w:szCs w:val="28"/>
        </w:rPr>
        <w:t>5.成交供应商的业绩(业绩需与磋商响应文件中所提供的业绩保持一致)</w:t>
      </w:r>
    </w:p>
    <w:p w14:paraId="52CB8E91"/>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977EF">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10BA808C">
                          <w:pPr>
                            <w:pStyle w:val="5"/>
                          </w:pPr>
                          <w:r>
                            <w:fldChar w:fldCharType="begin"/>
                          </w:r>
                          <w:r>
                            <w:instrText xml:space="preserve"> PAGE  \* MERGEFORMAT </w:instrText>
                          </w:r>
                          <w:r>
                            <w:fldChar w:fldCharType="separate"/>
                          </w:r>
                          <w:r>
                            <w:t>44</w:t>
                          </w:r>
                          <w:r>
                            <w:fldChar w:fldCharType="end"/>
                          </w:r>
                        </w:p>
                      </w:txbxContent>
                    </wps:txbx>
                    <wps:bodyPr vert="horz" wrap="none" lIns="0" tIns="0" rIns="0" bIns="0" anchor="t" upright="0">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tK3UrbAQAAtwMAAA4AAABkcnMvZTJvRG9jLnhtbK1TzW7bMAy+D9g7&#10;CLovdoKhyIw4RYGgw4BhK9DtARRZjgXoD6QSO3uA7Q122mX3PVeeY5TspF136aEXm6Soj/w+Uqvr&#10;wRp2UIDau5rPZyVnyknfaLer+dcvt2+WnGEUrhHGO1Xzo0J+vX79atWHSi18502jgBGIw6oPNe9i&#10;DFVRoOyUFTjzQTk6bD1YEcmFXdGA6AndmmJRlldF76EJ4KVCpOhmPOQTIjwH0Letlmrj5d4qF0dU&#10;UEZEooSdDsjXudu2VTJ+bltUkZmaE9OYv1SE7G36FuuVqHYgQqfl1IJ4TgtPOFmhHRW9QG1EFGwP&#10;+j8oqyV49G2cSW+LkUhWhFjMyyfa3HciqMyFpMZwER1fDlZ+OtwB003N35bvaPJOWJr56eeP068/&#10;p9/f2VVSqA9YUeJ9uIPJQzIT3aEFm/5EhA1Z1eNFVTVEJik4Xy6Wy5IEl3R2dgineLgeAON75S1L&#10;Rs2BxpbVFIePGMfUc0qq5vytNobiojLunwBhjhGVZz/dTv2PHScrDtthorH1zZHo02ugqp2Hb5z1&#10;tAs1d7T6nJkPjqROa3M24Gxsz4Zwki7WPHK2D6B3XV6x1BSGm32kTjOBVHisRsSTQ/PMEky7lxbm&#10;sZ+zHt7b+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dblS0AAAAAUBAAAPAAAAAAAAAAEAIAAA&#10;ACIAAABkcnMvZG93bnJldi54bWxQSwECFAAUAAAACACHTuJA60rdStsBAAC3AwAADgAAAAAAAAAB&#10;ACAAAAAfAQAAZHJzL2Uyb0RvYy54bWxQSwUGAAAAAAYABgBZAQAAbAUAAAAA&#10;">
              <v:fill on="f" focussize="0,0"/>
              <v:stroke on="f"/>
              <v:imagedata o:title=""/>
              <o:lock v:ext="edit" aspectratio="f"/>
              <v:textbox inset="0mm,0mm,0mm,0mm" style="mso-fit-shape-to-text:t;">
                <w:txbxContent>
                  <w:p w14:paraId="10BA808C">
                    <w:pPr>
                      <w:pStyle w:val="5"/>
                    </w:pPr>
                    <w:r>
                      <w:fldChar w:fldCharType="begin"/>
                    </w:r>
                    <w:r>
                      <w:instrText xml:space="preserve"> PAGE  \* MERGEFORMAT </w:instrText>
                    </w:r>
                    <w:r>
                      <w:fldChar w:fldCharType="separate"/>
                    </w:r>
                    <w:r>
                      <w:t>44</w:t>
                    </w:r>
                    <w: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843CC3"/>
    <w:multiLevelType w:val="singleLevel"/>
    <w:tmpl w:val="44843CC3"/>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5825D2"/>
    <w:rsid w:val="2D462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annotation text"/>
    <w:basedOn w:val="1"/>
    <w:qFormat/>
    <w:uiPriority w:val="0"/>
    <w:pPr>
      <w:jc w:val="left"/>
    </w:p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3667</Words>
  <Characters>3752</Characters>
  <Lines>0</Lines>
  <Paragraphs>0</Paragraphs>
  <TotalTime>1</TotalTime>
  <ScaleCrop>false</ScaleCrop>
  <LinksUpToDate>false</LinksUpToDate>
  <CharactersWithSpaces>4280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2026-05-15T08:37:00Z</dcterms:created>
  <dc:creator>Administrator</dc:creator>
  <cp:lastModifiedBy>Administrator</cp:lastModifiedBy>
  <dcterms:modified xsi:type="dcterms:W3CDTF">2026-06-05T15:22:26Z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eyJoZGlkIjoiYWRlMjlmOWQ4ZTc1ODVjN2E3NDRjMjgzOTM1NTU2YmQiLCJ1c2VySWQiOiI0NDgyMTE1NDUifQ==</vt:lpwstr>
  </property>
  <property fmtid="{D5CDD505-2E9C-101B-9397-08002B2CF9AE}" pid="4" name="ICV">
    <vt:lpwstr>F069EEAA1783403C840735F39C4D137E_12</vt:lpwstr>
  </property>
</Properties>
</file>