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版本号：【KRDL】K1-260404420260509001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全省农村公路路况抽检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【KRDL】K1-2604044</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全省农村公路路况抽检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全省农村公路路况抽检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用自动化快速检测综合设备，拟对2026年全省农村公路技术状况进行抽检评定，包含路面技术状况检测评定、交安设施技术状况检测评定以及相关评定数据处理和报告编制。本项目共划分1个标段，路面技术状况检测评定里程不少于7000车道公里，交安设施技术状况评定不少于200公里。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pPr>
      <w:r>
        <w:rPr>
          <w:rFonts w:ascii="仿宋_GB2312" w:hAnsi="仿宋_GB2312" w:cs="仿宋_GB2312" w:eastAsia="仿宋_GB2312"/>
        </w:rPr>
        <w:t>6、企业资质：供应商应具备有效的公路工程甲级检测资质证书或原公路工程综合甲级检测资质证书。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雷适瑄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采购包1：2,576,000.00元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用自动化快速检测综合设备，拟对2026年全省农村公路技术状况进行抽检评定，包含路面技术状况检测评定、交安设施技术状况检测评定以及相关评定数据处理和报告编制。本项目共划分1个标段，路面技术状况检测评定里程不少于7000车道公里，交安设施技术状况评定不少于200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2,576,000.00</w:t>
      </w:r>
    </w:p>
    <w:p>
      <w:pPr>
        <w:pStyle w:val="null3"/>
      </w:pPr>
      <w:r>
        <w:rPr>
          <w:rFonts w:ascii="仿宋_GB2312" w:hAnsi="仿宋_GB2312" w:cs="仿宋_GB2312" w:eastAsia="仿宋_GB2312"/>
        </w:rPr>
        <w:t>采购包最高限价（元）: 2,576,000.00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全省农村公路路况抽检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2,576,000.00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标的名称：全省农村公路路况抽检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FF"/>
              </w:rPr>
              <w:t>路面技术状况抽检部分</w:t>
            </w:r>
          </w:p>
          <w:p>
            <w:pPr>
              <w:pStyle w:val="null3"/>
              <w:ind w:firstLine="482"/>
              <w:jc w:val="left"/>
            </w:pPr>
            <w:r>
              <w:rPr>
                <w:rFonts w:ascii="仿宋_GB2312" w:hAnsi="仿宋_GB2312" w:cs="仿宋_GB2312" w:eastAsia="仿宋_GB2312"/>
                <w:sz w:val="24"/>
                <w:b/>
                <w:color w:val="0000FF"/>
              </w:rPr>
              <w:t>一、安全保畅</w:t>
            </w:r>
          </w:p>
          <w:p>
            <w:pPr>
              <w:pStyle w:val="null3"/>
              <w:ind w:firstLine="482"/>
              <w:jc w:val="left"/>
            </w:pPr>
            <w:r>
              <w:rPr>
                <w:rFonts w:ascii="仿宋_GB2312" w:hAnsi="仿宋_GB2312" w:cs="仿宋_GB2312" w:eastAsia="仿宋_GB2312"/>
                <w:sz w:val="24"/>
                <w:b/>
                <w:color w:val="0000FF"/>
              </w:rPr>
              <w:t>1.安全保畅措施</w:t>
            </w:r>
          </w:p>
          <w:p>
            <w:pPr>
              <w:pStyle w:val="null3"/>
              <w:ind w:firstLine="480"/>
              <w:jc w:val="left"/>
            </w:pPr>
            <w:r>
              <w:rPr>
                <w:rFonts w:ascii="仿宋_GB2312" w:hAnsi="仿宋_GB2312" w:cs="仿宋_GB2312" w:eastAsia="仿宋_GB2312"/>
                <w:sz w:val="24"/>
                <w:color w:val="0000FF"/>
              </w:rPr>
              <w:t>为实施本合同项目需采取的安全保畅措施，应在现场设专职安全员，该专职安全员应熟悉本项目的工作类型。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监督检测人员身穿统一工作服，佩戴橘黄色工作帽、着反光背心，摆放锥筒。</w:t>
            </w:r>
          </w:p>
          <w:p>
            <w:pPr>
              <w:pStyle w:val="null3"/>
              <w:ind w:firstLine="482"/>
              <w:jc w:val="left"/>
            </w:pPr>
            <w:r>
              <w:rPr>
                <w:rFonts w:ascii="仿宋_GB2312" w:hAnsi="仿宋_GB2312" w:cs="仿宋_GB2312" w:eastAsia="仿宋_GB2312"/>
                <w:sz w:val="24"/>
                <w:b/>
                <w:color w:val="0000FF"/>
              </w:rPr>
              <w:t>2.交通管制、标志及安全设施</w:t>
            </w:r>
          </w:p>
          <w:p>
            <w:pPr>
              <w:pStyle w:val="null3"/>
              <w:ind w:firstLine="480"/>
              <w:jc w:val="left"/>
            </w:pPr>
            <w:r>
              <w:rPr>
                <w:rFonts w:ascii="仿宋_GB2312" w:hAnsi="仿宋_GB2312" w:cs="仿宋_GB2312" w:eastAsia="仿宋_GB2312"/>
                <w:sz w:val="24"/>
                <w:color w:val="0000FF"/>
              </w:rPr>
              <w:t>为交通安全、保证畅通所需采取的交通管制相关费用和配置临时交通安全设施费用，以及在业主的协助下到交警部门、路政执法部门、业主养护管理部门办理相关手续等费用，由中标单位承担。中标单位应按照《公路工程施工安全技术规程》（</w:t>
            </w:r>
            <w:r>
              <w:rPr>
                <w:rFonts w:ascii="仿宋_GB2312" w:hAnsi="仿宋_GB2312" w:cs="仿宋_GB2312" w:eastAsia="仿宋_GB2312"/>
                <w:sz w:val="24"/>
                <w:color w:val="0000FF"/>
              </w:rPr>
              <w:t>JTG F90-2015）、《公路养护安全作业规程》（JTG H30-2015）的有关规定摆放标志设施并保管使用，在检测过程中须在自动化检测设备前后配备引导及安全保障车辆。为此所发生的全部费用（人员、管理、设施、紧急预案等）均由中标单位自行承担。</w:t>
            </w:r>
          </w:p>
          <w:p>
            <w:pPr>
              <w:pStyle w:val="null3"/>
              <w:ind w:firstLine="482"/>
              <w:jc w:val="left"/>
            </w:pPr>
            <w:r>
              <w:rPr>
                <w:rFonts w:ascii="仿宋_GB2312" w:hAnsi="仿宋_GB2312" w:cs="仿宋_GB2312" w:eastAsia="仿宋_GB2312"/>
                <w:sz w:val="24"/>
                <w:b/>
                <w:color w:val="0000FF"/>
              </w:rPr>
              <w:t>二、公路路面技术状况检测与调查</w:t>
            </w:r>
          </w:p>
          <w:p>
            <w:pPr>
              <w:pStyle w:val="null3"/>
              <w:ind w:firstLine="480"/>
              <w:jc w:val="left"/>
            </w:pPr>
            <w:r>
              <w:rPr>
                <w:rFonts w:ascii="仿宋_GB2312" w:hAnsi="仿宋_GB2312" w:cs="仿宋_GB2312" w:eastAsia="仿宋_GB2312"/>
                <w:sz w:val="24"/>
                <w:color w:val="0000FF"/>
              </w:rPr>
              <w:t>根据交通运输部颁布实施的《公路技术状况评定标准》（</w:t>
            </w:r>
            <w:r>
              <w:rPr>
                <w:rFonts w:ascii="仿宋_GB2312" w:hAnsi="仿宋_GB2312" w:cs="仿宋_GB2312" w:eastAsia="仿宋_GB2312"/>
                <w:sz w:val="24"/>
                <w:color w:val="0000FF"/>
              </w:rPr>
              <w:t>JTG 5210-2018），公路技术状况评定应由路基、路面、桥隧构造物、沿线设施等指标构成，其中路面指标是道路使用者直接接触的部分，路面技术状况的好坏直接影响道路使用者的利益和道路本身的使用寿命。因此，必须加强对路面的系统性、预防性养护管理，确保高速公路的安全性、舒适性、快捷性。</w:t>
            </w:r>
          </w:p>
          <w:p>
            <w:pPr>
              <w:pStyle w:val="null3"/>
              <w:jc w:val="left"/>
            </w:pPr>
            <w:r>
              <w:rPr>
                <w:rFonts w:ascii="仿宋_GB2312" w:hAnsi="仿宋_GB2312" w:cs="仿宋_GB2312" w:eastAsia="仿宋_GB2312"/>
                <w:sz w:val="24"/>
                <w:color w:val="0000FF"/>
              </w:rPr>
              <w:t>结合陕西省农村公路路面技术状况实际，检测具体线路路段涉及陕西省内全境，具体路段抽取方案为：选取全省各市</w:t>
            </w:r>
            <w:r>
              <w:rPr>
                <w:rFonts w:ascii="仿宋_GB2312" w:hAnsi="仿宋_GB2312" w:cs="仿宋_GB2312" w:eastAsia="仿宋_GB2312"/>
                <w:sz w:val="24"/>
                <w:color w:val="0000FF"/>
              </w:rPr>
              <w:t>50%的县（区），每个县（区）平均抽检线路里程140公里，其中县乡公路拟抽取130公里，抽检村道10公里；抽检线路根据养护年报剔除各县（区）未铺装路段、水毁未修复路段和在建路段；抽取方式为在各备选路段内随机抽取。具体检测路段明细由招标人另行提供。本次检测工作的内容及要求必须满足《公路技术状况评定标准》（JTG 5210-2018）以及《农村公路技术状况评定标准》（JTG 5211-2024）的相关规定，采集到的检测数据及图片格式应与交通运输部公路路面监测要求的数据连续、一致、匹配。</w:t>
            </w:r>
          </w:p>
          <w:p>
            <w:pPr>
              <w:pStyle w:val="null3"/>
              <w:ind w:firstLine="482"/>
              <w:jc w:val="left"/>
            </w:pPr>
            <w:r>
              <w:rPr>
                <w:rFonts w:ascii="仿宋_GB2312" w:hAnsi="仿宋_GB2312" w:cs="仿宋_GB2312" w:eastAsia="仿宋_GB2312"/>
                <w:sz w:val="24"/>
                <w:b/>
                <w:color w:val="0000FF"/>
              </w:rPr>
              <w:t>1.路面损坏调查</w:t>
            </w:r>
          </w:p>
          <w:p>
            <w:pPr>
              <w:pStyle w:val="null3"/>
              <w:ind w:firstLine="482"/>
              <w:jc w:val="left"/>
            </w:pPr>
            <w:r>
              <w:rPr>
                <w:rFonts w:ascii="仿宋_GB2312" w:hAnsi="仿宋_GB2312" w:cs="仿宋_GB2312" w:eastAsia="仿宋_GB2312"/>
                <w:sz w:val="24"/>
                <w:b/>
                <w:color w:val="0000FF"/>
              </w:rPr>
              <w:t>1.1.范围</w:t>
            </w:r>
          </w:p>
          <w:p>
            <w:pPr>
              <w:pStyle w:val="null3"/>
              <w:ind w:firstLine="480"/>
              <w:jc w:val="left"/>
            </w:pPr>
            <w:r>
              <w:rPr>
                <w:rFonts w:ascii="仿宋_GB2312" w:hAnsi="仿宋_GB2312" w:cs="仿宋_GB2312" w:eastAsia="仿宋_GB2312"/>
                <w:sz w:val="24"/>
                <w:color w:val="0000FF"/>
              </w:rPr>
              <w:t>农村公路技术状况检测评定工作原则上按照《公路技术状况评定标准》（</w:t>
            </w:r>
            <w:r>
              <w:rPr>
                <w:rFonts w:ascii="仿宋_GB2312" w:hAnsi="仿宋_GB2312" w:cs="仿宋_GB2312" w:eastAsia="仿宋_GB2312"/>
                <w:sz w:val="24"/>
                <w:color w:val="0000FF"/>
              </w:rPr>
              <w:t>JTG 5210-2018）开展，对于技术等级三级及以下的农村公路可按照《农村公路技术状况评定标准》（JTG 5211-2024）执行。</w:t>
            </w:r>
          </w:p>
          <w:p>
            <w:pPr>
              <w:pStyle w:val="null3"/>
              <w:ind w:firstLine="482"/>
              <w:jc w:val="left"/>
            </w:pPr>
            <w:r>
              <w:rPr>
                <w:rFonts w:ascii="仿宋_GB2312" w:hAnsi="仿宋_GB2312" w:cs="仿宋_GB2312" w:eastAsia="仿宋_GB2312"/>
                <w:sz w:val="24"/>
                <w:b/>
                <w:color w:val="0000FF"/>
              </w:rPr>
              <w:t>1.2.要求</w:t>
            </w:r>
          </w:p>
          <w:p>
            <w:pPr>
              <w:pStyle w:val="null3"/>
              <w:ind w:firstLine="482"/>
              <w:jc w:val="left"/>
            </w:pPr>
            <w:r>
              <w:rPr>
                <w:rFonts w:ascii="仿宋_GB2312" w:hAnsi="仿宋_GB2312" w:cs="仿宋_GB2312" w:eastAsia="仿宋_GB2312"/>
                <w:sz w:val="24"/>
                <w:b/>
                <w:color w:val="0000FF"/>
              </w:rPr>
              <w:t>1.2.1技术规范</w:t>
            </w:r>
          </w:p>
          <w:p>
            <w:pPr>
              <w:pStyle w:val="null3"/>
              <w:ind w:firstLine="480"/>
              <w:jc w:val="left"/>
            </w:pPr>
            <w:r>
              <w:rPr>
                <w:rFonts w:ascii="仿宋_GB2312" w:hAnsi="仿宋_GB2312" w:cs="仿宋_GB2312" w:eastAsia="仿宋_GB2312"/>
                <w:sz w:val="24"/>
                <w:color w:val="0000FF"/>
              </w:rPr>
              <w:t>现场测试和数据处理评价依据以下现行标准、规范：</w:t>
            </w:r>
          </w:p>
          <w:p>
            <w:pPr>
              <w:pStyle w:val="null3"/>
              <w:ind w:firstLine="480"/>
              <w:jc w:val="left"/>
            </w:pPr>
            <w:r>
              <w:rPr>
                <w:rFonts w:ascii="仿宋_GB2312" w:hAnsi="仿宋_GB2312" w:cs="仿宋_GB2312" w:eastAsia="仿宋_GB2312"/>
                <w:sz w:val="24"/>
                <w:color w:val="0000FF"/>
              </w:rPr>
              <w:t>《公路养护技术标准》（</w:t>
            </w:r>
            <w:r>
              <w:rPr>
                <w:rFonts w:ascii="仿宋_GB2312" w:hAnsi="仿宋_GB2312" w:cs="仿宋_GB2312" w:eastAsia="仿宋_GB2312"/>
                <w:sz w:val="24"/>
                <w:color w:val="0000FF"/>
              </w:rPr>
              <w:t>JTG 5110-2023）</w:t>
            </w:r>
          </w:p>
          <w:p>
            <w:pPr>
              <w:pStyle w:val="null3"/>
              <w:ind w:firstLine="480"/>
              <w:jc w:val="left"/>
            </w:pPr>
            <w:r>
              <w:rPr>
                <w:rFonts w:ascii="仿宋_GB2312" w:hAnsi="仿宋_GB2312" w:cs="仿宋_GB2312" w:eastAsia="仿宋_GB2312"/>
                <w:sz w:val="24"/>
                <w:color w:val="0000FF"/>
              </w:rPr>
              <w:t>《公路技术状况评定标准》（</w:t>
            </w:r>
            <w:r>
              <w:rPr>
                <w:rFonts w:ascii="仿宋_GB2312" w:hAnsi="仿宋_GB2312" w:cs="仿宋_GB2312" w:eastAsia="仿宋_GB2312"/>
                <w:sz w:val="24"/>
                <w:color w:val="0000FF"/>
              </w:rPr>
              <w:t>JTG</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5210- 2018）</w:t>
            </w:r>
          </w:p>
          <w:p>
            <w:pPr>
              <w:pStyle w:val="null3"/>
              <w:ind w:firstLine="480"/>
              <w:jc w:val="left"/>
            </w:pPr>
            <w:r>
              <w:rPr>
                <w:rFonts w:ascii="仿宋_GB2312" w:hAnsi="仿宋_GB2312" w:cs="仿宋_GB2312" w:eastAsia="仿宋_GB2312"/>
                <w:sz w:val="24"/>
                <w:color w:val="0000FF"/>
              </w:rPr>
              <w:t>《公路沥青路面养护技术规范》（</w:t>
            </w:r>
            <w:r>
              <w:rPr>
                <w:rFonts w:ascii="仿宋_GB2312" w:hAnsi="仿宋_GB2312" w:cs="仿宋_GB2312" w:eastAsia="仿宋_GB2312"/>
                <w:sz w:val="24"/>
                <w:color w:val="0000FF"/>
              </w:rPr>
              <w:t>JTG 5142-2019）</w:t>
            </w:r>
          </w:p>
          <w:p>
            <w:pPr>
              <w:pStyle w:val="null3"/>
              <w:ind w:firstLine="480"/>
              <w:jc w:val="left"/>
            </w:pPr>
            <w:r>
              <w:rPr>
                <w:rFonts w:ascii="仿宋_GB2312" w:hAnsi="仿宋_GB2312" w:cs="仿宋_GB2312" w:eastAsia="仿宋_GB2312"/>
                <w:sz w:val="24"/>
                <w:color w:val="0000FF"/>
              </w:rPr>
              <w:t>《公路水泥混凝土路面养护技术规范》（</w:t>
            </w:r>
            <w:r>
              <w:rPr>
                <w:rFonts w:ascii="仿宋_GB2312" w:hAnsi="仿宋_GB2312" w:cs="仿宋_GB2312" w:eastAsia="仿宋_GB2312"/>
                <w:sz w:val="24"/>
                <w:color w:val="0000FF"/>
              </w:rPr>
              <w:t>JTJ 073.1—2001）</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公路路面技术状况自动化检测规程》（</w:t>
            </w:r>
            <w:r>
              <w:rPr>
                <w:rFonts w:ascii="仿宋_GB2312" w:hAnsi="仿宋_GB2312" w:cs="仿宋_GB2312" w:eastAsia="仿宋_GB2312"/>
                <w:sz w:val="24"/>
                <w:color w:val="0000FF"/>
              </w:rPr>
              <w:t>JTG/T E61-2014</w:t>
            </w:r>
            <w:r>
              <w:rPr>
                <w:rFonts w:ascii="仿宋_GB2312" w:hAnsi="仿宋_GB2312" w:cs="仿宋_GB2312" w:eastAsia="仿宋_GB2312"/>
                <w:sz w:val="24"/>
                <w:color w:val="0000FF"/>
              </w:rPr>
              <w:t>）</w:t>
            </w:r>
          </w:p>
          <w:p>
            <w:pPr>
              <w:pStyle w:val="null3"/>
              <w:ind w:firstLine="480"/>
              <w:jc w:val="left"/>
            </w:pPr>
            <w:r>
              <w:rPr>
                <w:rFonts w:ascii="仿宋_GB2312" w:hAnsi="仿宋_GB2312" w:cs="仿宋_GB2312" w:eastAsia="仿宋_GB2312"/>
                <w:sz w:val="24"/>
                <w:color w:val="0000FF"/>
              </w:rPr>
              <w:t>《农村公路技术状况评定标准》（</w:t>
            </w:r>
            <w:r>
              <w:rPr>
                <w:rFonts w:ascii="仿宋_GB2312" w:hAnsi="仿宋_GB2312" w:cs="仿宋_GB2312" w:eastAsia="仿宋_GB2312"/>
                <w:sz w:val="24"/>
                <w:color w:val="0000FF"/>
              </w:rPr>
              <w:t>JTG 5211-2024</w:t>
            </w:r>
            <w:r>
              <w:rPr>
                <w:rFonts w:ascii="仿宋_GB2312" w:hAnsi="仿宋_GB2312" w:cs="仿宋_GB2312" w:eastAsia="仿宋_GB2312"/>
                <w:sz w:val="24"/>
                <w:color w:val="0000FF"/>
              </w:rPr>
              <w:t>）</w:t>
            </w:r>
          </w:p>
          <w:p>
            <w:pPr>
              <w:pStyle w:val="null3"/>
              <w:ind w:firstLine="482"/>
              <w:jc w:val="left"/>
            </w:pPr>
            <w:r>
              <w:rPr>
                <w:rFonts w:ascii="仿宋_GB2312" w:hAnsi="仿宋_GB2312" w:cs="仿宋_GB2312" w:eastAsia="仿宋_GB2312"/>
                <w:sz w:val="24"/>
                <w:b/>
                <w:color w:val="0000FF"/>
              </w:rPr>
              <w:t>1.2.2检测设备要求</w:t>
            </w:r>
          </w:p>
          <w:p>
            <w:pPr>
              <w:pStyle w:val="null3"/>
              <w:ind w:firstLine="480"/>
              <w:jc w:val="left"/>
            </w:pPr>
            <w:r>
              <w:rPr>
                <w:rFonts w:ascii="仿宋_GB2312" w:hAnsi="仿宋_GB2312" w:cs="仿宋_GB2312" w:eastAsia="仿宋_GB2312"/>
                <w:sz w:val="24"/>
                <w:color w:val="0000FF"/>
              </w:rPr>
              <w:t>1.2.2.1路面损坏检测设备采用技术成熟的路面破损快速检测设备，其主要技术性能应满足相应有关技术标准，检测设备应能够分辨1mm以上的路面裂缝，为保证数据处理速度，</w:t>
            </w:r>
            <w:r>
              <w:rPr>
                <w:rFonts w:ascii="仿宋_GB2312" w:hAnsi="仿宋_GB2312" w:cs="仿宋_GB2312" w:eastAsia="仿宋_GB2312"/>
                <w:sz w:val="24"/>
                <w:b/>
                <w:color w:val="0000FF"/>
              </w:rPr>
              <w:t>检测结果应采用计算机自动识别，识别准确率达到</w:t>
            </w:r>
            <w:r>
              <w:rPr>
                <w:rFonts w:ascii="仿宋_GB2312" w:hAnsi="仿宋_GB2312" w:cs="仿宋_GB2312" w:eastAsia="仿宋_GB2312"/>
                <w:sz w:val="24"/>
                <w:b/>
                <w:color w:val="0000FF"/>
              </w:rPr>
              <w:t>90%以上，</w:t>
            </w:r>
            <w:r>
              <w:rPr>
                <w:rFonts w:ascii="仿宋_GB2312" w:hAnsi="仿宋_GB2312" w:cs="仿宋_GB2312" w:eastAsia="仿宋_GB2312"/>
                <w:sz w:val="24"/>
                <w:color w:val="0000FF"/>
              </w:rPr>
              <w:t>检测时同时采集公路前方图像。</w:t>
            </w:r>
          </w:p>
          <w:p>
            <w:pPr>
              <w:pStyle w:val="null3"/>
              <w:ind w:firstLine="480"/>
              <w:jc w:val="left"/>
            </w:pPr>
            <w:r>
              <w:rPr>
                <w:rFonts w:ascii="仿宋_GB2312" w:hAnsi="仿宋_GB2312" w:cs="仿宋_GB2312" w:eastAsia="仿宋_GB2312"/>
                <w:sz w:val="24"/>
                <w:color w:val="0000FF"/>
              </w:rPr>
              <w:t>1.2.2.2 检测设备已经过标定，并在有效期内。</w:t>
            </w:r>
          </w:p>
          <w:p>
            <w:pPr>
              <w:pStyle w:val="null3"/>
              <w:ind w:firstLine="482"/>
              <w:jc w:val="left"/>
            </w:pPr>
            <w:r>
              <w:rPr>
                <w:rFonts w:ascii="仿宋_GB2312" w:hAnsi="仿宋_GB2312" w:cs="仿宋_GB2312" w:eastAsia="仿宋_GB2312"/>
                <w:sz w:val="24"/>
                <w:b/>
                <w:color w:val="0000FF"/>
              </w:rPr>
              <w:t>1.2.3 服务要求</w:t>
            </w:r>
          </w:p>
          <w:p>
            <w:pPr>
              <w:pStyle w:val="null3"/>
              <w:ind w:firstLine="480"/>
              <w:jc w:val="left"/>
            </w:pPr>
            <w:r>
              <w:rPr>
                <w:rFonts w:ascii="仿宋_GB2312" w:hAnsi="仿宋_GB2312" w:cs="仿宋_GB2312" w:eastAsia="仿宋_GB2312"/>
                <w:sz w:val="24"/>
                <w:color w:val="0000FF"/>
              </w:rPr>
              <w:t>纵向连续检测，横向检测宽度不得小于车道宽度的</w:t>
            </w:r>
            <w:r>
              <w:rPr>
                <w:rFonts w:ascii="仿宋_GB2312" w:hAnsi="仿宋_GB2312" w:cs="仿宋_GB2312" w:eastAsia="仿宋_GB2312"/>
                <w:sz w:val="24"/>
                <w:color w:val="0000FF"/>
              </w:rPr>
              <w:t>70%。路面损坏检测数据以10米为单位，检测数据图片采用专用软件程序配合人工校核予以处理，以满足辅助决策分析使用。</w:t>
            </w:r>
          </w:p>
          <w:p>
            <w:pPr>
              <w:pStyle w:val="null3"/>
              <w:ind w:firstLine="482"/>
              <w:jc w:val="left"/>
            </w:pPr>
            <w:r>
              <w:rPr>
                <w:rFonts w:ascii="仿宋_GB2312" w:hAnsi="仿宋_GB2312" w:cs="仿宋_GB2312" w:eastAsia="仿宋_GB2312"/>
                <w:sz w:val="24"/>
                <w:b/>
                <w:color w:val="0000FF"/>
              </w:rPr>
              <w:t>2.路面平整度检测</w:t>
            </w:r>
          </w:p>
          <w:p>
            <w:pPr>
              <w:pStyle w:val="null3"/>
              <w:ind w:firstLine="482"/>
              <w:jc w:val="left"/>
            </w:pPr>
            <w:r>
              <w:rPr>
                <w:rFonts w:ascii="仿宋_GB2312" w:hAnsi="仿宋_GB2312" w:cs="仿宋_GB2312" w:eastAsia="仿宋_GB2312"/>
                <w:sz w:val="24"/>
                <w:b/>
                <w:color w:val="0000FF"/>
              </w:rPr>
              <w:t>2.1.范围</w:t>
            </w:r>
          </w:p>
          <w:p>
            <w:pPr>
              <w:pStyle w:val="null3"/>
              <w:ind w:firstLine="480"/>
              <w:jc w:val="left"/>
            </w:pPr>
            <w:r>
              <w:rPr>
                <w:rFonts w:ascii="仿宋_GB2312" w:hAnsi="仿宋_GB2312" w:cs="仿宋_GB2312" w:eastAsia="仿宋_GB2312"/>
                <w:sz w:val="24"/>
                <w:color w:val="0000FF"/>
              </w:rPr>
              <w:t>二、三、四级公路检测不分上下行，四车道一级公路分别检测上下行的行车道。</w:t>
            </w:r>
          </w:p>
          <w:p>
            <w:pPr>
              <w:pStyle w:val="null3"/>
              <w:ind w:firstLine="482"/>
              <w:jc w:val="left"/>
            </w:pPr>
            <w:r>
              <w:rPr>
                <w:rFonts w:ascii="仿宋_GB2312" w:hAnsi="仿宋_GB2312" w:cs="仿宋_GB2312" w:eastAsia="仿宋_GB2312"/>
                <w:sz w:val="24"/>
                <w:b/>
                <w:color w:val="0000FF"/>
              </w:rPr>
              <w:t>2.2.要求</w:t>
            </w:r>
          </w:p>
          <w:p>
            <w:pPr>
              <w:pStyle w:val="null3"/>
              <w:ind w:firstLine="482"/>
              <w:jc w:val="left"/>
            </w:pPr>
            <w:r>
              <w:rPr>
                <w:rFonts w:ascii="仿宋_GB2312" w:hAnsi="仿宋_GB2312" w:cs="仿宋_GB2312" w:eastAsia="仿宋_GB2312"/>
                <w:sz w:val="24"/>
                <w:b/>
                <w:color w:val="0000FF"/>
              </w:rPr>
              <w:t>2.2.1技术规范</w:t>
            </w:r>
          </w:p>
          <w:p>
            <w:pPr>
              <w:pStyle w:val="null3"/>
              <w:ind w:firstLine="480"/>
              <w:jc w:val="left"/>
            </w:pPr>
            <w:r>
              <w:rPr>
                <w:rFonts w:ascii="仿宋_GB2312" w:hAnsi="仿宋_GB2312" w:cs="仿宋_GB2312" w:eastAsia="仿宋_GB2312"/>
                <w:sz w:val="24"/>
                <w:color w:val="0000FF"/>
              </w:rPr>
              <w:t>现场测试和数据处理</w:t>
            </w:r>
            <w:r>
              <w:rPr>
                <w:rFonts w:ascii="仿宋_GB2312" w:hAnsi="仿宋_GB2312" w:cs="仿宋_GB2312" w:eastAsia="仿宋_GB2312"/>
                <w:sz w:val="24"/>
                <w:color w:val="0000FF"/>
              </w:rPr>
              <w:t>评价依据以下现行标准、规范：</w:t>
            </w:r>
          </w:p>
          <w:p>
            <w:pPr>
              <w:pStyle w:val="null3"/>
              <w:ind w:firstLine="480"/>
              <w:jc w:val="left"/>
            </w:pPr>
            <w:r>
              <w:rPr>
                <w:rFonts w:ascii="仿宋_GB2312" w:hAnsi="仿宋_GB2312" w:cs="仿宋_GB2312" w:eastAsia="仿宋_GB2312"/>
                <w:sz w:val="24"/>
                <w:color w:val="0000FF"/>
              </w:rPr>
              <w:t>《公路养护技术标准》（</w:t>
            </w:r>
            <w:r>
              <w:rPr>
                <w:rFonts w:ascii="仿宋_GB2312" w:hAnsi="仿宋_GB2312" w:cs="仿宋_GB2312" w:eastAsia="仿宋_GB2312"/>
                <w:sz w:val="24"/>
                <w:color w:val="0000FF"/>
              </w:rPr>
              <w:t>JTG 5110-2023）</w:t>
            </w:r>
          </w:p>
          <w:p>
            <w:pPr>
              <w:pStyle w:val="null3"/>
              <w:ind w:firstLine="480"/>
              <w:jc w:val="left"/>
            </w:pPr>
            <w:r>
              <w:rPr>
                <w:rFonts w:ascii="仿宋_GB2312" w:hAnsi="仿宋_GB2312" w:cs="仿宋_GB2312" w:eastAsia="仿宋_GB2312"/>
                <w:sz w:val="24"/>
                <w:color w:val="0000FF"/>
              </w:rPr>
              <w:t>《公路路基路面现场测试规程》（</w:t>
            </w:r>
            <w:r>
              <w:rPr>
                <w:rFonts w:ascii="仿宋_GB2312" w:hAnsi="仿宋_GB2312" w:cs="仿宋_GB2312" w:eastAsia="仿宋_GB2312"/>
                <w:sz w:val="24"/>
                <w:color w:val="0000FF"/>
              </w:rPr>
              <w:t>JTG 3450-2019）</w:t>
            </w:r>
          </w:p>
          <w:p>
            <w:pPr>
              <w:pStyle w:val="null3"/>
              <w:ind w:firstLine="480"/>
              <w:jc w:val="left"/>
            </w:pPr>
            <w:r>
              <w:rPr>
                <w:rFonts w:ascii="仿宋_GB2312" w:hAnsi="仿宋_GB2312" w:cs="仿宋_GB2312" w:eastAsia="仿宋_GB2312"/>
                <w:sz w:val="24"/>
                <w:color w:val="0000FF"/>
              </w:rPr>
              <w:t>《公路技术状况评定标准》（</w:t>
            </w:r>
            <w:r>
              <w:rPr>
                <w:rFonts w:ascii="仿宋_GB2312" w:hAnsi="仿宋_GB2312" w:cs="仿宋_GB2312" w:eastAsia="仿宋_GB2312"/>
                <w:sz w:val="24"/>
                <w:color w:val="0000FF"/>
              </w:rPr>
              <w:t>JTG 5210-2018）</w:t>
            </w:r>
          </w:p>
          <w:p>
            <w:pPr>
              <w:pStyle w:val="null3"/>
              <w:ind w:firstLine="480"/>
              <w:jc w:val="left"/>
            </w:pPr>
            <w:r>
              <w:rPr>
                <w:rFonts w:ascii="仿宋_GB2312" w:hAnsi="仿宋_GB2312" w:cs="仿宋_GB2312" w:eastAsia="仿宋_GB2312"/>
                <w:sz w:val="24"/>
                <w:color w:val="0000FF"/>
              </w:rPr>
              <w:t>《公路沥青路面养护技术规范》（</w:t>
            </w:r>
            <w:r>
              <w:rPr>
                <w:rFonts w:ascii="仿宋_GB2312" w:hAnsi="仿宋_GB2312" w:cs="仿宋_GB2312" w:eastAsia="仿宋_GB2312"/>
                <w:sz w:val="24"/>
                <w:color w:val="0000FF"/>
              </w:rPr>
              <w:t>JTG 5142-2019）</w:t>
            </w:r>
          </w:p>
          <w:p>
            <w:pPr>
              <w:pStyle w:val="null3"/>
              <w:ind w:firstLine="480"/>
              <w:jc w:val="left"/>
            </w:pPr>
            <w:r>
              <w:rPr>
                <w:rFonts w:ascii="仿宋_GB2312" w:hAnsi="仿宋_GB2312" w:cs="仿宋_GB2312" w:eastAsia="仿宋_GB2312"/>
                <w:sz w:val="24"/>
                <w:color w:val="0000FF"/>
              </w:rPr>
              <w:t>《公路水泥混凝土路面养护技术规范》（</w:t>
            </w:r>
            <w:r>
              <w:rPr>
                <w:rFonts w:ascii="仿宋_GB2312" w:hAnsi="仿宋_GB2312" w:cs="仿宋_GB2312" w:eastAsia="仿宋_GB2312"/>
                <w:sz w:val="24"/>
                <w:color w:val="0000FF"/>
              </w:rPr>
              <w:t>JTJ 073.1-2001）</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公路路面技术状况自动化检测规程》（</w:t>
            </w:r>
            <w:r>
              <w:rPr>
                <w:rFonts w:ascii="仿宋_GB2312" w:hAnsi="仿宋_GB2312" w:cs="仿宋_GB2312" w:eastAsia="仿宋_GB2312"/>
                <w:sz w:val="24"/>
                <w:color w:val="0000FF"/>
              </w:rPr>
              <w:t>JTG/T E61-2014</w:t>
            </w:r>
            <w:r>
              <w:rPr>
                <w:rFonts w:ascii="仿宋_GB2312" w:hAnsi="仿宋_GB2312" w:cs="仿宋_GB2312" w:eastAsia="仿宋_GB2312"/>
                <w:sz w:val="24"/>
                <w:color w:val="0000FF"/>
              </w:rPr>
              <w:t>）</w:t>
            </w:r>
          </w:p>
          <w:p>
            <w:pPr>
              <w:pStyle w:val="null3"/>
              <w:ind w:firstLine="480"/>
              <w:jc w:val="left"/>
            </w:pPr>
            <w:r>
              <w:rPr>
                <w:rFonts w:ascii="仿宋_GB2312" w:hAnsi="仿宋_GB2312" w:cs="仿宋_GB2312" w:eastAsia="仿宋_GB2312"/>
                <w:sz w:val="24"/>
                <w:color w:val="0000FF"/>
              </w:rPr>
              <w:t>《农村公路技术状况评定标准》（</w:t>
            </w:r>
            <w:r>
              <w:rPr>
                <w:rFonts w:ascii="仿宋_GB2312" w:hAnsi="仿宋_GB2312" w:cs="仿宋_GB2312" w:eastAsia="仿宋_GB2312"/>
                <w:sz w:val="24"/>
                <w:color w:val="0000FF"/>
              </w:rPr>
              <w:t>JTG 5211-2024</w:t>
            </w:r>
            <w:r>
              <w:rPr>
                <w:rFonts w:ascii="仿宋_GB2312" w:hAnsi="仿宋_GB2312" w:cs="仿宋_GB2312" w:eastAsia="仿宋_GB2312"/>
                <w:sz w:val="24"/>
                <w:color w:val="0000FF"/>
              </w:rPr>
              <w:t>）</w:t>
            </w:r>
          </w:p>
          <w:p>
            <w:pPr>
              <w:pStyle w:val="null3"/>
              <w:ind w:firstLine="482"/>
              <w:jc w:val="left"/>
            </w:pPr>
            <w:r>
              <w:rPr>
                <w:rFonts w:ascii="仿宋_GB2312" w:hAnsi="仿宋_GB2312" w:cs="仿宋_GB2312" w:eastAsia="仿宋_GB2312"/>
                <w:sz w:val="24"/>
                <w:b/>
                <w:color w:val="0000FF"/>
              </w:rPr>
              <w:t>2.2.2检测设备要求</w:t>
            </w:r>
          </w:p>
          <w:p>
            <w:pPr>
              <w:pStyle w:val="null3"/>
              <w:ind w:firstLine="480"/>
              <w:jc w:val="left"/>
            </w:pPr>
            <w:r>
              <w:rPr>
                <w:rFonts w:ascii="仿宋_GB2312" w:hAnsi="仿宋_GB2312" w:cs="仿宋_GB2312" w:eastAsia="仿宋_GB2312"/>
                <w:sz w:val="24"/>
                <w:color w:val="0000FF"/>
              </w:rPr>
              <w:t>2.2.2.1路面平整度检测设备须满足交通部干线公路路网监测项目要求，采用车载式激光平整度仪，其主要技术性能应满足《公路路基路面现场测试规程》（JTG 3450-2019）中的相应要求，能在正常车流速度下采集有关数据。</w:t>
            </w:r>
          </w:p>
          <w:p>
            <w:pPr>
              <w:pStyle w:val="null3"/>
              <w:ind w:firstLine="480"/>
              <w:jc w:val="left"/>
            </w:pPr>
            <w:r>
              <w:rPr>
                <w:rFonts w:ascii="仿宋_GB2312" w:hAnsi="仿宋_GB2312" w:cs="仿宋_GB2312" w:eastAsia="仿宋_GB2312"/>
                <w:sz w:val="24"/>
                <w:color w:val="0000FF"/>
              </w:rPr>
              <w:t>2.2.2.2检测设备已经过标定，标定的相关系数应大于0.99，并在有效期内。</w:t>
            </w:r>
          </w:p>
          <w:p>
            <w:pPr>
              <w:pStyle w:val="null3"/>
              <w:ind w:firstLine="482"/>
              <w:jc w:val="left"/>
            </w:pPr>
            <w:r>
              <w:rPr>
                <w:rFonts w:ascii="仿宋_GB2312" w:hAnsi="仿宋_GB2312" w:cs="仿宋_GB2312" w:eastAsia="仿宋_GB2312"/>
                <w:sz w:val="24"/>
                <w:b/>
                <w:color w:val="0000FF"/>
              </w:rPr>
              <w:t>2.2.3服务要求</w:t>
            </w:r>
          </w:p>
          <w:p>
            <w:pPr>
              <w:pStyle w:val="null3"/>
              <w:ind w:firstLine="480"/>
              <w:jc w:val="left"/>
            </w:pPr>
            <w:r>
              <w:rPr>
                <w:rFonts w:ascii="仿宋_GB2312" w:hAnsi="仿宋_GB2312" w:cs="仿宋_GB2312" w:eastAsia="仿宋_GB2312"/>
                <w:sz w:val="24"/>
                <w:color w:val="0000FF"/>
              </w:rPr>
              <w:t>检测频率：连续检测，路面平整度检测数据以</w:t>
            </w:r>
            <w:r>
              <w:rPr>
                <w:rFonts w:ascii="仿宋_GB2312" w:hAnsi="仿宋_GB2312" w:cs="仿宋_GB2312" w:eastAsia="仿宋_GB2312"/>
                <w:sz w:val="24"/>
                <w:color w:val="0000FF"/>
              </w:rPr>
              <w:t>20米为单位，并能够支持后续导入路面养护辅助决策信息化系统等信息化系统，以满足辅助决策分析使用。</w:t>
            </w:r>
          </w:p>
          <w:p>
            <w:pPr>
              <w:pStyle w:val="null3"/>
              <w:ind w:firstLine="482"/>
              <w:jc w:val="left"/>
            </w:pPr>
            <w:r>
              <w:rPr>
                <w:rFonts w:ascii="仿宋_GB2312" w:hAnsi="仿宋_GB2312" w:cs="仿宋_GB2312" w:eastAsia="仿宋_GB2312"/>
                <w:sz w:val="24"/>
                <w:b/>
                <w:color w:val="0000FF"/>
              </w:rPr>
              <w:t>3.其他技术要求</w:t>
            </w:r>
          </w:p>
          <w:p>
            <w:pPr>
              <w:pStyle w:val="null3"/>
              <w:ind w:firstLine="482"/>
              <w:jc w:val="left"/>
            </w:pPr>
            <w:r>
              <w:rPr>
                <w:rFonts w:ascii="仿宋_GB2312" w:hAnsi="仿宋_GB2312" w:cs="仿宋_GB2312" w:eastAsia="仿宋_GB2312"/>
                <w:sz w:val="24"/>
                <w:b/>
                <w:color w:val="0000FF"/>
              </w:rPr>
              <w:t>3.1 范围</w:t>
            </w:r>
          </w:p>
          <w:p>
            <w:pPr>
              <w:pStyle w:val="null3"/>
              <w:ind w:firstLine="480"/>
              <w:jc w:val="left"/>
            </w:pPr>
            <w:r>
              <w:rPr>
                <w:rFonts w:ascii="仿宋_GB2312" w:hAnsi="仿宋_GB2312" w:cs="仿宋_GB2312" w:eastAsia="仿宋_GB2312"/>
                <w:sz w:val="24"/>
                <w:color w:val="0000FF"/>
              </w:rPr>
              <w:t>所有检测路段</w:t>
            </w:r>
          </w:p>
          <w:p>
            <w:pPr>
              <w:pStyle w:val="null3"/>
              <w:ind w:firstLine="482"/>
              <w:jc w:val="left"/>
            </w:pPr>
            <w:r>
              <w:rPr>
                <w:rFonts w:ascii="仿宋_GB2312" w:hAnsi="仿宋_GB2312" w:cs="仿宋_GB2312" w:eastAsia="仿宋_GB2312"/>
                <w:sz w:val="24"/>
                <w:b/>
                <w:color w:val="0000FF"/>
              </w:rPr>
              <w:t>3.2 工作衔接</w:t>
            </w:r>
          </w:p>
          <w:p>
            <w:pPr>
              <w:pStyle w:val="null3"/>
              <w:ind w:firstLine="480"/>
              <w:jc w:val="left"/>
            </w:pPr>
            <w:r>
              <w:rPr>
                <w:rFonts w:ascii="仿宋_GB2312" w:hAnsi="仿宋_GB2312" w:cs="仿宋_GB2312" w:eastAsia="仿宋_GB2312"/>
                <w:sz w:val="24"/>
                <w:color w:val="0000FF"/>
              </w:rPr>
              <w:t>考虑到农村公路路网复杂，专业检测单位应在检测前充分沟通，弄清和核对路线分界桩号、道路等级、路面类型等基础数据，以及路线长短链、重复路段等基本情况，确保路况数据采集准确性。</w:t>
            </w:r>
          </w:p>
          <w:p>
            <w:pPr>
              <w:pStyle w:val="null3"/>
              <w:ind w:firstLine="482"/>
              <w:jc w:val="left"/>
            </w:pPr>
            <w:r>
              <w:rPr>
                <w:rFonts w:ascii="仿宋_GB2312" w:hAnsi="仿宋_GB2312" w:cs="仿宋_GB2312" w:eastAsia="仿宋_GB2312"/>
                <w:sz w:val="24"/>
                <w:b/>
                <w:color w:val="0000FF"/>
              </w:rPr>
              <w:t>3.3 路线重合路段的处理</w:t>
            </w:r>
          </w:p>
          <w:p>
            <w:pPr>
              <w:pStyle w:val="null3"/>
              <w:ind w:firstLine="480"/>
              <w:jc w:val="left"/>
            </w:pPr>
            <w:r>
              <w:rPr>
                <w:rFonts w:ascii="仿宋_GB2312" w:hAnsi="仿宋_GB2312" w:cs="仿宋_GB2312" w:eastAsia="仿宋_GB2312"/>
                <w:sz w:val="24"/>
                <w:color w:val="0000FF"/>
              </w:rPr>
              <w:t>按照道路编号由大到小的原则进行采集，只检测和统计一次，不能重复检测和统计计算。如</w:t>
            </w:r>
            <w:r>
              <w:rPr>
                <w:rFonts w:ascii="仿宋_GB2312" w:hAnsi="仿宋_GB2312" w:cs="仿宋_GB2312" w:eastAsia="仿宋_GB2312"/>
                <w:sz w:val="24"/>
                <w:color w:val="0000FF"/>
              </w:rPr>
              <w:t>X101与X208在某一路段重合时，该重合路段须归入X101进行检测和统计计算，X208该路段不再检测和统计计算，但要求在检测X101、X208时分别记录该重复路段的起讫桩号。</w:t>
            </w:r>
          </w:p>
          <w:p>
            <w:pPr>
              <w:pStyle w:val="null3"/>
              <w:ind w:firstLine="482"/>
              <w:jc w:val="left"/>
            </w:pPr>
            <w:r>
              <w:rPr>
                <w:rFonts w:ascii="仿宋_GB2312" w:hAnsi="仿宋_GB2312" w:cs="仿宋_GB2312" w:eastAsia="仿宋_GB2312"/>
                <w:sz w:val="24"/>
                <w:b/>
                <w:color w:val="0000FF"/>
              </w:rPr>
              <w:t>3.4检测过程要求</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1）核实记录各路线起讫桩号；</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2）校核记录桩号传递断链情况（不超过5公里校核1次桩号）、路面类型（沥青、水泥混凝土、砂石）变化分界桩号；</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3）其它问题及时与农村公路处联系后确定。</w:t>
            </w:r>
          </w:p>
          <w:p>
            <w:pPr>
              <w:pStyle w:val="null3"/>
              <w:ind w:firstLine="482"/>
              <w:jc w:val="left"/>
            </w:pPr>
            <w:r>
              <w:rPr>
                <w:rFonts w:ascii="仿宋_GB2312" w:hAnsi="仿宋_GB2312" w:cs="仿宋_GB2312" w:eastAsia="仿宋_GB2312"/>
                <w:sz w:val="24"/>
                <w:b/>
                <w:color w:val="0000FF"/>
              </w:rPr>
              <w:t>3.5其他要求</w:t>
            </w:r>
          </w:p>
          <w:p>
            <w:pPr>
              <w:pStyle w:val="null3"/>
              <w:ind w:firstLine="480"/>
              <w:jc w:val="left"/>
            </w:pPr>
            <w:r>
              <w:rPr>
                <w:rFonts w:ascii="仿宋_GB2312" w:hAnsi="仿宋_GB2312" w:cs="仿宋_GB2312" w:eastAsia="仿宋_GB2312"/>
                <w:sz w:val="24"/>
                <w:color w:val="0000FF"/>
              </w:rPr>
              <w:t>对于路况太差，无法达到检测设备所需速度影响检测结果的路段，经与采购人沟通后可仅对前方图像进行检测，并准确记录起讫桩号，校核桩号传递情况。</w:t>
            </w:r>
          </w:p>
          <w:p>
            <w:pPr>
              <w:pStyle w:val="null3"/>
              <w:ind w:firstLine="482"/>
              <w:jc w:val="left"/>
            </w:pPr>
            <w:r>
              <w:rPr>
                <w:rFonts w:ascii="仿宋_GB2312" w:hAnsi="仿宋_GB2312" w:cs="仿宋_GB2312" w:eastAsia="仿宋_GB2312"/>
                <w:sz w:val="24"/>
                <w:b/>
                <w:color w:val="0000FF"/>
              </w:rPr>
              <w:t>三、检测数据处理</w:t>
            </w:r>
          </w:p>
          <w:p>
            <w:pPr>
              <w:pStyle w:val="null3"/>
              <w:ind w:firstLine="480"/>
              <w:jc w:val="left"/>
            </w:pPr>
            <w:r>
              <w:rPr>
                <w:rFonts w:ascii="仿宋_GB2312" w:hAnsi="仿宋_GB2312" w:cs="仿宋_GB2312" w:eastAsia="仿宋_GB2312"/>
                <w:sz w:val="24"/>
                <w:color w:val="0000FF"/>
              </w:rPr>
              <w:t>本次试验检测数据处理优先使用自动化识别检测，相关工作符合《</w:t>
            </w:r>
            <w:r>
              <w:rPr>
                <w:rFonts w:ascii="仿宋_GB2312" w:hAnsi="仿宋_GB2312" w:cs="仿宋_GB2312" w:eastAsia="仿宋_GB2312"/>
                <w:sz w:val="24"/>
                <w:color w:val="0000FF"/>
              </w:rPr>
              <w:t>公路路面技术状况自动化检测规程》（</w:t>
            </w:r>
            <w:r>
              <w:rPr>
                <w:rFonts w:ascii="仿宋_GB2312" w:hAnsi="仿宋_GB2312" w:cs="仿宋_GB2312" w:eastAsia="仿宋_GB2312"/>
                <w:sz w:val="24"/>
                <w:color w:val="0000FF"/>
              </w:rPr>
              <w:t>JTG/T E61-2014</w:t>
            </w:r>
            <w:r>
              <w:rPr>
                <w:rFonts w:ascii="仿宋_GB2312" w:hAnsi="仿宋_GB2312" w:cs="仿宋_GB2312" w:eastAsia="仿宋_GB2312"/>
                <w:sz w:val="24"/>
                <w:color w:val="0000FF"/>
              </w:rPr>
              <w:t>）相关要求，推荐采用</w:t>
            </w:r>
            <w:r>
              <w:rPr>
                <w:rFonts w:ascii="仿宋_GB2312" w:hAnsi="仿宋_GB2312" w:cs="仿宋_GB2312" w:eastAsia="仿宋_GB2312"/>
                <w:sz w:val="24"/>
                <w:color w:val="0000FF"/>
              </w:rPr>
              <w:t>《</w:t>
            </w:r>
            <w:r>
              <w:rPr>
                <w:rFonts w:ascii="仿宋_GB2312" w:hAnsi="仿宋_GB2312" w:cs="仿宋_GB2312" w:eastAsia="仿宋_GB2312"/>
                <w:sz w:val="24"/>
                <w:color w:val="0000FF"/>
              </w:rPr>
              <w:t>公路路面病害自动化识别技术指南</w:t>
            </w:r>
            <w:r>
              <w:rPr>
                <w:rFonts w:ascii="仿宋_GB2312" w:hAnsi="仿宋_GB2312" w:cs="仿宋_GB2312" w:eastAsia="仿宋_GB2312"/>
                <w:sz w:val="24"/>
                <w:color w:val="0000FF"/>
              </w:rPr>
              <w:t>》（</w:t>
            </w:r>
            <w:r>
              <w:rPr>
                <w:rFonts w:ascii="仿宋_GB2312" w:hAnsi="仿宋_GB2312" w:cs="仿宋_GB2312" w:eastAsia="仿宋_GB2312"/>
                <w:sz w:val="24"/>
                <w:color w:val="0000FF"/>
              </w:rPr>
              <w:t>T/CCTAS 80-2023</w:t>
            </w:r>
            <w:r>
              <w:rPr>
                <w:rFonts w:ascii="仿宋_GB2312" w:hAnsi="仿宋_GB2312" w:cs="仿宋_GB2312" w:eastAsia="仿宋_GB2312"/>
                <w:sz w:val="24"/>
                <w:color w:val="0000FF"/>
              </w:rPr>
              <w:t>）确定的相关测试规程。</w:t>
            </w:r>
          </w:p>
          <w:p>
            <w:pPr>
              <w:pStyle w:val="null3"/>
              <w:ind w:firstLine="480"/>
              <w:jc w:val="left"/>
            </w:pPr>
            <w:r>
              <w:rPr>
                <w:rFonts w:ascii="仿宋_GB2312" w:hAnsi="仿宋_GB2312" w:cs="仿宋_GB2312" w:eastAsia="仿宋_GB2312"/>
                <w:sz w:val="24"/>
                <w:color w:val="0000FF"/>
              </w:rPr>
              <w:t>首先</w:t>
            </w:r>
            <w:r>
              <w:rPr>
                <w:rFonts w:ascii="仿宋_GB2312" w:hAnsi="仿宋_GB2312" w:cs="仿宋_GB2312" w:eastAsia="仿宋_GB2312"/>
                <w:sz w:val="24"/>
                <w:color w:val="0000FF"/>
              </w:rPr>
              <w:t>应检查原始数据、现场检测工作记录、路线编码、桩号范围、上下行、检测里</w:t>
            </w:r>
            <w:r>
              <w:rPr>
                <w:rFonts w:ascii="仿宋_GB2312" w:hAnsi="仿宋_GB2312" w:cs="仿宋_GB2312" w:eastAsia="仿宋_GB2312"/>
                <w:sz w:val="24"/>
                <w:color w:val="0000FF"/>
              </w:rPr>
              <w:t>程是否一致</w:t>
            </w:r>
            <w:r>
              <w:rPr>
                <w:rFonts w:ascii="仿宋_GB2312" w:hAnsi="仿宋_GB2312" w:cs="仿宋_GB2312" w:eastAsia="仿宋_GB2312"/>
                <w:sz w:val="24"/>
                <w:color w:val="0000FF"/>
              </w:rPr>
              <w:t>。不一致时应核实查找原因，结合现场检测记录进行修正。</w:t>
            </w:r>
          </w:p>
          <w:p>
            <w:pPr>
              <w:pStyle w:val="null3"/>
              <w:ind w:firstLine="480"/>
              <w:jc w:val="left"/>
            </w:pPr>
            <w:r>
              <w:rPr>
                <w:rFonts w:ascii="仿宋_GB2312" w:hAnsi="仿宋_GB2312" w:cs="仿宋_GB2312" w:eastAsia="仿宋_GB2312"/>
                <w:sz w:val="24"/>
                <w:color w:val="0000FF"/>
              </w:rPr>
              <w:t>其次</w:t>
            </w:r>
            <w:r>
              <w:rPr>
                <w:rFonts w:ascii="仿宋_GB2312" w:hAnsi="仿宋_GB2312" w:cs="仿宋_GB2312" w:eastAsia="仿宋_GB2312"/>
                <w:sz w:val="24"/>
                <w:color w:val="0000FF"/>
              </w:rPr>
              <w:t>应随机抽取</w:t>
            </w:r>
            <w:r>
              <w:rPr>
                <w:rFonts w:ascii="仿宋_GB2312" w:hAnsi="仿宋_GB2312" w:cs="仿宋_GB2312" w:eastAsia="仿宋_GB2312"/>
                <w:sz w:val="24"/>
                <w:color w:val="0000FF"/>
              </w:rPr>
              <w:t>4%～5%的路段实施人工识别作为基准值，根据基准值和路面裂缝</w:t>
            </w:r>
            <w:r>
              <w:rPr>
                <w:rFonts w:ascii="仿宋_GB2312" w:hAnsi="仿宋_GB2312" w:cs="仿宋_GB2312" w:eastAsia="仿宋_GB2312"/>
                <w:sz w:val="24"/>
                <w:color w:val="0000FF"/>
              </w:rPr>
              <w:t>自动识别结果确定路面裂缝识别准确率。路面裂缝识别准确率低于</w:t>
            </w:r>
            <w:r>
              <w:rPr>
                <w:rFonts w:ascii="仿宋_GB2312" w:hAnsi="仿宋_GB2312" w:cs="仿宋_GB2312" w:eastAsia="仿宋_GB2312"/>
                <w:sz w:val="24"/>
                <w:color w:val="0000FF"/>
              </w:rPr>
              <w:t>90%的路段，应重新自动识别，直至自动识别准确率满足90%的要求。对路面裂缝率较大的路段，抽样比例宜采用5%～10%。</w:t>
            </w:r>
          </w:p>
          <w:p>
            <w:pPr>
              <w:pStyle w:val="null3"/>
              <w:ind w:firstLine="482"/>
              <w:jc w:val="left"/>
            </w:pPr>
            <w:r>
              <w:rPr>
                <w:rFonts w:ascii="仿宋_GB2312" w:hAnsi="仿宋_GB2312" w:cs="仿宋_GB2312" w:eastAsia="仿宋_GB2312"/>
                <w:sz w:val="24"/>
                <w:b/>
                <w:color w:val="0000FF"/>
              </w:rPr>
              <w:t>1.路面检测</w:t>
            </w:r>
          </w:p>
          <w:p>
            <w:pPr>
              <w:pStyle w:val="null3"/>
              <w:ind w:firstLine="480"/>
              <w:jc w:val="left"/>
            </w:pPr>
            <w:r>
              <w:rPr>
                <w:rFonts w:ascii="仿宋_GB2312" w:hAnsi="仿宋_GB2312" w:cs="仿宋_GB2312" w:eastAsia="仿宋_GB2312"/>
                <w:sz w:val="24"/>
                <w:color w:val="0000FF"/>
              </w:rPr>
              <w:t>农村公路沥青路面使用性能评价包含路面损坏、平整度两项技术指标，水泥路面使用性能评价包含路面损坏、平整度两项技术内容。对指定检测路段检测数据进行整理分析，确定公路路面技术状况指数</w:t>
            </w:r>
            <w:r>
              <w:rPr>
                <w:rFonts w:ascii="仿宋_GB2312" w:hAnsi="仿宋_GB2312" w:cs="仿宋_GB2312" w:eastAsia="仿宋_GB2312"/>
                <w:sz w:val="24"/>
                <w:color w:val="0000FF"/>
              </w:rPr>
              <w:t>PQI及各级分项指标，以县区为单元分别提供检测结果，以市为单元分别编制检测报告。</w:t>
            </w:r>
          </w:p>
          <w:p>
            <w:pPr>
              <w:pStyle w:val="null3"/>
              <w:ind w:firstLine="482"/>
              <w:jc w:val="left"/>
            </w:pPr>
            <w:r>
              <w:rPr>
                <w:rFonts w:ascii="仿宋_GB2312" w:hAnsi="仿宋_GB2312" w:cs="仿宋_GB2312" w:eastAsia="仿宋_GB2312"/>
                <w:sz w:val="24"/>
                <w:b/>
                <w:color w:val="0000FF"/>
              </w:rPr>
              <w:t>1.1路面损坏</w:t>
            </w:r>
          </w:p>
          <w:p>
            <w:pPr>
              <w:pStyle w:val="null3"/>
              <w:ind w:firstLine="480"/>
              <w:jc w:val="left"/>
            </w:pPr>
            <w:r>
              <w:rPr>
                <w:rFonts w:ascii="仿宋_GB2312" w:hAnsi="仿宋_GB2312" w:cs="仿宋_GB2312" w:eastAsia="仿宋_GB2312"/>
                <w:sz w:val="24"/>
                <w:color w:val="0000FF"/>
              </w:rPr>
              <w:t>按县（区）分别进行汇总分析提出检测报告，其内容包含：各路段路面破损率，以及经计算求得的路面损坏状况指数（</w:t>
            </w:r>
            <w:r>
              <w:rPr>
                <w:rFonts w:ascii="仿宋_GB2312" w:hAnsi="仿宋_GB2312" w:cs="仿宋_GB2312" w:eastAsia="仿宋_GB2312"/>
                <w:sz w:val="24"/>
                <w:color w:val="0000FF"/>
              </w:rPr>
              <w:t>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ind w:firstLine="482"/>
              <w:jc w:val="left"/>
            </w:pPr>
            <w:r>
              <w:rPr>
                <w:rFonts w:ascii="仿宋_GB2312" w:hAnsi="仿宋_GB2312" w:cs="仿宋_GB2312" w:eastAsia="仿宋_GB2312"/>
                <w:sz w:val="24"/>
                <w:b/>
                <w:color w:val="0000FF"/>
              </w:rPr>
              <w:t>1.2路面平整度</w:t>
            </w:r>
          </w:p>
          <w:p>
            <w:pPr>
              <w:pStyle w:val="null3"/>
              <w:ind w:firstLine="480"/>
              <w:jc w:val="left"/>
            </w:pPr>
            <w:r>
              <w:rPr>
                <w:rFonts w:ascii="仿宋_GB2312" w:hAnsi="仿宋_GB2312" w:cs="仿宋_GB2312" w:eastAsia="仿宋_GB2312"/>
                <w:sz w:val="24"/>
                <w:color w:val="0000FF"/>
              </w:rPr>
              <w:t>按县（区）分别进行汇总分析提出检测报告，其内容应包含：各路段平整度指标的平均值，以及经计算求得的道路行驶质量指数</w:t>
            </w:r>
            <w:r>
              <w:rPr>
                <w:rFonts w:ascii="仿宋_GB2312" w:hAnsi="仿宋_GB2312" w:cs="仿宋_GB2312" w:eastAsia="仿宋_GB2312"/>
                <w:sz w:val="24"/>
                <w:color w:val="0000FF"/>
              </w:rPr>
              <w:t>RQI。</w:t>
            </w:r>
          </w:p>
          <w:p>
            <w:pPr>
              <w:pStyle w:val="null3"/>
              <w:ind w:firstLine="480"/>
              <w:jc w:val="left"/>
            </w:pPr>
            <w:r>
              <w:rPr>
                <w:rFonts w:ascii="仿宋_GB2312" w:hAnsi="仿宋_GB2312" w:cs="仿宋_GB2312" w:eastAsia="仿宋_GB2312"/>
                <w:sz w:val="24"/>
                <w:color w:val="0000FF"/>
              </w:rPr>
              <w:t>经计算求得各路段的道路行驶质量指数</w:t>
            </w:r>
            <w:r>
              <w:rPr>
                <w:rFonts w:ascii="仿宋_GB2312" w:hAnsi="仿宋_GB2312" w:cs="仿宋_GB2312" w:eastAsia="仿宋_GB2312"/>
                <w:sz w:val="24"/>
                <w:color w:val="0000FF"/>
              </w:rPr>
              <w:t>RQI。</w:t>
            </w:r>
          </w:p>
          <w:p>
            <w:pPr>
              <w:pStyle w:val="null3"/>
              <w:ind w:firstLine="480"/>
              <w:jc w:val="left"/>
            </w:pPr>
            <w:r>
              <w:rPr>
                <w:rFonts w:ascii="仿宋_GB2312" w:hAnsi="仿宋_GB2312" w:cs="仿宋_GB2312" w:eastAsia="仿宋_GB2312"/>
                <w:sz w:val="24"/>
                <w:color w:val="0000FF"/>
              </w:rPr>
              <w:t>综上所述，求出路面使用性能指数（</w:t>
            </w:r>
            <w:r>
              <w:rPr>
                <w:rFonts w:ascii="仿宋_GB2312" w:hAnsi="仿宋_GB2312" w:cs="仿宋_GB2312" w:eastAsia="仿宋_GB2312"/>
                <w:sz w:val="24"/>
                <w:color w:val="0000FF"/>
              </w:rPr>
              <w:t>PQI）。</w:t>
            </w:r>
          </w:p>
          <w:p>
            <w:pPr>
              <w:pStyle w:val="null3"/>
              <w:ind w:firstLine="480"/>
              <w:jc w:val="left"/>
            </w:pPr>
            <w:r>
              <w:rPr>
                <w:rFonts w:ascii="仿宋_GB2312" w:hAnsi="仿宋_GB2312" w:cs="仿宋_GB2312" w:eastAsia="仿宋_GB2312"/>
                <w:sz w:val="24"/>
                <w:color w:val="0000FF"/>
              </w:rPr>
              <w:t>1.3有效修补率分析</w:t>
            </w:r>
          </w:p>
          <w:p>
            <w:pPr>
              <w:pStyle w:val="null3"/>
              <w:ind w:firstLine="480"/>
              <w:jc w:val="left"/>
            </w:pPr>
            <w:r>
              <w:rPr>
                <w:rFonts w:ascii="仿宋_GB2312" w:hAnsi="仿宋_GB2312" w:cs="仿宋_GB2312" w:eastAsia="仿宋_GB2312"/>
                <w:sz w:val="24"/>
                <w:color w:val="0000FF"/>
              </w:rPr>
              <w:t>检测单位需</w:t>
            </w:r>
            <w:r>
              <w:rPr>
                <w:rFonts w:ascii="仿宋_GB2312" w:hAnsi="仿宋_GB2312" w:cs="仿宋_GB2312" w:eastAsia="仿宋_GB2312"/>
                <w:sz w:val="24"/>
                <w:color w:val="0000FF"/>
              </w:rPr>
              <w:t>参照《公路技术状况评定标准》（</w:t>
            </w:r>
            <w:r>
              <w:rPr>
                <w:rFonts w:ascii="仿宋_GB2312" w:hAnsi="仿宋_GB2312" w:cs="仿宋_GB2312" w:eastAsia="仿宋_GB2312"/>
                <w:sz w:val="24"/>
                <w:color w:val="0000FF"/>
              </w:rPr>
              <w:t>JTG 5210- 2018）中关于路面病害中条状、块状修补病害的面积换算方法，</w:t>
            </w:r>
            <w:r>
              <w:rPr>
                <w:rFonts w:ascii="仿宋_GB2312" w:hAnsi="仿宋_GB2312" w:cs="仿宋_GB2312" w:eastAsia="仿宋_GB2312"/>
                <w:sz w:val="24"/>
                <w:color w:val="0000FF"/>
              </w:rPr>
              <w:t>计算农村公路路面养护有效修补率。</w:t>
            </w:r>
          </w:p>
          <w:p>
            <w:pPr>
              <w:pStyle w:val="null3"/>
              <w:ind w:firstLine="480"/>
              <w:jc w:val="left"/>
            </w:pPr>
            <w:r>
              <w:rPr>
                <w:rFonts w:ascii="仿宋_GB2312" w:hAnsi="仿宋_GB2312" w:cs="仿宋_GB2312" w:eastAsia="仿宋_GB2312"/>
                <w:sz w:val="24"/>
                <w:color w:val="0000FF"/>
              </w:rPr>
              <w:t>2.交安设施评价</w:t>
            </w:r>
          </w:p>
          <w:p>
            <w:pPr>
              <w:pStyle w:val="null3"/>
              <w:ind w:firstLine="480"/>
              <w:jc w:val="left"/>
            </w:pPr>
            <w:r>
              <w:rPr>
                <w:rFonts w:ascii="仿宋_GB2312" w:hAnsi="仿宋_GB2312" w:cs="仿宋_GB2312" w:eastAsia="仿宋_GB2312"/>
                <w:sz w:val="24"/>
                <w:color w:val="0000FF"/>
              </w:rPr>
              <w:t>检测单位需参照</w:t>
            </w:r>
            <w:r>
              <w:rPr>
                <w:rFonts w:ascii="仿宋_GB2312" w:hAnsi="仿宋_GB2312" w:cs="仿宋_GB2312" w:eastAsia="仿宋_GB2312"/>
                <w:sz w:val="24"/>
                <w:color w:val="0000FF"/>
              </w:rPr>
              <w:t>《公路技术状况评定标准》（</w:t>
            </w:r>
            <w:r>
              <w:rPr>
                <w:rFonts w:ascii="仿宋_GB2312" w:hAnsi="仿宋_GB2312" w:cs="仿宋_GB2312" w:eastAsia="仿宋_GB2312"/>
                <w:sz w:val="24"/>
                <w:color w:val="0000FF"/>
              </w:rPr>
              <w:t>JTG 5210- 2018）</w:t>
            </w:r>
            <w:r>
              <w:rPr>
                <w:rFonts w:ascii="仿宋_GB2312" w:hAnsi="仿宋_GB2312" w:cs="仿宋_GB2312" w:eastAsia="仿宋_GB2312"/>
                <w:sz w:val="24"/>
                <w:color w:val="0000FF"/>
              </w:rPr>
              <w:t>《农村公路技术状况评定标准》（</w:t>
            </w:r>
            <w:r>
              <w:rPr>
                <w:rFonts w:ascii="仿宋_GB2312" w:hAnsi="仿宋_GB2312" w:cs="仿宋_GB2312" w:eastAsia="仿宋_GB2312"/>
                <w:sz w:val="24"/>
                <w:color w:val="0000FF"/>
              </w:rPr>
              <w:t>JTG 5211-2024），对所检测县道计算评定沿线设施技术状况指数TCI（经由采集的前方景观图像重点评价路面标线、标志缺损情况）。计划每市抽取2个县区，每县区抽取10公里，全省累计不少于200公里。</w:t>
            </w:r>
          </w:p>
          <w:p>
            <w:pPr>
              <w:pStyle w:val="null3"/>
              <w:ind w:firstLine="482"/>
              <w:jc w:val="left"/>
            </w:pPr>
            <w:r>
              <w:rPr>
                <w:rFonts w:ascii="仿宋_GB2312" w:hAnsi="仿宋_GB2312" w:cs="仿宋_GB2312" w:eastAsia="仿宋_GB2312"/>
                <w:sz w:val="24"/>
                <w:b/>
                <w:color w:val="0000FF"/>
              </w:rPr>
              <w:t>四、检测报告编制</w:t>
            </w:r>
          </w:p>
          <w:p>
            <w:pPr>
              <w:pStyle w:val="null3"/>
              <w:ind w:firstLine="480"/>
              <w:jc w:val="left"/>
            </w:pPr>
            <w:r>
              <w:rPr>
                <w:rFonts w:ascii="仿宋_GB2312" w:hAnsi="仿宋_GB2312" w:cs="仿宋_GB2312" w:eastAsia="仿宋_GB2312"/>
                <w:sz w:val="24"/>
                <w:color w:val="0000FF"/>
              </w:rPr>
              <w:t>1.每日现场检测结束后，及时向项目负责人及相关带队领导汇报每日检测结果。</w:t>
            </w:r>
          </w:p>
          <w:p>
            <w:pPr>
              <w:pStyle w:val="null3"/>
              <w:ind w:firstLine="480"/>
              <w:jc w:val="left"/>
            </w:pPr>
            <w:r>
              <w:rPr>
                <w:rFonts w:ascii="仿宋_GB2312" w:hAnsi="仿宋_GB2312" w:cs="仿宋_GB2312" w:eastAsia="仿宋_GB2312"/>
                <w:sz w:val="24"/>
                <w:color w:val="0000FF"/>
              </w:rPr>
              <w:t>2.检测结束后，由项目负责人根据检测原始记录、统计表进行汇总整理、分析，形成所承担路段的检测报告以及地市分报告，同时，负责汇总检测数据，并形成全省总报告。主要内容包含但不限于：检测检查工作概述；全省路况抽检总体评价（分管养单位、分指标、分县乡村等级、分路面类型、分病害类型等）；路面病害存在的问题及原因（分管养单位、分指标、分县乡村等级、分路面类型、分病害类型等）的横向对比分析；各市检测结果及历史数据纵向对比分析等，并在地市分报告和总报告中详细附录检测评价为次差的路段明细表及相应养护对策建议。相关年度历史数据由甲方单位负责提供。</w:t>
            </w:r>
          </w:p>
          <w:p>
            <w:pPr>
              <w:pStyle w:val="null3"/>
              <w:ind w:firstLine="480"/>
              <w:jc w:val="left"/>
            </w:pPr>
            <w:r>
              <w:rPr>
                <w:rFonts w:ascii="仿宋_GB2312" w:hAnsi="仿宋_GB2312" w:cs="仿宋_GB2312" w:eastAsia="仿宋_GB2312"/>
                <w:sz w:val="24"/>
                <w:color w:val="0000FF"/>
              </w:rPr>
              <w:t>书面报告一式</w:t>
            </w:r>
            <w:r>
              <w:rPr>
                <w:rFonts w:ascii="仿宋_GB2312" w:hAnsi="仿宋_GB2312" w:cs="仿宋_GB2312" w:eastAsia="仿宋_GB2312"/>
                <w:sz w:val="24"/>
                <w:color w:val="0000FF"/>
              </w:rPr>
              <w:t>4份，同时提交电子文档。报告内容应满足甲方要求。</w:t>
            </w:r>
          </w:p>
          <w:p>
            <w:pPr>
              <w:pStyle w:val="null3"/>
              <w:ind w:firstLine="482"/>
              <w:jc w:val="left"/>
            </w:pPr>
            <w:r>
              <w:rPr>
                <w:rFonts w:ascii="仿宋_GB2312" w:hAnsi="仿宋_GB2312" w:cs="仿宋_GB2312" w:eastAsia="仿宋_GB2312"/>
                <w:sz w:val="24"/>
                <w:b/>
                <w:color w:val="0000FF"/>
              </w:rPr>
              <w:t>五、检测复核验证工作</w:t>
            </w:r>
          </w:p>
          <w:p>
            <w:pPr>
              <w:pStyle w:val="null3"/>
              <w:ind w:firstLine="480"/>
              <w:jc w:val="left"/>
            </w:pPr>
            <w:r>
              <w:rPr>
                <w:rFonts w:ascii="仿宋_GB2312" w:hAnsi="仿宋_GB2312" w:cs="仿宋_GB2312" w:eastAsia="仿宋_GB2312"/>
                <w:sz w:val="24"/>
                <w:color w:val="0000FF"/>
              </w:rPr>
              <w:t>成交供应商需同步做好检测数据复核验证工作。为有效提升检测质量水平，成交供应商应对地市自行组织的检测数据开展相应复核验证。应严格遵循相关技术规范要求，做好以下工作：</w:t>
            </w:r>
          </w:p>
          <w:p>
            <w:pPr>
              <w:pStyle w:val="null3"/>
              <w:ind w:firstLine="480"/>
              <w:jc w:val="left"/>
            </w:pPr>
            <w:r>
              <w:rPr>
                <w:rFonts w:ascii="仿宋_GB2312" w:hAnsi="仿宋_GB2312" w:cs="仿宋_GB2312" w:eastAsia="仿宋_GB2312"/>
                <w:sz w:val="24"/>
                <w:color w:val="0000FF"/>
              </w:rPr>
              <w:t>按照省交通运输厅年度工作开展惯例，全省各地市均自行组织开展农村公路自动化检测。检测单位需同步对各县区自行组织实施的检测数据同本次检测数据进行比对分析，每个地市累计抽取检测农村公路检测数据</w:t>
            </w:r>
            <w:r>
              <w:rPr>
                <w:rFonts w:ascii="仿宋_GB2312" w:hAnsi="仿宋_GB2312" w:cs="仿宋_GB2312" w:eastAsia="仿宋_GB2312"/>
                <w:sz w:val="24"/>
                <w:color w:val="0000FF"/>
              </w:rPr>
              <w:t>100公里（县道、乡道、村道抽选比例大致为6:3:1）。各县区检测数据由采购人协调提供。</w:t>
            </w:r>
          </w:p>
          <w:p>
            <w:pPr>
              <w:pStyle w:val="null3"/>
              <w:ind w:firstLine="482"/>
              <w:jc w:val="left"/>
            </w:pPr>
            <w:r>
              <w:rPr>
                <w:rFonts w:ascii="仿宋_GB2312" w:hAnsi="仿宋_GB2312" w:cs="仿宋_GB2312" w:eastAsia="仿宋_GB2312"/>
                <w:sz w:val="24"/>
                <w:b/>
                <w:color w:val="0000FF"/>
              </w:rPr>
              <w:t>六、人员配置及设施设备要求</w:t>
            </w:r>
          </w:p>
          <w:p>
            <w:pPr>
              <w:pStyle w:val="null3"/>
              <w:ind w:firstLine="482"/>
              <w:jc w:val="left"/>
            </w:pPr>
            <w:r>
              <w:rPr>
                <w:rFonts w:ascii="仿宋_GB2312" w:hAnsi="仿宋_GB2312" w:cs="仿宋_GB2312" w:eastAsia="仿宋_GB2312"/>
                <w:sz w:val="24"/>
                <w:b/>
                <w:color w:val="0000FF"/>
              </w:rPr>
              <w:t>1.人员配置基本要求</w:t>
            </w:r>
          </w:p>
          <w:tbl>
            <w:tblPr>
              <w:tblBorders>
                <w:top w:val="none" w:color="000000" w:sz="4"/>
                <w:left w:val="none" w:color="000000" w:sz="4"/>
                <w:bottom w:val="none" w:color="000000" w:sz="4"/>
                <w:right w:val="none" w:color="000000" w:sz="4"/>
                <w:insideH w:val="none"/>
                <w:insideV w:val="none"/>
              </w:tblBorders>
            </w:tblPr>
            <w:tblGrid>
              <w:gridCol w:w="986"/>
              <w:gridCol w:w="1567"/>
            </w:tblGrid>
            <w:tr>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人员要求</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数量要求</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项目负责人</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技术负责人</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试验检测工程师</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r>
            <w:tr>
              <w:tc>
                <w:tcPr>
                  <w:tcW w:type="dxa" w:w="98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试验检测员</w:t>
                  </w:r>
                </w:p>
              </w:tc>
              <w:tc>
                <w:tcPr>
                  <w:tcW w:type="dxa" w:w="15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r>
          </w:tbl>
          <w:p>
            <w:pPr>
              <w:pStyle w:val="null3"/>
              <w:ind w:firstLine="241"/>
              <w:jc w:val="left"/>
            </w:pPr>
            <w:r>
              <w:rPr>
                <w:rFonts w:ascii="仿宋_GB2312" w:hAnsi="仿宋_GB2312" w:cs="仿宋_GB2312" w:eastAsia="仿宋_GB2312"/>
                <w:sz w:val="24"/>
                <w:b/>
                <w:color w:val="0000FF"/>
              </w:rPr>
              <w:t>2.设施设备基本要求</w:t>
            </w:r>
          </w:p>
          <w:tbl>
            <w:tblPr>
              <w:tblBorders>
                <w:top w:val="none" w:color="000000" w:sz="4"/>
                <w:left w:val="none" w:color="000000" w:sz="4"/>
                <w:bottom w:val="none" w:color="000000" w:sz="4"/>
                <w:right w:val="none" w:color="000000" w:sz="4"/>
                <w:insideH w:val="none"/>
                <w:insideV w:val="none"/>
              </w:tblBorders>
            </w:tblPr>
            <w:tblGrid>
              <w:gridCol w:w="566"/>
              <w:gridCol w:w="1006"/>
              <w:gridCol w:w="981"/>
            </w:tblGrid>
            <w:tr>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设备名称</w:t>
                  </w:r>
                </w:p>
              </w:tc>
              <w:tc>
                <w:tcPr>
                  <w:tcW w:type="dxa" w:w="100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要求</w:t>
                  </w:r>
                </w:p>
              </w:tc>
              <w:tc>
                <w:tcPr>
                  <w:tcW w:type="dxa" w:w="9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数量要求</w:t>
                  </w:r>
                </w:p>
              </w:tc>
            </w:tr>
            <w:tr>
              <w:tc>
                <w:tcPr>
                  <w:tcW w:type="dxa" w:w="566"/>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多功能快速检测综合设备</w:t>
                  </w:r>
                </w:p>
              </w:tc>
              <w:tc>
                <w:tcPr>
                  <w:tcW w:type="dxa" w:w="1006"/>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车载集成综合检测车，能够同时采集路面平整度、破损、车辙指标、前方景观，具有</w:t>
                  </w:r>
                  <w:r>
                    <w:rPr>
                      <w:rFonts w:ascii="仿宋_GB2312" w:hAnsi="仿宋_GB2312" w:cs="仿宋_GB2312" w:eastAsia="仿宋_GB2312"/>
                      <w:sz w:val="24"/>
                      <w:color w:val="0000FF"/>
                    </w:rPr>
                    <w:t>GPS定位功能</w:t>
                  </w:r>
                </w:p>
              </w:tc>
              <w:tc>
                <w:tcPr>
                  <w:tcW w:type="dxa" w:w="981"/>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2台</w:t>
                  </w:r>
                </w:p>
              </w:tc>
            </w:tr>
            <w:tr>
              <w:tc>
                <w:tcPr>
                  <w:tcW w:type="dxa" w:w="255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color w:val="0000FF"/>
                    </w:rPr>
                    <w:t>注：供应商须提供满足本项目人员配置及设施设备要求的承诺函，承诺函内容中须包含满足上述人员配置基本要求及设施设备基本要求的相关内容，具体内容及格式自拟。</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采购人指定的陕西省内各农村公路路段（含县、乡、村道）</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供应商完成全部工作后，提交书面验收申请、服务成果报告、履约总结报告及项目全部资料；采购人收到申请后，组织供应商开展验收，对照以下标准核查： 1. 检测里程≥7000车道公里，抽检范围、比例符合约定； 2. 检测设备、人员配置符合要求，无擅自更换； 3. 检测数据100%真实，报告完整准确，通过技术审查； 4. 按约定完成数据复核及阶段性、整体服务情况； 5. 安全保畅、检测流程符合规范。 验收依据：本合同及附件、竞争性磋商文件、响应文件、澄清表（函）及相关行业规范。核查合格的，双方签署验收单；不合格的，供应商无偿整改（不超过2次），整改费用及损失由供应商承担；仍不合格的，采购人有权解除合同，供应商退还全部已收款项、赔偿损失，并支付合同总金额10%的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采购人收到供应商提交的履约保证金及合规有效的增值税普通发票之日起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项目完成外业检测工作，供应商出具完成相应工作说明并经采购人确认之日起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供应商提交项目全部成果，并通过采购人组织的技术审查之日起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1.采购人双方必须遵守本合同并执行合同中的各项规定，保证本合同的正常履行。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4.供应商应保证其提交的服务成果不存在侵犯他人权益的情形，否则，因此引发的责任及纠纷由供应商承担，对采购人造成损失的，供应商应予以赔偿，此外，供应商还应向采购人承担合同总金额5%的违约金。 5.供应商应对其服务及服务成果的合法性、科学性、有效性、客观性、真实性负责，否则，相关责任及纠纷由供应商承担，对采购人造成损失的，供应商应予赔偿，此外，供应商还应向采购人承担合同总金额5%的违约金。 6.供应商在为采购人提供服务过程中所产生的所有成果，包括但不限于报告、方案、设计、软件等，其知识产权归采购人所有。未经采购人书面同意，供应商不得将本项目成果给与与本项目无关的第三方使用。供应商对于采购人提供的一切信息及资料负有严格的保密义务，不得以任何名义以此进行牟利活动，不得发表，也不得向任何第三方透露，否则应赔偿由此给采购人造成的损失。 7.供应商未按合同约定或采购人要求提供服务的，每出现一次应承担合同总价款【5】%的违约金，出现【2】次的，采购人有权单方解除本合同，给采购人造成损失的，供应商还应予以赔偿。 8.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9.在执行本合同中发生的或与本合同有关的争端，双方应通过友好协商解决，经协商无法解决的，应向采购人所在地有管辖权的人民法院提起诉讼。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1.供应商报价包含已完成本项目所需全部费用，包括但不限于劳务费、税费、设备使用费、耗材费、差旅费、安全保畅费、交通管制费、报告编制费、数据复核费、技术服务费等一切相关费用。 2.付款条件说明：供应商超出任务范围的成果，检测费实际金额大于合同金额，应视为供应商可预见风险，按合同总价款支付供应商检测费。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供应商应具备有效的公路工程甲级检测资质证书或原公路工程综合甲级检测资质证书。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 拟投入设备.docx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 拟投入设备.docx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 拟投入设备.docx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工作方案及进度计划</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根据本项目服务要求的相关内容，对供应商所提供以下内容进行评审：①工作方案；②进度计划。 二、评审标准： ①完整性：工作方案完整覆盖项目实施全流程核心工作，配套管理制度健全完善，各环节内容有详细、明确的描述说明；进度计划完整覆盖项目全周期关键节点，各阶段工作安排、实施要求无遗漏、无缺项。 ②合理性：工作方案实施逻辑清晰、技术路线科学合规，符合项目管理规范与服务要求；进度计划工期排布合理、工序衔接顺畅，可保障项目规范实施、有序推进、按期交付。 ③针对性：工作方案与进度计划均紧扣本项目特点、采购需求及服务要求编制，内容适配项目实际实施场景，针对性强、整体性高，完全响应采购文件相关约定。三、赋分标准（满分12分）： ①针对供应商拟定的本项目工作方案，此评审满分6分，每完全满足一项评审标准得2分，针对每条评审标准，如存在不合理的方面扣1分，针对每条评审标准，内容与本项目无关或未提供得0分； ②针对供应商拟定的本项目进度计划，此评审满分6分，每完全满足一项评审标准得2分，针对每条评审标准，如存在不合理的方面扣1分，针对每条评审标准，内容与本项目无关或未提供得0分。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项目特点及关键性技术问题的对应措施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根据本项目服务要求的相关内容，对供应商所提供以下内容进行评审：①对本项目特点的研判、关键性技术问题的识别与分析；②针对上述项目特点、关键性技术问题制定的对应解决措施。 二、评审标准： ①完整性：对项目特点的研判全面，对关键性技术问题的识别、分析完整无遗漏；对应措施覆盖全部研判的项目特点与识别出的关键性技术问题，内容翔实、要素齐全，无关键内容缺项。 ②合理性：对项目特点的研判、关键性技术问题的识别分析贴合项目实际，逻辑清晰、客观准确；对应措施合规可行、可落地执行，能够有效解决识别出的关键性技术问题，适配项目实施要求。 ③针对性：项目特点研判、关键性技术问题识别紧扣本项目核心属性与采购需求，无通用化空泛表述；对应措施精准匹配识别出的项目特点与关键性技术问题，靶向性强，与项目实施场景高度适配。 三、赋分标准（满分12分） ①对本项目特点的研判、关键性技术问题的识别与分析，此评审满分6分，每完全满足一项评审标准得2分，针对每条评审标准，如存在不合理的方面扣0.5分，针对每条评审标准，内容与本项目无关或未提供得0分； ②针对上述项目特点、关键性技术问题制定的对应解决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组织机构安排</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根据本项目服务要求的相关内容，对供应商所提供以下内容进行评审：①本项目组织机构的整体设置、人员岗位配置方案；②针对本项目制定的岗位职责划分、管理运行机制与实施保障措施。 二、评审标准： ①完整性：对项目组织机构的层级设置、岗位配置全面完整，人员配置覆盖项目实施全流程需求；岗位职责划分、管理运行机制与保障措施覆盖项目全周期管理要求，内容详实、权责清晰，无关键内容缺项。 ②合理性：组织机构层级设置清晰、权责划分明确，符合项目管理规范与服务实施要求；岗位职责匹配岗位设置，管理运行机制合规顺畅、可落地执行，能够保障项目高效有序实施，适配项目整体推进要求。 ③针对性：组织机构设置、人员岗位配置紧扣本项目核心属性与采购需求，无通用化空泛表述；岗位职责、管理运行机制与保障措施精准适配本项目实施特点与服务场景，针对性强，与项目实际需求高度匹配。 三、赋分标准（满分12分） ①对本项目组织机构的整体设置、人员岗位配置方案，此评审满分6分，每完全满足一项评审标准得2分，针对每条评审标准，如存在不合理的方面扣0.5分，针对每条评审标准，内容与本项目无关或未提供得0分； ②针对本项目制定的岗位职责划分、管理运行机制与实施保障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拟派本项目人员（项目负责人）</w:t>
            </w:r>
          </w:p>
        </w:tc>
        <w:tc>
          <w:tcPr>
            <w:tcW w:type="dxa" w:w="2492"/>
          </w:tcPr>
          <w:p>
            <w:pPr>
              <w:pStyle w:val="null3"/>
            </w:pPr>
            <w:r>
              <w:rPr>
                <w:rFonts w:ascii="仿宋_GB2312" w:hAnsi="仿宋_GB2312" w:cs="仿宋_GB2312" w:eastAsia="仿宋_GB2312"/>
              </w:rPr>
              <w:t>一、项目负责人（5分）： 1.具有有效的试验检测师资格证书的得1.5分； 评审依据：提供上述资格证书的复印件或扫描件。 2.具有公路或桥梁专业高级及以上技术职称的得1.5分； 评审依据：评审时以项目负责人的职称证复印件为准，提供多个职称证明材料的，以最高职称为准。 3.近5年（2021年1月1日以来）作为项目负责人承担过类似项目的，每提供一个类似项目业绩合同的得0.5分，此项最高得2分。 评审依据：业绩证明材料以合同的复印件或扫描件加盖公章为准，时间以合同签订时间为准，业绩证明材料不符合要求的不得分。项目负责人业绩可与公司业绩重复提供。供应商所提供的项目负责人必须在所提供的业绩证明材料中担任项目负责人一职，如业绩合同中未能体现项目负责人的，则由供应商出具该项目负责人的任职证证明材料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拟派本项目人员（技术负责人）</w:t>
            </w:r>
          </w:p>
        </w:tc>
        <w:tc>
          <w:tcPr>
            <w:tcW w:type="dxa" w:w="2492"/>
          </w:tcPr>
          <w:p>
            <w:pPr>
              <w:pStyle w:val="null3"/>
            </w:pPr>
            <w:r>
              <w:rPr>
                <w:rFonts w:ascii="仿宋_GB2312" w:hAnsi="仿宋_GB2312" w:cs="仿宋_GB2312" w:eastAsia="仿宋_GB2312"/>
              </w:rPr>
              <w:t>二、技术负责人（10分）： 技术负责人1（5分）： 1.技术负责人1具有有效的试验检测师资格证书，且与项目负责人专业相加完全覆盖公路、桥梁、隧道专业的得1.5分； 技术负责人1具有有效的试验检测师资格证书，与项目负责人专业相加未完全覆盖公路、桥梁、隧道专业的得1分。 评审依据：提供上述资格证书的复印件或扫描件。 2.具有公路或桥梁专业高级及以上技术职称的得1.5分。 评审依据：评审时以技术负责人的职称证复印件为准，提供多个职称证明材料的，以最高职称为准。 3.近5年（2021年1月1日以来）作为技术负责人承担过类似项目的，每提供一个类似项目业绩合同的得0.5分，此项最高得2分。 （如业绩合同中未能体现技术负责人的，则由供应商出具该项目的任职证明材料即可）。技术负责人业绩可与公司业绩重复提供。 技术负责人2：（5分） 1.技术负责人2具有有效的试验检测师资格证书，且与项目负责人专业相加完全覆盖公路、桥梁、隧道专业的得1.5分； 技术负责人2具有有效的试验检测师资格证书，与项目负责人专业相加未完全覆盖公路、桥梁、隧道专业的得1分。 评审依据：提供上述资格证书的复印件或扫描件。 2.具有公路或桥梁专业高级及以上技术职称的得1.5分。 评审依据：评审时以技术负责人的职称证复印件为准，提供多个职称证明材料的，以最高职称为准。 3.近5年（2021年1月1日以来）作为技术负责人承担过类似项目的，每提供一个类似项目业绩合同的得0.5分，此项最高得1.5分。 （如业绩合同中未能体现技术负责人的，则由供应商出具该项目的任职证明材料即可）。技术负责人业绩可与公司业绩重复提供 4.近5年（2021年1月1日以来）作为技术负责人承担过类似项目的并且主要承担数据处理和分析工作的得0.5分，此项最高得0.5分。 (提供该技术负责人符合上述要求的承诺书，格式及内容自拟。）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拟派本项目人员（试验检测工程师及试验检测员）</w:t>
            </w:r>
          </w:p>
        </w:tc>
        <w:tc>
          <w:tcPr>
            <w:tcW w:type="dxa" w:w="2492"/>
          </w:tcPr>
          <w:p>
            <w:pPr>
              <w:pStyle w:val="null3"/>
            </w:pPr>
            <w:r>
              <w:rPr>
                <w:rFonts w:ascii="仿宋_GB2312" w:hAnsi="仿宋_GB2312" w:cs="仿宋_GB2312" w:eastAsia="仿宋_GB2312"/>
              </w:rPr>
              <w:t>三、试验检测工程师及试验检测员（5分）： 供应商应将拟派所有人员分别组建为2个检测组（每个检测组包含1名检测工程师及2名试验检测员），每组的试验检测工程师具有有效的试验检测师资格证书（与同组内其他主要人员专业相加完全覆盖公路、桥梁、隧道专业），同时具有中级及以上技术职称，3年以上检测工作经验（由供应商自行出具该名人员具备3年以上检测工作经验的承诺书，格式及内容自拟）。每组的试验检测员具有有效的试验检测员资格证书，具有相关专业初级及以上技术职称，具有3年以上检测工作经验（由供应商自行出具该名人员具备3年以上检测工作经验的承诺书，格式及内容自拟）。 满足上述2个检测组的全部要求得4分，在此基础上再额外增加满足上述要求的1个检测组的（共3组）加1分，本项最高得5分。 备注：需提供各个检测组人员的分组详细名单、资格证书、职称证书、身份证、承诺书等相关证明材料。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拟投入设备满足“第三章 磋商项目技术、服务、商务及其他要求”中的“六、人员配置及设施设备要求-2.设施设备基本要求”的要求及数量的得基础分6分，在上述要求的基础上每增加一台满足要求的设备加3分，本项最高得9分。 备注：提供以上要求的设备证明材料，包括设备租赁合同（或协议）或者是购买合同（或协议）等相关证明材料的复印件或扫描件。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供应商提供2021年1月1日起至今的类似业绩证明材料，每提供1项有效业绩证明材料的计4分，满分为20分；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