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版本号：政采-渭南市-2026-01398、SCZB2026-CS-1437-120260703001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陕西省第十八届运动会2026年综合应急演练项目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政采-渭南市-2026-01398、SCZB2026-CS-1437-1</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陕西省第十八届运动会2026年综合应急演练项目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政采-渭南市-2026-01398、SCZB2026-CS-1437-1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陕西省第十八届运动会2026年综合应急演练项目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应急预案演练项目，主要内容为开展应急演练。具体详见磋商文件。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采购包1（陕西省第十八届运动会2026年综合应急演练项目）：属于专门面向中小企业采购。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在递交磋商响应文件截止时间前被“信用中国”网站（www.creditchina.gov.cn）和中国政府采购网（www.ccgp.gov.cn）上被列入失信被执行人、重大税收违法失信主体、政府采购严重违法失信行为记录名单的，不得参加磋商（以现场查询截图为准）。</w:t>
      </w:r>
    </w:p>
    <w:p>
      <w:pPr>
        <w:pStyle w:val="null3"/>
      </w:pPr>
      <w:r>
        <w:rPr>
          <w:rFonts w:ascii="仿宋_GB2312" w:hAnsi="仿宋_GB2312" w:cs="仿宋_GB2312" w:eastAsia="仿宋_GB2312"/>
        </w:rPr>
        <w:t>2、法定代表人授权书/法定代表人身份证明：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4、非联合体：参与供应商为非联合体（提供声明函）。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武翰章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16609133433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w:t>
            </w:r>
          </w:p>
          <w:p>
            <w:pPr>
              <w:pStyle w:val="null3"/>
            </w:pPr>
            <w:r>
              <w:rPr>
                <w:rFonts w:ascii="仿宋_GB2312" w:hAnsi="仿宋_GB2312" w:cs="仿宋_GB2312" w:eastAsia="仿宋_GB2312"/>
              </w:rPr>
              <w:t>银行账号：103661558156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合同包收取，不足8000元按8000元收取。中标单位的招标代理服务费缴纳信息 银行户名：陕西省采购招标有限责任公司 开户银行：中国光大银行西安友谊路支行 账 号：78560188000095264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联系人：代理机构</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应急预案演练项目，主要内容为开展应急演练。具体详见磋商文件。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综合应急演练项目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标的名称：综合应急演练项目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b/>
              </w:rPr>
              <w:t>一、基本要求</w:t>
            </w:r>
          </w:p>
          <w:p>
            <w:pPr>
              <w:pStyle w:val="null3"/>
              <w:ind w:firstLine="402"/>
              <w:jc w:val="both"/>
            </w:pPr>
            <w:r>
              <w:rPr>
                <w:rFonts w:ascii="仿宋_GB2312" w:hAnsi="仿宋_GB2312" w:cs="仿宋_GB2312" w:eastAsia="仿宋_GB2312"/>
                <w:b/>
              </w:rPr>
              <w:t>1、功能要求</w:t>
            </w:r>
            <w:r>
              <w:rPr>
                <w:rFonts w:ascii="仿宋_GB2312" w:hAnsi="仿宋_GB2312" w:cs="仿宋_GB2312" w:eastAsia="仿宋_GB2312"/>
                <w:b/>
              </w:rPr>
              <w:t>：</w:t>
            </w:r>
          </w:p>
          <w:p>
            <w:pPr>
              <w:pStyle w:val="null3"/>
              <w:ind w:firstLine="400"/>
              <w:jc w:val="both"/>
            </w:pPr>
            <w:r>
              <w:rPr>
                <w:rFonts w:ascii="仿宋_GB2312" w:hAnsi="仿宋_GB2312" w:cs="仿宋_GB2312" w:eastAsia="仿宋_GB2312"/>
              </w:rPr>
              <w:t>应急预案演练项目，主要内容为开展应急演练。</w:t>
            </w:r>
          </w:p>
          <w:p>
            <w:pPr>
              <w:pStyle w:val="null3"/>
              <w:ind w:firstLine="402"/>
              <w:jc w:val="both"/>
            </w:pPr>
            <w:r>
              <w:rPr>
                <w:rFonts w:ascii="仿宋_GB2312" w:hAnsi="仿宋_GB2312" w:cs="仿宋_GB2312" w:eastAsia="仿宋_GB2312"/>
                <w:b/>
              </w:rPr>
              <w:t>2、采购项目需要落实的政府采购政策：</w:t>
            </w:r>
          </w:p>
          <w:p>
            <w:pPr>
              <w:pStyle w:val="null3"/>
              <w:ind w:firstLine="400"/>
              <w:jc w:val="both"/>
            </w:pPr>
            <w:r>
              <w:rPr>
                <w:rFonts w:ascii="仿宋_GB2312" w:hAnsi="仿宋_GB2312" w:cs="仿宋_GB2312" w:eastAsia="仿宋_GB2312"/>
              </w:rPr>
              <w:t>2.1《关于进一步加大政府采购支持中小企业力度的通知》（财库〔2022〕19号）、《政府采购促进中小企业发展管理办法》（财库〔2020〕46号）、《财政部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w:t>
            </w:r>
          </w:p>
          <w:p>
            <w:pPr>
              <w:pStyle w:val="null3"/>
              <w:ind w:firstLine="400"/>
              <w:jc w:val="both"/>
            </w:pPr>
            <w:r>
              <w:rPr>
                <w:rFonts w:ascii="仿宋_GB2312" w:hAnsi="仿宋_GB2312" w:cs="仿宋_GB2312" w:eastAsia="仿宋_GB2312"/>
              </w:rPr>
              <w:t>2.2《国务院办公厅关于建立政府强制采购节能产品制度的通知》（国办发〔2007〕51号）、《财政部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w:t>
            </w:r>
          </w:p>
          <w:p>
            <w:pPr>
              <w:pStyle w:val="null3"/>
              <w:ind w:firstLine="400"/>
              <w:jc w:val="both"/>
            </w:pPr>
            <w:r>
              <w:rPr>
                <w:rFonts w:ascii="仿宋_GB2312" w:hAnsi="仿宋_GB2312" w:cs="仿宋_GB2312" w:eastAsia="仿宋_GB2312"/>
              </w:rPr>
              <w:t>2.3《关于运用政府采购政策支持乡村产业振兴的通知》（财库〔2021〕19 号）、《关于印发&lt;关于深入开展政府采购脱贫地区农副产品工作推进乡村产业振兴的实施意见&gt;的通知》（财库〔2021〕20 号）。</w:t>
            </w:r>
          </w:p>
          <w:p>
            <w:pPr>
              <w:pStyle w:val="null3"/>
              <w:ind w:firstLine="400"/>
              <w:jc w:val="both"/>
            </w:pPr>
            <w:r>
              <w:rPr>
                <w:rFonts w:ascii="仿宋_GB2312" w:hAnsi="仿宋_GB2312" w:cs="仿宋_GB2312" w:eastAsia="仿宋_GB2312"/>
              </w:rPr>
              <w:t>2.4《国家互联网信息办公室 工业和信息化部 公安部 财政部 国家认证认可监督管理委员会关于调整网络安全专用产品安全管理有关事项的公告》（2023年第1号）。</w:t>
            </w:r>
          </w:p>
          <w:p>
            <w:pPr>
              <w:pStyle w:val="null3"/>
              <w:ind w:firstLine="400"/>
              <w:jc w:val="both"/>
            </w:pPr>
            <w:r>
              <w:rPr>
                <w:rFonts w:ascii="仿宋_GB2312" w:hAnsi="仿宋_GB2312" w:cs="仿宋_GB2312" w:eastAsia="仿宋_GB2312"/>
              </w:rPr>
              <w:t>2.5《陕西省财政厅关于加快推进我省中小企业政府采购信用融资工作的通知》（陕财办采〔2020〕15 号）、《陕西省财政厅关于印发&lt;陕西省中小企业政府采购信用融资办法&gt;的通知》（陕财办采〔2018〕23 号）。</w:t>
            </w:r>
          </w:p>
          <w:p>
            <w:pPr>
              <w:pStyle w:val="null3"/>
              <w:ind w:firstLine="400"/>
              <w:jc w:val="both"/>
            </w:pPr>
            <w:r>
              <w:rPr>
                <w:rFonts w:ascii="仿宋_GB2312" w:hAnsi="仿宋_GB2312" w:cs="仿宋_GB2312" w:eastAsia="仿宋_GB2312"/>
              </w:rPr>
              <w:t>2.6《关于扩大政府采购支持绿色建材促进建筑品质提升政策实施范围的通知》（财库〔2022〕35号）、《财政部办公厅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w:t>
            </w:r>
          </w:p>
          <w:p>
            <w:pPr>
              <w:pStyle w:val="null3"/>
              <w:ind w:firstLine="400"/>
              <w:jc w:val="both"/>
            </w:pPr>
            <w:r>
              <w:rPr>
                <w:rFonts w:ascii="仿宋_GB2312" w:hAnsi="仿宋_GB2312" w:cs="仿宋_GB2312" w:eastAsia="仿宋_GB2312"/>
              </w:rPr>
              <w:t>2.7《国务院办公厅关于在政府采购中实施本国产品标准及相关政策的通知》（国办发〔2025〕34号）。</w:t>
            </w:r>
          </w:p>
          <w:p>
            <w:pPr>
              <w:pStyle w:val="null3"/>
              <w:ind w:firstLine="400"/>
              <w:jc w:val="both"/>
            </w:pPr>
            <w:r>
              <w:rPr>
                <w:rFonts w:ascii="仿宋_GB2312" w:hAnsi="仿宋_GB2312" w:cs="仿宋_GB2312" w:eastAsia="仿宋_GB2312"/>
              </w:rPr>
              <w:t>2.8《陕西省财政厅关于规范政府采购项目评审主观分赋分有关事项的通知》（陕财办采〔2026〕10号）。</w:t>
            </w:r>
          </w:p>
          <w:p>
            <w:pPr>
              <w:pStyle w:val="null3"/>
              <w:ind w:firstLine="400"/>
              <w:jc w:val="both"/>
            </w:pPr>
            <w:r>
              <w:rPr>
                <w:rFonts w:ascii="仿宋_GB2312" w:hAnsi="仿宋_GB2312" w:cs="仿宋_GB2312" w:eastAsia="仿宋_GB2312"/>
              </w:rPr>
              <w:t>若享受以上政策优惠的企业，提供相应声明函或品目清单范围内产品的有效认证证书或相关证明。</w:t>
            </w:r>
          </w:p>
          <w:p>
            <w:pPr>
              <w:pStyle w:val="null3"/>
              <w:ind w:firstLine="402"/>
              <w:jc w:val="both"/>
            </w:pPr>
            <w:r>
              <w:rPr>
                <w:rFonts w:ascii="仿宋_GB2312" w:hAnsi="仿宋_GB2312" w:cs="仿宋_GB2312" w:eastAsia="仿宋_GB2312"/>
                <w:b/>
              </w:rPr>
              <w:t>3、服务期限：</w:t>
            </w:r>
          </w:p>
          <w:p>
            <w:pPr>
              <w:pStyle w:val="null3"/>
              <w:ind w:firstLine="400"/>
              <w:jc w:val="both"/>
            </w:pPr>
            <w:r>
              <w:rPr>
                <w:rFonts w:ascii="仿宋_GB2312" w:hAnsi="仿宋_GB2312" w:cs="仿宋_GB2312" w:eastAsia="仿宋_GB2312"/>
              </w:rPr>
              <w:t>合同签订后至2026年8月5日</w:t>
            </w:r>
          </w:p>
          <w:p>
            <w:pPr>
              <w:pStyle w:val="null3"/>
              <w:ind w:firstLine="402"/>
              <w:jc w:val="both"/>
            </w:pPr>
            <w:r>
              <w:rPr>
                <w:rFonts w:ascii="仿宋_GB2312" w:hAnsi="仿宋_GB2312" w:cs="仿宋_GB2312" w:eastAsia="仿宋_GB2312"/>
                <w:b/>
              </w:rPr>
              <w:t>4、服务地点：</w:t>
            </w:r>
          </w:p>
          <w:p>
            <w:pPr>
              <w:pStyle w:val="null3"/>
              <w:ind w:firstLine="400"/>
              <w:jc w:val="both"/>
            </w:pPr>
            <w:r>
              <w:rPr>
                <w:rFonts w:ascii="仿宋_GB2312" w:hAnsi="仿宋_GB2312" w:cs="仿宋_GB2312" w:eastAsia="仿宋_GB2312"/>
              </w:rPr>
              <w:t>采购人指定地点。</w:t>
            </w:r>
          </w:p>
          <w:p>
            <w:pPr>
              <w:pStyle w:val="null3"/>
              <w:ind w:firstLine="402"/>
              <w:jc w:val="both"/>
            </w:pPr>
            <w:r>
              <w:rPr>
                <w:rFonts w:ascii="仿宋_GB2312" w:hAnsi="仿宋_GB2312" w:cs="仿宋_GB2312" w:eastAsia="仿宋_GB2312"/>
                <w:b/>
              </w:rPr>
              <w:t>二、需执行的国家相关标准、行业标准、地方标准或者其他标准、规范标准</w:t>
            </w:r>
          </w:p>
          <w:p>
            <w:pPr>
              <w:pStyle w:val="null3"/>
              <w:ind w:firstLine="400"/>
              <w:jc w:val="both"/>
            </w:pPr>
            <w:r>
              <w:rPr>
                <w:rFonts w:ascii="仿宋_GB2312" w:hAnsi="仿宋_GB2312" w:cs="仿宋_GB2312" w:eastAsia="仿宋_GB2312"/>
              </w:rPr>
              <w:t>1.按照磋商文件要求及《突发事件应对法》《突发事件应急预案管理办法》《突发事件应急演练指南》《生产安全事故应急演练评估规范》《生产安全事故应急演练指南》《陕西省应急管理厅自然灾害和生产安全事故应急预案演练管理办法》等有关规定的要求执行；在实施过程中，如果国家或有关部门颁布了新的技术标准或规范，则供应商应采用新的标准或规范进行实施。</w:t>
            </w:r>
          </w:p>
          <w:p>
            <w:pPr>
              <w:pStyle w:val="null3"/>
              <w:ind w:firstLine="400"/>
              <w:jc w:val="both"/>
            </w:pPr>
            <w:r>
              <w:rPr>
                <w:rFonts w:ascii="仿宋_GB2312" w:hAnsi="仿宋_GB2312" w:cs="仿宋_GB2312" w:eastAsia="仿宋_GB2312"/>
              </w:rPr>
              <w:t>2.本项目专门面向中小企业，供应商应为中小微企业或监狱企业或残疾人福利性单位。</w:t>
            </w:r>
          </w:p>
          <w:p>
            <w:pPr>
              <w:pStyle w:val="null3"/>
              <w:ind w:firstLine="402"/>
              <w:jc w:val="both"/>
            </w:pPr>
            <w:r>
              <w:rPr>
                <w:rFonts w:ascii="仿宋_GB2312" w:hAnsi="仿宋_GB2312" w:cs="仿宋_GB2312" w:eastAsia="仿宋_GB2312"/>
                <w:b/>
              </w:rPr>
              <w:t>三、服务指标的具体要求</w:t>
            </w:r>
          </w:p>
          <w:p>
            <w:pPr>
              <w:pStyle w:val="null3"/>
              <w:ind w:firstLine="402"/>
              <w:jc w:val="both"/>
            </w:pPr>
            <w:r>
              <w:rPr>
                <w:rFonts w:ascii="仿宋_GB2312" w:hAnsi="仿宋_GB2312" w:cs="仿宋_GB2312" w:eastAsia="仿宋_GB2312"/>
                <w:b/>
              </w:rPr>
              <w:t>（一）服务内容：</w:t>
            </w:r>
            <w:r>
              <w:rPr>
                <w:rFonts w:ascii="仿宋_GB2312" w:hAnsi="仿宋_GB2312" w:cs="仿宋_GB2312" w:eastAsia="仿宋_GB2312"/>
              </w:rPr>
              <w:t>开展“</w:t>
            </w:r>
            <w:r>
              <w:rPr>
                <w:rFonts w:ascii="仿宋_GB2312" w:hAnsi="仿宋_GB2312" w:cs="仿宋_GB2312" w:eastAsia="仿宋_GB2312"/>
                <w:color w:val="000000"/>
              </w:rPr>
              <w:t>陕西省第十八届运动会水电气及气象保障综合应急演练”</w:t>
            </w:r>
            <w:r>
              <w:rPr>
                <w:rFonts w:ascii="仿宋_GB2312" w:hAnsi="仿宋_GB2312" w:cs="仿宋_GB2312" w:eastAsia="仿宋_GB2312"/>
              </w:rPr>
              <w:t>，包括演练策划、演练脚本、演练现场搭建、设备租赁及安装、演练物资租赁、拍摄及后期制作、群演服务等。</w:t>
            </w:r>
          </w:p>
          <w:p>
            <w:pPr>
              <w:pStyle w:val="null3"/>
              <w:ind w:firstLine="402"/>
              <w:jc w:val="left"/>
            </w:pPr>
            <w:r>
              <w:rPr>
                <w:rFonts w:ascii="仿宋_GB2312" w:hAnsi="仿宋_GB2312" w:cs="仿宋_GB2312" w:eastAsia="仿宋_GB2312"/>
                <w:b/>
              </w:rPr>
              <w:t>（</w:t>
            </w: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技术要求</w:t>
            </w:r>
            <w:r>
              <w:rPr>
                <w:rFonts w:ascii="仿宋_GB2312" w:hAnsi="仿宋_GB2312" w:cs="仿宋_GB2312" w:eastAsia="仿宋_GB2312"/>
                <w:b/>
              </w:rPr>
              <w:t>：</w:t>
            </w:r>
          </w:p>
          <w:p>
            <w:pPr>
              <w:pStyle w:val="null3"/>
              <w:ind w:firstLine="400"/>
              <w:jc w:val="left"/>
            </w:pPr>
            <w:r>
              <w:rPr>
                <w:rFonts w:ascii="仿宋_GB2312" w:hAnsi="仿宋_GB2312" w:cs="仿宋_GB2312" w:eastAsia="仿宋_GB2312"/>
              </w:rPr>
              <w:t>1、演练前期设计保障：</w:t>
            </w:r>
          </w:p>
          <w:p>
            <w:pPr>
              <w:pStyle w:val="null3"/>
              <w:ind w:firstLine="400"/>
              <w:jc w:val="left"/>
            </w:pPr>
            <w:r>
              <w:rPr>
                <w:rFonts w:ascii="仿宋_GB2312" w:hAnsi="仿宋_GB2312" w:cs="仿宋_GB2312" w:eastAsia="仿宋_GB2312"/>
              </w:rPr>
              <w:t>1.1、演练前期场地设计、规划、布置；规划图、观摩册等文字资料的编制与修改；演练前期以及预演合练和正式演练当天的工作控制保障人员包含：场地、文案、后期、安保、物资、协调、导演、音响等控制保障人员；</w:t>
            </w:r>
          </w:p>
          <w:p>
            <w:pPr>
              <w:pStyle w:val="null3"/>
              <w:ind w:firstLine="400"/>
              <w:jc w:val="left"/>
            </w:pPr>
            <w:r>
              <w:rPr>
                <w:rFonts w:ascii="仿宋_GB2312" w:hAnsi="仿宋_GB2312" w:cs="仿宋_GB2312" w:eastAsia="仿宋_GB2312"/>
              </w:rPr>
              <w:t>1.2、制定详细的演练方案，包括演练目标、场景设置、演练流程、参与人员等，并提交甲方审核；</w:t>
            </w:r>
          </w:p>
          <w:p>
            <w:pPr>
              <w:pStyle w:val="null3"/>
              <w:ind w:firstLine="400"/>
              <w:jc w:val="left"/>
            </w:pPr>
            <w:r>
              <w:rPr>
                <w:rFonts w:ascii="仿宋_GB2312" w:hAnsi="仿宋_GB2312" w:cs="仿宋_GB2312" w:eastAsia="仿宋_GB2312"/>
              </w:rPr>
              <w:t>1.3、演练前对场地进行勘察和评估，确保场地符合演练要求，并采取必要的安全措施。</w:t>
            </w:r>
          </w:p>
          <w:p>
            <w:pPr>
              <w:pStyle w:val="null3"/>
              <w:ind w:firstLine="402"/>
              <w:jc w:val="left"/>
            </w:pPr>
            <w:r>
              <w:rPr>
                <w:rFonts w:ascii="仿宋_GB2312" w:hAnsi="仿宋_GB2312" w:cs="仿宋_GB2312" w:eastAsia="仿宋_GB2312"/>
                <w:b/>
              </w:rPr>
              <w:t>2、演练现场保障：</w:t>
            </w:r>
          </w:p>
          <w:p>
            <w:pPr>
              <w:pStyle w:val="null3"/>
              <w:ind w:firstLine="400"/>
              <w:jc w:val="left"/>
            </w:pPr>
            <w:r>
              <w:rPr>
                <w:rFonts w:ascii="仿宋_GB2312" w:hAnsi="仿宋_GB2312" w:cs="仿宋_GB2312" w:eastAsia="仿宋_GB2312"/>
              </w:rPr>
              <w:t>2.1、拍摄制作演练现场视频。主要包括：拍摄脚本、拍摄计划、编制；按照脚本指导摄影摄像拍摄；专业摄像机；辅助拍摄、灯光道具、挑杆、收声等内容；现场灯光以及现场会音收纳；设备管理剪辑制作；完成视频后期调色控制色调质感；后期动画包装制作，现场视频录制制作完成后交由采购人留存；</w:t>
            </w:r>
          </w:p>
          <w:p>
            <w:pPr>
              <w:pStyle w:val="null3"/>
              <w:ind w:firstLine="400"/>
              <w:jc w:val="left"/>
            </w:pPr>
            <w:r>
              <w:rPr>
                <w:rFonts w:ascii="仿宋_GB2312" w:hAnsi="仿宋_GB2312" w:cs="仿宋_GB2312" w:eastAsia="仿宋_GB2312"/>
              </w:rPr>
              <w:t>2.2、在演练过程中，安排专人负责现场布置的管理和维护，及时处理可能出现的问题；</w:t>
            </w:r>
          </w:p>
          <w:p>
            <w:pPr>
              <w:pStyle w:val="null3"/>
              <w:ind w:firstLine="400"/>
              <w:jc w:val="left"/>
            </w:pPr>
            <w:r>
              <w:rPr>
                <w:rFonts w:ascii="仿宋_GB2312" w:hAnsi="仿宋_GB2312" w:cs="仿宋_GB2312" w:eastAsia="仿宋_GB2312"/>
              </w:rPr>
              <w:t>2.3、配合演练指挥人员进行场景调整和优化，确保演练效果；</w:t>
            </w:r>
          </w:p>
          <w:p>
            <w:pPr>
              <w:pStyle w:val="null3"/>
              <w:ind w:firstLine="400"/>
              <w:jc w:val="left"/>
            </w:pPr>
            <w:r>
              <w:rPr>
                <w:rFonts w:ascii="仿宋_GB2312" w:hAnsi="仿宋_GB2312" w:cs="仿宋_GB2312" w:eastAsia="仿宋_GB2312"/>
              </w:rPr>
              <w:t>2.4、演练结束后，及时进行撤场清理工作，拆除场景搭建、恢复场地原貌、回收设备和道具等物资；</w:t>
            </w:r>
          </w:p>
          <w:p>
            <w:pPr>
              <w:pStyle w:val="null3"/>
              <w:ind w:firstLine="400"/>
              <w:jc w:val="left"/>
            </w:pPr>
            <w:r>
              <w:rPr>
                <w:rFonts w:ascii="仿宋_GB2312" w:hAnsi="仿宋_GB2312" w:cs="仿宋_GB2312" w:eastAsia="仿宋_GB2312"/>
              </w:rPr>
              <w:t>2.5、对可回收利用的物资进行整理和保管，为下次演练做好准备；</w:t>
            </w:r>
          </w:p>
          <w:p>
            <w:pPr>
              <w:pStyle w:val="null3"/>
              <w:ind w:firstLine="400"/>
              <w:jc w:val="left"/>
            </w:pPr>
            <w:r>
              <w:rPr>
                <w:rFonts w:ascii="仿宋_GB2312" w:hAnsi="仿宋_GB2312" w:cs="仿宋_GB2312" w:eastAsia="仿宋_GB2312"/>
              </w:rPr>
              <w:t>2.6、遵守安全操作规程，确保布展搭建和拆除过程中的人员安全。严格选择优质的物料和设备，确保其质量符合要求；</w:t>
            </w:r>
          </w:p>
          <w:p>
            <w:pPr>
              <w:pStyle w:val="null3"/>
              <w:ind w:firstLine="400"/>
              <w:jc w:val="left"/>
            </w:pPr>
            <w:r>
              <w:rPr>
                <w:rFonts w:ascii="仿宋_GB2312" w:hAnsi="仿宋_GB2312" w:cs="仿宋_GB2312" w:eastAsia="仿宋_GB2312"/>
              </w:rPr>
              <w:t>2.7、安排专业的设计和搭建团队，确保场景的设计和搭建质量，对使用的特效设备和电气设备进行安全检查和维护，防止发生安全事故；</w:t>
            </w:r>
          </w:p>
          <w:p>
            <w:pPr>
              <w:pStyle w:val="null3"/>
              <w:ind w:firstLine="400"/>
              <w:jc w:val="left"/>
            </w:pPr>
            <w:r>
              <w:rPr>
                <w:rFonts w:ascii="仿宋_GB2312" w:hAnsi="仿宋_GB2312" w:cs="仿宋_GB2312" w:eastAsia="仿宋_GB2312"/>
              </w:rPr>
              <w:t>2.8、在演练现场设置安全警示标识，提醒参与人员注意安全。 建立质量监督机制，对布展的各个环节进行严格检查和验收；</w:t>
            </w:r>
          </w:p>
          <w:p>
            <w:pPr>
              <w:pStyle w:val="null3"/>
              <w:ind w:firstLine="400"/>
              <w:jc w:val="left"/>
            </w:pPr>
            <w:r>
              <w:rPr>
                <w:rFonts w:ascii="仿宋_GB2312" w:hAnsi="仿宋_GB2312" w:cs="仿宋_GB2312" w:eastAsia="仿宋_GB2312"/>
              </w:rPr>
              <w:t>2.9、演练现场的沟通畅通，包括语音通讯和数据通讯，以便及时传达指令和信息；</w:t>
            </w:r>
          </w:p>
          <w:p>
            <w:pPr>
              <w:pStyle w:val="null3"/>
              <w:ind w:firstLine="402"/>
              <w:jc w:val="left"/>
            </w:pPr>
            <w:r>
              <w:rPr>
                <w:rFonts w:ascii="仿宋_GB2312" w:hAnsi="仿宋_GB2312" w:cs="仿宋_GB2312" w:eastAsia="仿宋_GB2312"/>
                <w:b/>
              </w:rPr>
              <w:t>3、演练内容要求：</w:t>
            </w:r>
          </w:p>
          <w:p>
            <w:pPr>
              <w:pStyle w:val="null3"/>
              <w:ind w:firstLine="400"/>
              <w:jc w:val="left"/>
            </w:pPr>
            <w:r>
              <w:rPr>
                <w:rFonts w:ascii="仿宋_GB2312" w:hAnsi="仿宋_GB2312" w:cs="仿宋_GB2312" w:eastAsia="仿宋_GB2312"/>
              </w:rPr>
              <w:t>3.1、陕西省第十八届运动会水电气及气象保障综合应急演练：</w:t>
            </w:r>
          </w:p>
          <w:p>
            <w:pPr>
              <w:pStyle w:val="null3"/>
              <w:ind w:firstLine="400"/>
              <w:jc w:val="left"/>
            </w:pPr>
            <w:r>
              <w:rPr>
                <w:rFonts w:ascii="仿宋_GB2312" w:hAnsi="仿宋_GB2312" w:cs="仿宋_GB2312" w:eastAsia="仿宋_GB2312"/>
              </w:rPr>
              <w:t>3.1.1、预警与报告</w:t>
            </w:r>
          </w:p>
          <w:p>
            <w:pPr>
              <w:pStyle w:val="null3"/>
              <w:ind w:firstLine="400"/>
              <w:jc w:val="left"/>
            </w:pPr>
            <w:r>
              <w:rPr>
                <w:rFonts w:ascii="仿宋_GB2312" w:hAnsi="仿宋_GB2312" w:cs="仿宋_GB2312" w:eastAsia="仿宋_GB2312"/>
              </w:rPr>
              <w:t>模拟十八运期间高温、暴雨预警发布后，各部门如何迅速响应并报告情况。</w:t>
            </w:r>
          </w:p>
          <w:p>
            <w:pPr>
              <w:pStyle w:val="null3"/>
              <w:ind w:firstLine="400"/>
              <w:jc w:val="left"/>
            </w:pPr>
            <w:r>
              <w:rPr>
                <w:rFonts w:ascii="仿宋_GB2312" w:hAnsi="仿宋_GB2312" w:cs="仿宋_GB2312" w:eastAsia="仿宋_GB2312"/>
              </w:rPr>
              <w:t>3.1.2、高温天气应急保障</w:t>
            </w:r>
          </w:p>
          <w:p>
            <w:pPr>
              <w:pStyle w:val="null3"/>
              <w:ind w:firstLine="400"/>
              <w:jc w:val="left"/>
            </w:pPr>
            <w:r>
              <w:rPr>
                <w:rFonts w:ascii="仿宋_GB2312" w:hAnsi="仿宋_GB2312" w:cs="仿宋_GB2312" w:eastAsia="仿宋_GB2312"/>
              </w:rPr>
              <w:t>本场景模拟赛事期间遭遇持续性高温天气，通过全流程闭环演练，完善高温气象预警响应机制，落实各行业防暑、保供、护场专项措施，筑牢高温天气赛事安全保障防线。</w:t>
            </w:r>
          </w:p>
          <w:p>
            <w:pPr>
              <w:pStyle w:val="null3"/>
              <w:ind w:firstLine="400"/>
              <w:jc w:val="left"/>
            </w:pPr>
            <w:r>
              <w:rPr>
                <w:rFonts w:ascii="仿宋_GB2312" w:hAnsi="仿宋_GB2312" w:cs="仿宋_GB2312" w:eastAsia="仿宋_GB2312"/>
              </w:rPr>
              <w:t>3.1.3、极端暴雨应急保障</w:t>
            </w:r>
          </w:p>
          <w:p>
            <w:pPr>
              <w:pStyle w:val="null3"/>
              <w:ind w:firstLine="400"/>
              <w:jc w:val="left"/>
            </w:pPr>
            <w:r>
              <w:rPr>
                <w:rFonts w:ascii="仿宋_GB2312" w:hAnsi="仿宋_GB2312" w:cs="仿宋_GB2312" w:eastAsia="仿宋_GB2312"/>
              </w:rPr>
              <w:t>本场景模拟赛事期间遭遇突发强对流暴雨天气，覆盖预警发布、响应启动、前置备战、险情爆发、现场处置、抢险抢修、响应终止全流程，重点检验多部门快速联动、防汛排涝、电力应急保供、突发险情处置的实战能力。</w:t>
            </w:r>
          </w:p>
          <w:p>
            <w:pPr>
              <w:pStyle w:val="null3"/>
              <w:ind w:firstLine="400"/>
              <w:jc w:val="left"/>
            </w:pPr>
            <w:r>
              <w:rPr>
                <w:rFonts w:ascii="仿宋_GB2312" w:hAnsi="仿宋_GB2312" w:cs="仿宋_GB2312" w:eastAsia="仿宋_GB2312"/>
              </w:rPr>
              <w:t>3.1.4、险情排除与响应终止流程</w:t>
            </w:r>
          </w:p>
          <w:p>
            <w:pPr>
              <w:pStyle w:val="null3"/>
              <w:ind w:firstLine="400"/>
              <w:jc w:val="left"/>
            </w:pPr>
            <w:r>
              <w:rPr>
                <w:rFonts w:ascii="仿宋_GB2312" w:hAnsi="仿宋_GB2312" w:cs="仿宋_GB2312" w:eastAsia="仿宋_GB2312"/>
              </w:rPr>
              <w:t>降雨结束后，各单位持续开展现场排查、隐患清零、设备复检工作。场馆积水全部抽排完毕，场地恢复整洁通畅；配电室积水彻底清理，故障配电柜抢修调试完成，主供电回路经专业检测各项参数达标，双回路供电系统运行稳定，全域水电气供应正常，场馆设施设备、赛事场地无安全隐患，具备赛事正常开展条件。</w:t>
            </w:r>
          </w:p>
          <w:p>
            <w:pPr>
              <w:pStyle w:val="null3"/>
              <w:ind w:firstLine="402"/>
              <w:jc w:val="both"/>
            </w:pPr>
            <w:r>
              <w:rPr>
                <w:rFonts w:ascii="仿宋_GB2312" w:hAnsi="仿宋_GB2312" w:cs="仿宋_GB2312" w:eastAsia="仿宋_GB2312"/>
                <w:b/>
              </w:rPr>
              <w:t>4.其他</w:t>
            </w:r>
          </w:p>
          <w:p>
            <w:pPr>
              <w:pStyle w:val="null3"/>
              <w:ind w:firstLine="400"/>
              <w:jc w:val="both"/>
            </w:pPr>
            <w:r>
              <w:rPr>
                <w:rFonts w:ascii="仿宋_GB2312" w:hAnsi="仿宋_GB2312" w:cs="仿宋_GB2312" w:eastAsia="仿宋_GB2312"/>
              </w:rPr>
              <w:t>如演练过程中，出现不可预料的需求变更，演练单位需积极配合委托单位的需求变更，并按照变更后的需求继续进行方案实施。</w:t>
            </w:r>
          </w:p>
          <w:p>
            <w:pPr>
              <w:pStyle w:val="null3"/>
              <w:ind w:firstLine="402"/>
              <w:jc w:val="both"/>
            </w:pPr>
            <w:r>
              <w:rPr>
                <w:rFonts w:ascii="仿宋_GB2312" w:hAnsi="仿宋_GB2312" w:cs="仿宋_GB2312" w:eastAsia="仿宋_GB2312"/>
                <w:b/>
              </w:rPr>
              <w:t>四、拟投入本项目的费用测算</w:t>
            </w:r>
          </w:p>
          <w:p>
            <w:pPr>
              <w:pStyle w:val="null3"/>
              <w:ind w:firstLine="400"/>
              <w:jc w:val="left"/>
            </w:pPr>
            <w:r>
              <w:rPr>
                <w:rFonts w:ascii="仿宋_GB2312" w:hAnsi="仿宋_GB2312" w:cs="仿宋_GB2312" w:eastAsia="仿宋_GB2312"/>
              </w:rPr>
              <w:t>本项目总投资10万元，包括完成本项目并达到磋商文件要求所需要的全部费用。</w:t>
            </w:r>
          </w:p>
          <w:p>
            <w:pPr>
              <w:pStyle w:val="null3"/>
              <w:ind w:firstLine="402"/>
              <w:jc w:val="both"/>
            </w:pPr>
            <w:r>
              <w:rPr>
                <w:rFonts w:ascii="仿宋_GB2312" w:hAnsi="仿宋_GB2312" w:cs="仿宋_GB2312" w:eastAsia="仿宋_GB2312"/>
                <w:b/>
              </w:rPr>
              <w:t>五、服务质量、标准、期限等</w:t>
            </w:r>
          </w:p>
          <w:p>
            <w:pPr>
              <w:pStyle w:val="null3"/>
              <w:ind w:firstLine="400"/>
              <w:jc w:val="both"/>
            </w:pPr>
            <w:r>
              <w:rPr>
                <w:rFonts w:ascii="仿宋_GB2312" w:hAnsi="仿宋_GB2312" w:cs="仿宋_GB2312" w:eastAsia="仿宋_GB2312"/>
              </w:rPr>
              <w:t>服务质量、标准：严格按国家现行质量评定标准检查验收。</w:t>
            </w:r>
          </w:p>
          <w:p>
            <w:pPr>
              <w:pStyle w:val="null3"/>
              <w:ind w:firstLine="400"/>
              <w:jc w:val="both"/>
            </w:pPr>
            <w:r>
              <w:rPr>
                <w:rFonts w:ascii="仿宋_GB2312" w:hAnsi="仿宋_GB2312" w:cs="仿宋_GB2312" w:eastAsia="仿宋_GB2312"/>
              </w:rPr>
              <w:t>服务期限：合同签订后至2026年8月5日。</w:t>
            </w:r>
          </w:p>
          <w:p>
            <w:pPr>
              <w:pStyle w:val="null3"/>
              <w:ind w:firstLine="402"/>
              <w:jc w:val="both"/>
            </w:pPr>
            <w:r>
              <w:rPr>
                <w:rFonts w:ascii="仿宋_GB2312" w:hAnsi="仿宋_GB2312" w:cs="仿宋_GB2312" w:eastAsia="仿宋_GB2312"/>
                <w:b/>
              </w:rPr>
              <w:t>六、付款方式</w:t>
            </w:r>
          </w:p>
          <w:p>
            <w:pPr>
              <w:pStyle w:val="null3"/>
              <w:ind w:firstLine="400"/>
              <w:jc w:val="both"/>
            </w:pPr>
            <w:r>
              <w:rPr>
                <w:rFonts w:ascii="仿宋_GB2312" w:hAnsi="仿宋_GB2312" w:cs="仿宋_GB2312" w:eastAsia="仿宋_GB2312"/>
              </w:rPr>
              <w:t>预付款：合同生效后，达到付款条件起15个工作日内，支付合同总金额的40%；</w:t>
            </w:r>
          </w:p>
          <w:p>
            <w:pPr>
              <w:pStyle w:val="null3"/>
              <w:ind w:firstLine="400"/>
              <w:jc w:val="both"/>
            </w:pPr>
            <w:r>
              <w:rPr>
                <w:rFonts w:ascii="仿宋_GB2312" w:hAnsi="仿宋_GB2312" w:cs="仿宋_GB2312" w:eastAsia="仿宋_GB2312"/>
              </w:rPr>
              <w:t>进度款：赛事结束后，验收合格完成，经财务部审议无误后,达到付款条件15个工作日内，支付合同总金额的60%。</w:t>
            </w:r>
          </w:p>
          <w:p>
            <w:pPr>
              <w:pStyle w:val="null3"/>
              <w:ind w:firstLine="402"/>
              <w:jc w:val="both"/>
            </w:pPr>
            <w:r>
              <w:rPr>
                <w:rFonts w:ascii="仿宋_GB2312" w:hAnsi="仿宋_GB2312" w:cs="仿宋_GB2312" w:eastAsia="仿宋_GB2312"/>
                <w:b/>
              </w:rPr>
              <w:t>七、验收标准</w:t>
            </w:r>
          </w:p>
          <w:p>
            <w:pPr>
              <w:pStyle w:val="null3"/>
              <w:ind w:firstLine="402"/>
              <w:jc w:val="both"/>
            </w:pPr>
            <w:r>
              <w:rPr>
                <w:rFonts w:ascii="仿宋_GB2312" w:hAnsi="仿宋_GB2312" w:cs="仿宋_GB2312" w:eastAsia="仿宋_GB2312"/>
              </w:rPr>
              <w:t>依据竞争性磋商文件、磋商响应文件、成交通知书、合同文件及国家相关规范及标准进行验收。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合同签订后至2026年8月5日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进度款，赛事结束后，验收合格完成，经财务部审议无误后，达到付款条件起15个工作日内，支付合同总金额的60.0%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若供应商采用保函形式缴纳保证金，请供应商在开标前一天告知代理机构并将保函扫描件发送到代理机构负责人邮箱（157567909@qq.com），若采用银行转账形式缴纳保证金，请供应商在响应文件递交截止时间前转账至对应账号。 2.落实政府采购政策：2.1《关于进一步加大政府采购支持中小企业力度的通知》（财库〔2022〕19号）、《政府采购促进中小企业发展管理办法》（财库〔2020〕46号）、《财政部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2.2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2.3《关于运用政府采购政策支持乡村产业振兴的通知》（财库〔2021〕19 号）、《关于印发&lt;关于深入开展政府采购脱贫地区农副产品工作推进乡村产业振兴的实施意见&gt;的通知》（财库〔2021〕20 号）。2.4《国家互联网信息办公室 工业和信息化部 公安部 财政部 国家认证认可监督管理委员会关于调整网络安全专用产品安全管理有关事项的公告》（2023年第1号）。2.5《陕西省财政厅关于加快推进我省中小企业政府采购信用融资工作的通知》（陕财办采〔2020〕15 号）、《陕西省财政厅关于印发&lt;陕西省中小企业政府采购信用融资办法&gt;的通知》（陕财办采〔2018〕23 号）。2.6《关于扩大政府采购支持绿色建材促进建筑品质提升政策实施范围的通知》（财库〔2022〕35号）、《财政部办公厅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2.7《国务院办公厅关于在政府采购中实施本国产品标准及相关政策的通知》（国办发〔2025〕34号）。2.8《陕西省财政厅关于规范政府采购项目评审主观分赋分有关事项的通知》（陕财办采〔2026〕10号）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供应商需在项目电子化交易系统中按要求填写《响应函》完成承诺并在资格证明材料中响应同时进行电子签章。</w:t>
            </w:r>
          </w:p>
        </w:tc>
        <w:tc>
          <w:tcPr>
            <w:tcW w:type="dxa" w:w="1661"/>
          </w:tcPr>
          <w:p>
            <w:pPr>
              <w:pStyle w:val="null3"/>
            </w:pPr>
            <w:r>
              <w:rPr>
                <w:rFonts w:ascii="仿宋_GB2312" w:hAnsi="仿宋_GB2312" w:cs="仿宋_GB2312" w:eastAsia="仿宋_GB2312"/>
              </w:rPr>
              <w:t>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本项目专门面向中小微企业，供应商应为中小微企业或监狱企业或残疾人福利性单位。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以现场查询截图为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供应商应授权合法的人员参加磋商全过程，其中法定代表人或其他组织负责人直接参加磋商的，须出具法人身份证，并与营业执照上信息一致，或其他组织负责人身份证。授权代表参加磋商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磋商文件签字、盖章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陕西省政府采购供应商拒绝政府采购领域商业贿赂承诺书.pdf 中小企业声明函 商务应答表 服务内容及服务要求应答表 报价表 保证金支付凭证或担保函（复印件）.pdf 资格证明材料.pdf 体系认证证书.pdf 响应文件封面 项目团队配置.pdf 供应商类似项目业绩一览表.pdf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响应文件有效期满足磋商文件的要求。</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保证金提交符合磋商文件要求。</w:t>
            </w:r>
          </w:p>
        </w:tc>
        <w:tc>
          <w:tcPr>
            <w:tcW w:type="dxa" w:w="1661"/>
          </w:tcPr>
          <w:p>
            <w:pPr>
              <w:pStyle w:val="null3"/>
            </w:pPr>
            <w:r>
              <w:rPr>
                <w:rFonts w:ascii="仿宋_GB2312" w:hAnsi="仿宋_GB2312" w:cs="仿宋_GB2312" w:eastAsia="仿宋_GB2312"/>
              </w:rPr>
              <w:t>保证金支付凭证或担保函（复印件）.pdf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陕西省政府采购供应商拒绝政府采购领域商业贿赂承诺书.pdf 中小企业声明函 商务应答表 服务内容及服务要求应答表 报价表 保证金支付凭证或担保函（复印件）.pdf 资格证明材料.pdf 体系认证证书.pdf 响应文件封面 项目团队配置.pdf 供应商类似项目业绩一览表.pdf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磋商内容未出现漏项，与要求相符，未出现重大负偏差。</w:t>
            </w:r>
          </w:p>
        </w:tc>
        <w:tc>
          <w:tcPr>
            <w:tcW w:type="dxa" w:w="1661"/>
          </w:tcPr>
          <w:p>
            <w:pPr>
              <w:pStyle w:val="null3"/>
            </w:pPr>
            <w:r>
              <w:rPr>
                <w:rFonts w:ascii="仿宋_GB2312" w:hAnsi="仿宋_GB2312" w:cs="仿宋_GB2312" w:eastAsia="仿宋_GB2312"/>
              </w:rPr>
              <w:t>商务应答表 服务内容及服务要求应答表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陕西省政府采购供应商拒绝政府采购领域商业贿赂承诺书.pdf 中小企业声明函 商务应答表 服务内容及服务要求应答表 报价表 保证金支付凭证或担保函（复印件）.pdf 资格证明材料.pdf 体系认证证书.pdf 响应文件封面 项目团队配置.pdf 供应商类似项目业绩一览表.pdf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内容至少包括①演练策划内容；②演练现场踏勘安排；③场地布置及搭建安排；④素材的拍摄、剪辑及后期制作；⑤物资及设备租赁安装方案；⑥拍摄及后期制作方案；⑦群演服务方案等。 上述每项内容无缺陷得3分，满分为21分。方案内容每存在1处缺陷，扣0.5分，扣完为止。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内容至少包括①演练质量及策划设计保障方案；②演练现场保障方案等；③演练计划及人员安排等。 上述每项内容无缺陷得1分，满分为3分。方案内容每存在1处缺陷，扣0.5分，扣完为止。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内容至少包括 ①现场水电气应急预案；②极端天气应急预案等；③现场设备故障应对措施及响应时间；④人员安全保障预案。 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内容至少包括①团队组织人员配置明细；②团队人员管理制度；③各岗位配置；④配置人员工作经验等。 上述每项内容无缺陷得2分，满分为8分。方案内容每存在1处缺陷，扣0.5分，扣完为止。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项目团队配置.pdf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1.项目负责人具有本科及以上学历，得2分。 2.项目负责人具有相关应急管理/安保/体育赛事管理培训证书的，得2分。 3.项目负责人每提供一个2023年01月01日至今担任过项目负责人的类似项目的，得2.5分，满分5分。 注：项目负责人业绩须提供合同和体现负责人姓名职务的业主证明材料。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项目团队配置.pdf</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供应商具有有效的质量管理体系认证证书、环境管理体系认证证书、职业健康安全管理体系认证证书，每提供一个得2分，满分6分。（提供证书复印件）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体系认证证书.pdf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供应商具有2023年01月01日至今类似项目业绩（以合同签订时间为准），响应文件中提供合同复印件加盖供应商公章,每提供一份得3分，满分15分，未提供不计分。 注：企业业绩可与项目负责人业绩重复计分。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 注：本项目已专门面向中小微企业，对中小微企业、监狱企业、残疾人福利性单位不再给予价格扣除，供应商需如实填写中小企业声明函或残疾人福利性单位声明函或监狱企业的证明。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详见附件：资格证明材料.pdf</w:t>
      </w:r>
    </w:p>
    <w:p>
      <w:pPr>
        <w:pStyle w:val="null3"/>
        <w:ind w:firstLine="960"/>
      </w:pPr>
      <w:r>
        <w:rPr>
          <w:rFonts w:ascii="仿宋_GB2312" w:hAnsi="仿宋_GB2312" w:cs="仿宋_GB2312" w:eastAsia="仿宋_GB2312"/>
        </w:rPr>
        <w:t>详见附件：保证金支付凭证或担保函（复印件）.pdf</w:t>
      </w:r>
    </w:p>
    <w:p>
      <w:pPr>
        <w:pStyle w:val="null3"/>
        <w:ind w:firstLine="960"/>
      </w:pPr>
      <w:r>
        <w:rPr>
          <w:rFonts w:ascii="仿宋_GB2312" w:hAnsi="仿宋_GB2312" w:cs="仿宋_GB2312" w:eastAsia="仿宋_GB2312"/>
        </w:rPr>
        <w:t>详见附件：供应商类似项目业绩一览表.pdf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详见附件：体系认证证书.pdf</w:t>
      </w:r>
    </w:p>
    <w:p>
      <w:pPr>
        <w:pStyle w:val="null3"/>
        <w:ind w:firstLine="960"/>
      </w:pPr>
      <w:r>
        <w:rPr>
          <w:rFonts w:ascii="仿宋_GB2312" w:hAnsi="仿宋_GB2312" w:cs="仿宋_GB2312" w:eastAsia="仿宋_GB2312"/>
        </w:rPr>
        <w:t>详见附件：项目团队配置.pdf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