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版本号：ZYJY-【2026】GK076720260703001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ZYJY-【2026】GK0767</w:t>
      </w:r>
      <w:r>
        <w:br/>
      </w:r>
      <w:r>
        <w:br/>
      </w:r>
      <w:r>
        <w:br/>
      </w:r>
    </w:p>
    <w:p>
      <w:pPr>
        <w:pStyle w:val="null3"/>
        <w:jc w:val="center"/>
        <w:outlineLvl w:val="2"/>
      </w:pPr>
      <w:r>
        <w:rPr>
          <w:rFonts w:ascii="仿宋_GB2312" w:hAnsi="仿宋_GB2312" w:cs="仿宋_GB2312" w:eastAsia="仿宋_GB2312"/>
          <w:sz w:val="28"/>
          <w:b/>
        </w:rPr>
        <w:t>西安市公安局高新技术产业开发区分局</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机关物业服务项目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ZYJY-【2026】GK0767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机关物业服务项目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西安市公安局高新技术产业开发区分局机关物业服务项目，具体详见招标文件第三章。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2、法定代表人授权书：法定代表人直接参加投标的须提交法定代表人证明书；法定代表人授权代表参加投标的，须出具法定代表人证明书及授权书；</w:t>
      </w:r>
    </w:p>
    <w:p>
      <w:pPr>
        <w:pStyle w:val="null3"/>
      </w:pPr>
      <w:r>
        <w:rPr>
          <w:rFonts w:ascii="仿宋_GB2312" w:hAnsi="仿宋_GB2312" w:cs="仿宋_GB2312" w:eastAsia="仿宋_GB2312"/>
        </w:rPr>
        <w:t>3、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采购代理机构于投标截止日当天在网站的查询结果为准（截图留存））；</w:t>
      </w:r>
    </w:p>
    <w:p>
      <w:pPr>
        <w:pStyle w:val="null3"/>
      </w:pPr>
      <w:r>
        <w:rPr>
          <w:rFonts w:ascii="仿宋_GB2312" w:hAnsi="仿宋_GB2312" w:cs="仿宋_GB2312" w:eastAsia="仿宋_GB2312"/>
        </w:rPr>
        <w:t>4、非联合体投标：本项目不接受联合体投标。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029-86753939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西安市高新区科技二路72号兰基中心10楼1003室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发展改革委关于进一步放开建设项目专业服务价格的通知》（发改价格（2015）299号）文件的要求，结合市场实际情况，以中标金额为基准，由中标（成交）供应商向陕西知源集易招标代理有限公司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西安市公安局高新技术产业开发区分局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4、构成本招标文件的各组成部分，未经采购人书面同意，供应商不得擅自复印或用于非本招标项目所需的其他目的。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地址：西安市高新区科技二路72号兰基中心10楼1003室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采购专业的服务单位，为</w:t>
      </w:r>
      <w:r>
        <w:rPr>
          <w:rFonts w:ascii="仿宋_GB2312" w:hAnsi="仿宋_GB2312" w:cs="仿宋_GB2312" w:eastAsia="仿宋_GB2312"/>
        </w:rPr>
        <w:t>西安市公安局高新技术产业开发区分局</w:t>
      </w:r>
      <w:r>
        <w:rPr>
          <w:rFonts w:ascii="仿宋_GB2312" w:hAnsi="仿宋_GB2312" w:cs="仿宋_GB2312" w:eastAsia="仿宋_GB2312"/>
        </w:rPr>
        <w:t>提供物业管理服务。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0"/>
                <w:b/>
                <w:color w:val="0000FF"/>
              </w:rPr>
              <w:t>一、项目概况</w:t>
            </w:r>
          </w:p>
          <w:p>
            <w:pPr>
              <w:pStyle w:val="null3"/>
              <w:ind w:firstLine="400"/>
            </w:pPr>
            <w:r>
              <w:rPr>
                <w:rFonts w:ascii="仿宋_GB2312" w:hAnsi="仿宋_GB2312" w:cs="仿宋_GB2312" w:eastAsia="仿宋_GB2312"/>
                <w:sz w:val="20"/>
                <w:color w:val="0000FF"/>
              </w:rPr>
              <w:t>金盾大厦位于西安市雁塔区大八六路北口，共有办公楼、宿合楼两栋。</w:t>
            </w:r>
          </w:p>
          <w:p>
            <w:pPr>
              <w:pStyle w:val="null3"/>
              <w:ind w:firstLine="400"/>
            </w:pPr>
            <w:r>
              <w:rPr>
                <w:rFonts w:ascii="仿宋_GB2312" w:hAnsi="仿宋_GB2312" w:cs="仿宋_GB2312" w:eastAsia="仿宋_GB2312"/>
                <w:sz w:val="20"/>
                <w:color w:val="0000FF"/>
              </w:rPr>
              <w:t>办公楼建筑面积</w:t>
            </w:r>
            <w:r>
              <w:rPr>
                <w:rFonts w:ascii="仿宋_GB2312" w:hAnsi="仿宋_GB2312" w:cs="仿宋_GB2312" w:eastAsia="仿宋_GB2312"/>
                <w:sz w:val="20"/>
                <w:color w:val="0000FF"/>
              </w:rPr>
              <w:t>25690.88㎡，其中地上20366.1㎡，地下5324.78㎡，建筑层数:地上15层(裙楼局部5层)</w:t>
            </w:r>
            <w:r>
              <w:rPr>
                <w:rFonts w:ascii="仿宋_GB2312" w:hAnsi="仿宋_GB2312" w:cs="仿宋_GB2312" w:eastAsia="仿宋_GB2312"/>
                <w:sz w:val="20"/>
                <w:color w:val="0000FF"/>
              </w:rPr>
              <w:t>，</w:t>
            </w:r>
            <w:r>
              <w:rPr>
                <w:rFonts w:ascii="仿宋_GB2312" w:hAnsi="仿宋_GB2312" w:cs="仿宋_GB2312" w:eastAsia="仿宋_GB2312"/>
                <w:sz w:val="20"/>
                <w:color w:val="0000FF"/>
              </w:rPr>
              <w:t>地下</w:t>
            </w:r>
            <w:r>
              <w:rPr>
                <w:rFonts w:ascii="仿宋_GB2312" w:hAnsi="仿宋_GB2312" w:cs="仿宋_GB2312" w:eastAsia="仿宋_GB2312"/>
                <w:sz w:val="20"/>
                <w:color w:val="0000FF"/>
              </w:rPr>
              <w:t>1层。</w:t>
            </w:r>
          </w:p>
          <w:p>
            <w:pPr>
              <w:pStyle w:val="null3"/>
              <w:ind w:firstLine="400"/>
            </w:pPr>
            <w:r>
              <w:rPr>
                <w:rFonts w:ascii="仿宋_GB2312" w:hAnsi="仿宋_GB2312" w:cs="仿宋_GB2312" w:eastAsia="仿宋_GB2312"/>
                <w:sz w:val="20"/>
                <w:color w:val="0000FF"/>
              </w:rPr>
              <w:t>宿舍楼建筑面积</w:t>
            </w:r>
            <w:r>
              <w:rPr>
                <w:rFonts w:ascii="仿宋_GB2312" w:hAnsi="仿宋_GB2312" w:cs="仿宋_GB2312" w:eastAsia="仿宋_GB2312"/>
                <w:sz w:val="20"/>
                <w:color w:val="0000FF"/>
              </w:rPr>
              <w:t>10734.68㎡，其中地上8423.24㎡，地下2311.44㎡。建筑层数:地上7层，局部2层，地下1层。</w:t>
            </w:r>
          </w:p>
          <w:p>
            <w:pPr>
              <w:pStyle w:val="null3"/>
              <w:jc w:val="both"/>
              <w:outlineLvl w:val="1"/>
            </w:pPr>
            <w:r>
              <w:rPr>
                <w:rFonts w:ascii="仿宋_GB2312" w:hAnsi="仿宋_GB2312" w:cs="仿宋_GB2312" w:eastAsia="仿宋_GB2312"/>
                <w:sz w:val="20"/>
                <w:b/>
                <w:color w:val="0000FF"/>
              </w:rPr>
              <w:t>二、人工配置及岗位要求</w:t>
            </w:r>
          </w:p>
          <w:p>
            <w:pPr>
              <w:pStyle w:val="null3"/>
              <w:ind w:firstLine="400"/>
            </w:pPr>
            <w:r>
              <w:rPr>
                <w:rFonts w:ascii="仿宋_GB2312" w:hAnsi="仿宋_GB2312" w:cs="仿宋_GB2312" w:eastAsia="仿宋_GB2312"/>
                <w:sz w:val="20"/>
                <w:color w:val="0000FF"/>
              </w:rPr>
              <w:t>总配置不少于</w:t>
            </w:r>
            <w:r>
              <w:rPr>
                <w:rFonts w:ascii="仿宋_GB2312" w:hAnsi="仿宋_GB2312" w:cs="仿宋_GB2312" w:eastAsia="仿宋_GB2312"/>
                <w:sz w:val="20"/>
                <w:color w:val="0000FF"/>
              </w:rPr>
              <w:t>50人，其中项目经理1人，会服4人，工程不少于7人，保洁不少于18人，保安不少于19人，绿化不少于1人</w:t>
            </w:r>
          </w:p>
          <w:p>
            <w:pPr>
              <w:pStyle w:val="null3"/>
              <w:ind w:firstLine="400"/>
            </w:pPr>
            <w:r>
              <w:rPr>
                <w:rFonts w:ascii="仿宋_GB2312" w:hAnsi="仿宋_GB2312" w:cs="仿宋_GB2312" w:eastAsia="仿宋_GB2312"/>
                <w:sz w:val="20"/>
                <w:color w:val="0000FF"/>
              </w:rPr>
              <w:t>所有岗位人员统一着装，提升服务形象，具体</w:t>
            </w:r>
            <w:r>
              <w:rPr>
                <w:rFonts w:ascii="仿宋_GB2312" w:hAnsi="仿宋_GB2312" w:cs="仿宋_GB2312" w:eastAsia="仿宋_GB2312"/>
                <w:sz w:val="20"/>
                <w:color w:val="0000FF"/>
              </w:rPr>
              <w:t>要求</w:t>
            </w:r>
            <w:r>
              <w:rPr>
                <w:rFonts w:ascii="仿宋_GB2312" w:hAnsi="仿宋_GB2312" w:cs="仿宋_GB2312" w:eastAsia="仿宋_GB2312"/>
                <w:sz w:val="20"/>
                <w:color w:val="0000FF"/>
              </w:rPr>
              <w:t>如下：</w:t>
            </w:r>
          </w:p>
          <w:p>
            <w:pPr>
              <w:pStyle w:val="null3"/>
              <w:ind w:firstLine="400"/>
            </w:pPr>
            <w:r>
              <w:rPr>
                <w:rFonts w:ascii="仿宋_GB2312" w:hAnsi="仿宋_GB2312" w:cs="仿宋_GB2312" w:eastAsia="仿宋_GB2312"/>
                <w:sz w:val="20"/>
                <w:color w:val="0000FF"/>
              </w:rPr>
              <w:t>保安人员：需按季节着西装、白衬衣等。</w:t>
            </w:r>
          </w:p>
          <w:p>
            <w:pPr>
              <w:pStyle w:val="null3"/>
              <w:ind w:firstLine="400"/>
            </w:pPr>
            <w:r>
              <w:rPr>
                <w:rFonts w:ascii="仿宋_GB2312" w:hAnsi="仿宋_GB2312" w:cs="仿宋_GB2312" w:eastAsia="仿宋_GB2312"/>
                <w:sz w:val="20"/>
                <w:color w:val="0000FF"/>
              </w:rPr>
              <w:t>会务人员：需按季节着会议服务服装。</w:t>
            </w:r>
          </w:p>
          <w:p>
            <w:pPr>
              <w:pStyle w:val="null3"/>
              <w:ind w:firstLine="400"/>
            </w:pPr>
            <w:r>
              <w:rPr>
                <w:rFonts w:ascii="仿宋_GB2312" w:hAnsi="仿宋_GB2312" w:cs="仿宋_GB2312" w:eastAsia="仿宋_GB2312"/>
                <w:sz w:val="20"/>
                <w:color w:val="0000FF"/>
              </w:rPr>
              <w:t>工程人员、保洁人员需着统一工装。</w:t>
            </w:r>
          </w:p>
          <w:p>
            <w:pPr>
              <w:pStyle w:val="null3"/>
              <w:ind w:firstLine="400"/>
            </w:pPr>
            <w:r>
              <w:rPr>
                <w:rFonts w:ascii="仿宋_GB2312" w:hAnsi="仿宋_GB2312" w:cs="仿宋_GB2312" w:eastAsia="仿宋_GB2312"/>
                <w:sz w:val="20"/>
                <w:color w:val="0000FF"/>
              </w:rPr>
              <w:t>以上所有人员定岗定责，但若需统一调度</w:t>
            </w:r>
            <w:r>
              <w:rPr>
                <w:rFonts w:ascii="仿宋_GB2312" w:hAnsi="仿宋_GB2312" w:cs="仿宋_GB2312" w:eastAsia="仿宋_GB2312"/>
                <w:sz w:val="20"/>
                <w:color w:val="0000FF"/>
              </w:rPr>
              <w:t>时</w:t>
            </w:r>
            <w:r>
              <w:rPr>
                <w:rFonts w:ascii="仿宋_GB2312" w:hAnsi="仿宋_GB2312" w:cs="仿宋_GB2312" w:eastAsia="仿宋_GB2312"/>
                <w:sz w:val="20"/>
                <w:color w:val="0000FF"/>
              </w:rPr>
              <w:t>必须服从安排。</w:t>
            </w:r>
          </w:p>
          <w:p>
            <w:pPr>
              <w:pStyle w:val="null3"/>
              <w:ind w:firstLine="400"/>
            </w:pPr>
            <w:r>
              <w:rPr>
                <w:rFonts w:ascii="仿宋_GB2312" w:hAnsi="仿宋_GB2312" w:cs="仿宋_GB2312" w:eastAsia="仿宋_GB2312"/>
                <w:sz w:val="20"/>
                <w:color w:val="0000FF"/>
              </w:rPr>
              <w:t>具体岗位要求及人员标准详见附件一。</w:t>
            </w:r>
          </w:p>
          <w:p>
            <w:pPr>
              <w:pStyle w:val="null3"/>
              <w:jc w:val="both"/>
              <w:outlineLvl w:val="1"/>
            </w:pPr>
            <w:r>
              <w:rPr>
                <w:rFonts w:ascii="仿宋_GB2312" w:hAnsi="仿宋_GB2312" w:cs="仿宋_GB2312" w:eastAsia="仿宋_GB2312"/>
                <w:sz w:val="20"/>
                <w:b/>
                <w:color w:val="0000FF"/>
              </w:rPr>
              <w:t>三、技术（服务）要求</w:t>
            </w:r>
          </w:p>
          <w:p>
            <w:pPr>
              <w:pStyle w:val="null3"/>
              <w:ind w:firstLine="402"/>
            </w:pPr>
            <w:r>
              <w:rPr>
                <w:rFonts w:ascii="仿宋_GB2312" w:hAnsi="仿宋_GB2312" w:cs="仿宋_GB2312" w:eastAsia="仿宋_GB2312"/>
                <w:sz w:val="20"/>
                <w:b/>
                <w:color w:val="0000FF"/>
              </w:rPr>
              <w:t>（一）环境保洁服务</w:t>
            </w:r>
          </w:p>
          <w:p>
            <w:pPr>
              <w:pStyle w:val="null3"/>
              <w:ind w:firstLine="400"/>
            </w:pPr>
            <w:r>
              <w:rPr>
                <w:rFonts w:ascii="仿宋_GB2312" w:hAnsi="仿宋_GB2312" w:cs="仿宋_GB2312" w:eastAsia="仿宋_GB2312"/>
                <w:sz w:val="20"/>
                <w:color w:val="0000FF"/>
              </w:rPr>
              <w:t>服务内容：占地红线以内院落、办公楼公共区域、公共设备设施的日常清洁。包括所有露天区域、地下车库、公用房间、走廊、电梯、楼梯、大厅、卫生间、热水间、屋面、墙面、地面、顶棚、通风口、门窗、设备间、洗澡间、健康训练中心等，以及以上区域内的灯具、电器、控制开关、标志牌、指示牌、装饰性陈列物、消防设施和其它设施设备的卫生清洁工作；定期开展卫生消杀及除四害工作，应包括墙面、地面消毒、室内空气消毒、办公家具等设施设备的擦拭消毒、保洁用具的消毒（消灭</w:t>
            </w:r>
            <w:r>
              <w:rPr>
                <w:rFonts w:ascii="仿宋_GB2312" w:hAnsi="仿宋_GB2312" w:cs="仿宋_GB2312" w:eastAsia="仿宋_GB2312"/>
                <w:sz w:val="20"/>
                <w:color w:val="0000FF"/>
              </w:rPr>
              <w:t>“四害”（蚊子、苍蝇、老鼠和蟑螂）工作应按照市爱国卫生委员会有关标准执行，确保室内卫生达标）；日常办公垃圾做到垃圾分类处置、及时清运；年度1次机关大楼外立面玻璃幕墙清洗；楼内公共区域卫生间洗手液、卫生球、手纸、绿植和垃圾袋的配备；楼内公共会议室的保洁服务。</w:t>
            </w:r>
          </w:p>
          <w:p>
            <w:pPr>
              <w:pStyle w:val="null3"/>
              <w:ind w:firstLine="400"/>
            </w:pPr>
            <w:r>
              <w:rPr>
                <w:rFonts w:ascii="仿宋_GB2312" w:hAnsi="仿宋_GB2312" w:cs="仿宋_GB2312" w:eastAsia="仿宋_GB2312"/>
                <w:sz w:val="20"/>
                <w:color w:val="0000FF"/>
              </w:rPr>
              <w:t>1、机关营区内外垃圾桶（包括日常垃圾分类“四类”垃圾桶、防疫垃圾桶、医疗垃圾口罩回收桶）、灭烟柱以及公共区域卫生间卫生卷纸、擦手纸巾、洗手液、卫生球、垃圾袋配备，防汛、融雪剂、防疫等物资应保证量足、完好、无损坏。以上均由供应商负责提供，所提供物品需采购人同意认可。</w:t>
            </w:r>
          </w:p>
          <w:p>
            <w:pPr>
              <w:pStyle w:val="null3"/>
              <w:ind w:firstLine="400"/>
            </w:pPr>
            <w:r>
              <w:rPr>
                <w:rFonts w:ascii="仿宋_GB2312" w:hAnsi="仿宋_GB2312" w:cs="仿宋_GB2312" w:eastAsia="仿宋_GB2312"/>
                <w:sz w:val="20"/>
                <w:color w:val="0000FF"/>
              </w:rPr>
              <w:t>2、卫生保洁所需的作业工具、机械设备、清洁物料由供应商自备。</w:t>
            </w:r>
          </w:p>
          <w:p>
            <w:pPr>
              <w:pStyle w:val="null3"/>
              <w:ind w:firstLine="400"/>
            </w:pPr>
            <w:r>
              <w:rPr>
                <w:rFonts w:ascii="仿宋_GB2312" w:hAnsi="仿宋_GB2312" w:cs="仿宋_GB2312" w:eastAsia="仿宋_GB2312"/>
                <w:sz w:val="20"/>
                <w:color w:val="0000FF"/>
              </w:rPr>
              <w:t>3、年度1次的机关大楼外立面玻璃幕墙清洗必须选取具备相关资质的企业及人员，严格执行相关操作规范，作业期间产生的一切纠纷与采购人无关。</w:t>
            </w:r>
          </w:p>
          <w:p>
            <w:pPr>
              <w:pStyle w:val="null3"/>
              <w:ind w:firstLine="402"/>
            </w:pPr>
            <w:r>
              <w:rPr>
                <w:rFonts w:ascii="仿宋_GB2312" w:hAnsi="仿宋_GB2312" w:cs="仿宋_GB2312" w:eastAsia="仿宋_GB2312"/>
                <w:sz w:val="20"/>
                <w:b/>
                <w:color w:val="0000FF"/>
              </w:rPr>
              <w:t>（二）设施设备维护服务</w:t>
            </w:r>
          </w:p>
          <w:p>
            <w:pPr>
              <w:pStyle w:val="null3"/>
              <w:ind w:firstLine="400"/>
            </w:pPr>
            <w:r>
              <w:rPr>
                <w:rFonts w:ascii="仿宋_GB2312" w:hAnsi="仿宋_GB2312" w:cs="仿宋_GB2312" w:eastAsia="仿宋_GB2312"/>
                <w:sz w:val="20"/>
                <w:color w:val="0000FF"/>
              </w:rPr>
              <w:t>服务内容：定期巡查机关大楼院落及建筑内配套设施设备现状，主动发现上报问题并做好维护服务，包括供电设施、上下水系统、消防设施、中央空调机组设施、化粪池、电梯系统、供暖系统、屋面建筑配套设施及房屋维护。（若需维修，维修所需耗材、配件等由采购人提供，供应商需提供耗材的规格和型号、数量等。特殊专业设备除外、如中央空调机组设备、电梯设备、消防设施设备维修等。）</w:t>
            </w:r>
          </w:p>
          <w:p>
            <w:pPr>
              <w:pStyle w:val="null3"/>
              <w:ind w:firstLine="400"/>
            </w:pPr>
            <w:r>
              <w:rPr>
                <w:rFonts w:ascii="仿宋_GB2312" w:hAnsi="仿宋_GB2312" w:cs="仿宋_GB2312" w:eastAsia="仿宋_GB2312"/>
                <w:sz w:val="20"/>
                <w:color w:val="0000FF"/>
              </w:rPr>
              <w:t>1、供电系统：所有电力系统（自进楼总空开起）的维修及维护工作，包含高低压配电室、备用发电机、办公区域配电箱、用电线路、照明、插座等。（维修所需耗材等由采购人提供，供应商需提供耗材的规格和型号、数量等。）</w:t>
            </w:r>
          </w:p>
          <w:p>
            <w:pPr>
              <w:pStyle w:val="null3"/>
              <w:ind w:firstLine="400"/>
            </w:pPr>
            <w:r>
              <w:rPr>
                <w:rFonts w:ascii="仿宋_GB2312" w:hAnsi="仿宋_GB2312" w:cs="仿宋_GB2312" w:eastAsia="仿宋_GB2312"/>
                <w:sz w:val="20"/>
                <w:color w:val="0000FF"/>
              </w:rPr>
              <w:t>2、上下水系统：上下水系统的维修及维护工作。包括户内外上下水管网的维修、维护及疏通（包含厨房下水及隔油池），设备设施的维修，按规定清洗水箱并提供合格的检测报告。</w:t>
            </w:r>
          </w:p>
          <w:p>
            <w:pPr>
              <w:pStyle w:val="null3"/>
              <w:ind w:firstLine="400"/>
            </w:pPr>
            <w:r>
              <w:rPr>
                <w:rFonts w:ascii="仿宋_GB2312" w:hAnsi="仿宋_GB2312" w:cs="仿宋_GB2312" w:eastAsia="仿宋_GB2312"/>
                <w:sz w:val="20"/>
                <w:color w:val="0000FF"/>
              </w:rPr>
              <w:t>3、消防设施：烟感、喷淋、灭火器、消防栓、消防报警等消防设施设备的巡检及问题报告，报告需如实填写。</w:t>
            </w:r>
          </w:p>
          <w:p>
            <w:pPr>
              <w:pStyle w:val="null3"/>
              <w:ind w:firstLine="400"/>
            </w:pPr>
            <w:r>
              <w:rPr>
                <w:rFonts w:ascii="仿宋_GB2312" w:hAnsi="仿宋_GB2312" w:cs="仿宋_GB2312" w:eastAsia="仿宋_GB2312"/>
                <w:sz w:val="20"/>
                <w:color w:val="0000FF"/>
              </w:rPr>
              <w:t>4、中央空调设施：管道、主机、水泵、终端的巡查；过滤网、出风口清洗，由供应商负责。</w:t>
            </w:r>
          </w:p>
          <w:p>
            <w:pPr>
              <w:pStyle w:val="null3"/>
              <w:ind w:firstLine="400"/>
            </w:pPr>
            <w:r>
              <w:rPr>
                <w:rFonts w:ascii="仿宋_GB2312" w:hAnsi="仿宋_GB2312" w:cs="仿宋_GB2312" w:eastAsia="仿宋_GB2312"/>
                <w:sz w:val="20"/>
                <w:color w:val="0000FF"/>
              </w:rPr>
              <w:t>5、化粪池、隔油池：由供应商负责排瘀、清理，保证排水畅通。</w:t>
            </w:r>
          </w:p>
          <w:p>
            <w:pPr>
              <w:pStyle w:val="null3"/>
              <w:ind w:firstLine="400"/>
            </w:pPr>
            <w:r>
              <w:rPr>
                <w:rFonts w:ascii="仿宋_GB2312" w:hAnsi="仿宋_GB2312" w:cs="仿宋_GB2312" w:eastAsia="仿宋_GB2312"/>
                <w:sz w:val="20"/>
                <w:color w:val="0000FF"/>
              </w:rPr>
              <w:t>6、电梯系统：由供应商负责电梯的年检、保险、检测等相关费用，发现问题第一时间向采购人报告，采购人协调相关维保单位进行维修。</w:t>
            </w:r>
          </w:p>
          <w:p>
            <w:pPr>
              <w:pStyle w:val="null3"/>
              <w:ind w:firstLine="400"/>
            </w:pPr>
            <w:r>
              <w:rPr>
                <w:rFonts w:ascii="仿宋_GB2312" w:hAnsi="仿宋_GB2312" w:cs="仿宋_GB2312" w:eastAsia="仿宋_GB2312"/>
                <w:sz w:val="20"/>
                <w:color w:val="0000FF"/>
              </w:rPr>
              <w:t>7、供暖系统：负责供暖系统（自进楼总阀门起）的维修及维护工作，配合热力公司完成相关工作。</w:t>
            </w:r>
          </w:p>
          <w:p>
            <w:pPr>
              <w:pStyle w:val="null3"/>
              <w:ind w:firstLine="400"/>
            </w:pPr>
            <w:r>
              <w:rPr>
                <w:rFonts w:ascii="仿宋_GB2312" w:hAnsi="仿宋_GB2312" w:cs="仿宋_GB2312" w:eastAsia="仿宋_GB2312"/>
                <w:sz w:val="20"/>
                <w:color w:val="0000FF"/>
              </w:rPr>
              <w:t>8、屋面设施：负责避雷设施的检测；负责铁塔的巡查、维护、保养，确保安全牢固。</w:t>
            </w:r>
          </w:p>
          <w:p>
            <w:pPr>
              <w:pStyle w:val="null3"/>
              <w:ind w:firstLine="400"/>
            </w:pPr>
            <w:r>
              <w:rPr>
                <w:rFonts w:ascii="仿宋_GB2312" w:hAnsi="仿宋_GB2312" w:cs="仿宋_GB2312" w:eastAsia="仿宋_GB2312"/>
                <w:sz w:val="20"/>
                <w:color w:val="0000FF"/>
              </w:rPr>
              <w:t>9、房屋维护：</w:t>
            </w:r>
          </w:p>
          <w:p>
            <w:pPr>
              <w:pStyle w:val="null3"/>
              <w:ind w:firstLine="400"/>
            </w:pPr>
            <w:r>
              <w:rPr>
                <w:rFonts w:ascii="仿宋_GB2312" w:hAnsi="仿宋_GB2312" w:cs="仿宋_GB2312" w:eastAsia="仿宋_GB2312"/>
                <w:sz w:val="20"/>
                <w:color w:val="0000FF"/>
              </w:rPr>
              <w:t>负责公共区域和各办公区域的屋顶、雨棚、墙面、地面、台阶、灯具、门窗、玻璃、窗帘、门锁、开关、水管、龙头、扶手、防护栏等维修及配件更换，维护过程中产生的耗材、配件经供应商申请，采购人审核同意后，由采购人</w:t>
            </w:r>
            <w:r>
              <w:rPr>
                <w:rFonts w:ascii="仿宋_GB2312" w:hAnsi="仿宋_GB2312" w:cs="仿宋_GB2312" w:eastAsia="仿宋_GB2312"/>
                <w:sz w:val="20"/>
                <w:color w:val="0000FF"/>
              </w:rPr>
              <w:t>提供</w:t>
            </w:r>
            <w:r>
              <w:rPr>
                <w:rFonts w:ascii="仿宋_GB2312" w:hAnsi="仿宋_GB2312" w:cs="仿宋_GB2312" w:eastAsia="仿宋_GB2312"/>
                <w:sz w:val="20"/>
                <w:color w:val="0000FF"/>
              </w:rPr>
              <w:t>，供应商负责维修。</w:t>
            </w:r>
          </w:p>
          <w:p>
            <w:pPr>
              <w:pStyle w:val="null3"/>
              <w:ind w:firstLine="400"/>
            </w:pPr>
            <w:r>
              <w:rPr>
                <w:rFonts w:ascii="仿宋_GB2312" w:hAnsi="仿宋_GB2312" w:cs="仿宋_GB2312" w:eastAsia="仿宋_GB2312"/>
                <w:sz w:val="20"/>
                <w:color w:val="0000FF"/>
              </w:rPr>
              <w:t>10、设备机房维护要求：</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设备机房门口有机房类别及安全标志。落实各类机房责任人、督查人，且设备系统图、应急预案流程图、管理制度、特种作业人员资格证书等上墙文件或证书符合各设备机房国家标准规范要求，机房巡视及外来人员记录清晰完整，标识统一。</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2）设备机房门窗、锁具应当完好、有效。</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3）每半月至少开展1次清洁，整洁有序、无杂物、无积尘、无鼠、无虫害，温湿度符合设备运行要求。</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4）按各设备机房国家标准规范规定维护消防、通风、应急照明，防止小动物进入。</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5）安全防护用具配置齐全，检验合格。</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6）应急设施设备用品应当齐全、完备，可随时启用。</w:t>
            </w:r>
          </w:p>
          <w:p>
            <w:pPr>
              <w:pStyle w:val="null3"/>
              <w:ind w:firstLine="400"/>
            </w:pPr>
            <w:r>
              <w:rPr>
                <w:rFonts w:ascii="仿宋_GB2312" w:hAnsi="仿宋_GB2312" w:cs="仿宋_GB2312" w:eastAsia="仿宋_GB2312"/>
                <w:sz w:val="20"/>
                <w:color w:val="0000FF"/>
              </w:rPr>
              <w:t>11、给排水系统：</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1）生活饮用水卫生符合《生活饮用水卫生标准》（GB5749）的相关要求，根据政策变化及时调整。</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2）二次供水卫生符合《二次供水设施卫生规范》（GB17051）的相关要求，根据政策变化及时调整。</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3）设施设备、阀门、管道等运行正常，无跑、冒、滴、漏现象。</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4）有水泵房、水箱间的，每日至少巡视1次。每年至少养护1次水泵。</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5）遇供水单位限水、停水，按规定时间通知甲方。</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6）每季度至少开展1次对排水管（包含厨房下水）进行疏通、清污，保证室内外排水系统通畅。</w:t>
            </w:r>
          </w:p>
          <w:p>
            <w:pPr>
              <w:pStyle w:val="null3"/>
              <w:ind w:firstLine="400"/>
            </w:pPr>
            <w:r>
              <w:rPr>
                <w:rFonts w:ascii="仿宋_GB2312" w:hAnsi="仿宋_GB2312" w:cs="仿宋_GB2312" w:eastAsia="仿宋_GB2312"/>
                <w:sz w:val="20"/>
                <w:color w:val="0000FF"/>
              </w:rPr>
              <w:t>12、照明服务：</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1）外观整洁无缺损、无松落。</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2）更换的照明灯具应当选用节能环保产品。</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3）每月至少开展1次公共区域照明设备巡视。</w:t>
            </w:r>
          </w:p>
          <w:p>
            <w:pPr>
              <w:pStyle w:val="null3"/>
              <w:ind w:firstLine="402"/>
            </w:pPr>
            <w:r>
              <w:rPr>
                <w:rFonts w:ascii="仿宋_GB2312" w:hAnsi="仿宋_GB2312" w:cs="仿宋_GB2312" w:eastAsia="仿宋_GB2312"/>
                <w:sz w:val="20"/>
                <w:b/>
                <w:color w:val="0000FF"/>
              </w:rPr>
              <w:t>（三）秩序维护服务</w:t>
            </w:r>
          </w:p>
          <w:p>
            <w:pPr>
              <w:pStyle w:val="null3"/>
              <w:ind w:firstLine="400"/>
            </w:pPr>
            <w:r>
              <w:rPr>
                <w:rFonts w:ascii="仿宋_GB2312" w:hAnsi="仿宋_GB2312" w:cs="仿宋_GB2312" w:eastAsia="仿宋_GB2312"/>
                <w:sz w:val="20"/>
                <w:color w:val="0000FF"/>
              </w:rPr>
              <w:t>服务内容：机关大楼内车辆、人员所有出入口、停车场、消防控制室的秩序维护以及内部防盗、防火、防汛和疫情防控等安全保卫工作。包括办公楼大厅</w:t>
            </w:r>
            <w:r>
              <w:rPr>
                <w:rFonts w:ascii="仿宋_GB2312" w:hAnsi="仿宋_GB2312" w:cs="仿宋_GB2312" w:eastAsia="仿宋_GB2312"/>
                <w:sz w:val="20"/>
                <w:color w:val="0000FF"/>
              </w:rPr>
              <w:t>24小时值守、验证、检查登记；车辆出入口24小时值守；办公楼内的巡视检查、警戒；办公楼内消防中控室值守及楼内末端消防设施巡检、维护。</w:t>
            </w:r>
          </w:p>
          <w:p>
            <w:pPr>
              <w:pStyle w:val="null3"/>
              <w:ind w:firstLine="400"/>
            </w:pPr>
            <w:r>
              <w:rPr>
                <w:rFonts w:ascii="仿宋_GB2312" w:hAnsi="仿宋_GB2312" w:cs="仿宋_GB2312" w:eastAsia="仿宋_GB2312"/>
                <w:sz w:val="20"/>
                <w:color w:val="0000FF"/>
              </w:rPr>
              <w:t>1、门岗管理</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1）对外来人员，建立询问登记和到访单位确认制度，做到礼貌用语、文明用语、温情服务。</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2）杜绝闲杂人员进入。</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3）遇有重大活动和重要礼宾接待时，做到精神饱满，举止得体。</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4）在上下班等高峰期加强出入口秩序管理，确保内部秩序平稳安全。</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5）保证报警系统、</w:t>
            </w:r>
            <w:r>
              <w:rPr>
                <w:rFonts w:ascii="仿宋_GB2312" w:hAnsi="仿宋_GB2312" w:cs="仿宋_GB2312" w:eastAsia="仿宋_GB2312"/>
                <w:sz w:val="20"/>
                <w:color w:val="0000FF"/>
              </w:rPr>
              <w:t>视频</w:t>
            </w:r>
            <w:r>
              <w:rPr>
                <w:rFonts w:ascii="仿宋_GB2312" w:hAnsi="仿宋_GB2312" w:cs="仿宋_GB2312" w:eastAsia="仿宋_GB2312"/>
                <w:sz w:val="20"/>
                <w:color w:val="0000FF"/>
              </w:rPr>
              <w:t>系统、门禁系统、对讲系统设备的正常运行。</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6）与辖区交警建立联动机制，有效纠正机关大楼出入口违法停车、违法占道乱像，防范交通事故。</w:t>
            </w:r>
          </w:p>
          <w:p>
            <w:pPr>
              <w:pStyle w:val="null3"/>
              <w:ind w:firstLine="400"/>
            </w:pPr>
            <w:r>
              <w:rPr>
                <w:rFonts w:ascii="仿宋_GB2312" w:hAnsi="仿宋_GB2312" w:cs="仿宋_GB2312" w:eastAsia="仿宋_GB2312"/>
                <w:sz w:val="20"/>
                <w:color w:val="0000FF"/>
              </w:rPr>
              <w:t>2、巡逻任务管理</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1）做好管理区域的巡查，及时解决处理现场发现的安全隐患。</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2）维护办公楼内及公区内正常的治安秩序。</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3）保护区域内重点部位的安全。</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4）协助公安部门处置违法犯罪活动。</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5）处理突发事件和意外事件，保护现场证据。</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6）及时驱散影响大楼秩序的乱停乱放、人员聚堆等占道现象。</w:t>
            </w:r>
          </w:p>
          <w:p>
            <w:pPr>
              <w:pStyle w:val="null3"/>
              <w:ind w:firstLine="400"/>
            </w:pPr>
            <w:r>
              <w:rPr>
                <w:rFonts w:ascii="仿宋_GB2312" w:hAnsi="仿宋_GB2312" w:cs="仿宋_GB2312" w:eastAsia="仿宋_GB2312"/>
                <w:sz w:val="20"/>
                <w:color w:val="0000FF"/>
              </w:rPr>
              <w:t>3、监控中心管理</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1）监控中心设备24小时运行，消防监控室实行24小时双人持证值班制度，严格按照法律法规履行职责。</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2）监控中心列明监视系统摄像头布防的分布数量和部位。</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3）监控录像储存时间符合国家相关要求。</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4）未经主管单位审批不得调取查看录像。</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5）除值班人员和相关工作人员外，任何无关人员不得进入监控室。</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6）每天按照规定对各类设备、软件系统进行检查、测试和维护，及时发现、报告、解决故障，确保室内监视柜、显示灯、信号灯、通讯、消防设施设备的正常运转。</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7）值班人员需做好防火、防静电、防潮、防尘、防热和防盗工作，严禁存放易燃易爆、易腐蚀、强磁性物品，禁止携带无关设备入内。</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8）严格遵守保密制度，妥善保管数据资料，严禁私自复制、下载和外借。违反规定的，将严肃追究责任人责任。</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9）保障通信联络畅通，发现突发事件、异常情况，立即上报秩序主管，及时启动应急预案。</w:t>
            </w:r>
          </w:p>
          <w:p>
            <w:pPr>
              <w:pStyle w:val="null3"/>
              <w:ind w:firstLine="400"/>
            </w:pPr>
            <w:r>
              <w:rPr>
                <w:rFonts w:ascii="仿宋_GB2312" w:hAnsi="仿宋_GB2312" w:cs="仿宋_GB2312" w:eastAsia="仿宋_GB2312"/>
                <w:sz w:val="20"/>
                <w:color w:val="0000FF"/>
              </w:rPr>
              <w:t>4、停车管理</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1）提供停车场24小时停车服务。</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2）负责内部车辆及外来车辆停车的安全有序引导，实行分区停放，确保大楼内停车规范、整齐划一。</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3）对违规停放、车容车貌差、车内（货箱）有垃圾的车辆，联系所属单位及时纠正。</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4）负责停车场设备设施的运行、维护和安全监管，对人为损坏设备设施的，及时固定证据并上报处理。</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5）制订交通紧急情况、停车场突发事件应急预案，定期组织演练。</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6）建立车辆进出牌证管理制度，确保车辆有序进出、安全停放。</w:t>
            </w:r>
          </w:p>
          <w:p>
            <w:pPr>
              <w:pStyle w:val="null3"/>
              <w:ind w:firstLine="400"/>
            </w:pPr>
            <w:r>
              <w:rPr>
                <w:rFonts w:ascii="仿宋_GB2312" w:hAnsi="仿宋_GB2312" w:cs="仿宋_GB2312" w:eastAsia="仿宋_GB2312"/>
                <w:sz w:val="20"/>
                <w:color w:val="0000FF"/>
              </w:rPr>
              <w:t>5、秩序应急管理</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1）制定突发事件安全责任书，明确突发事件责任人及应承担的安全责任。</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2）建立应急突发事件处置队伍，明确各自的职责。</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3）识别、分析各种潜在风险，针对不同风险类型制定相应解决方案，并配备应急物资。</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4）每半年至少开展1次突发事件应急演练，并有相应记录。</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5）发生意外事件时，及时采取应急措施，维护物业服务正常进行，保护人身财产安全。</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6）物业服务应急预案终止实施后，积极采取措施，在尽可能短的时间内，消除事故带来的不良影响，妥善安置和慰问受害及受影响的人员和部门。</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7）事故处理后，及时形成事故应急总结报告，完善应急救援工作方案。</w:t>
            </w:r>
          </w:p>
          <w:p>
            <w:pPr>
              <w:pStyle w:val="null3"/>
              <w:ind w:firstLine="400"/>
            </w:pPr>
            <w:r>
              <w:rPr>
                <w:rFonts w:ascii="仿宋_GB2312" w:hAnsi="仿宋_GB2312" w:cs="仿宋_GB2312" w:eastAsia="仿宋_GB2312"/>
                <w:sz w:val="20"/>
                <w:color w:val="0000FF"/>
              </w:rPr>
              <w:t>6、大型活动秩序管理</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1）制定相应的活动秩序维护方案，合理安排人员，并对场所的安全隐患进行排查。</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2）应当保障通道、出入口、停车场等区域畅通。</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3）活动举办过程中，做好现场秩序的维护和突发事故的处置工作，确保活动正常进行。</w:t>
            </w:r>
          </w:p>
          <w:p>
            <w:pPr>
              <w:pStyle w:val="null3"/>
              <w:ind w:firstLine="400"/>
            </w:pPr>
            <w:r>
              <w:rPr>
                <w:rFonts w:ascii="仿宋_GB2312" w:hAnsi="仿宋_GB2312" w:cs="仿宋_GB2312" w:eastAsia="仿宋_GB2312"/>
                <w:sz w:val="20"/>
                <w:color w:val="0000FF"/>
              </w:rPr>
              <w:t>7、消防管理</w:t>
            </w:r>
          </w:p>
          <w:p>
            <w:pPr>
              <w:pStyle w:val="null3"/>
              <w:ind w:firstLine="400"/>
            </w:pPr>
            <w:r>
              <w:rPr>
                <w:rFonts w:ascii="仿宋_GB2312" w:hAnsi="仿宋_GB2312" w:cs="仿宋_GB2312" w:eastAsia="仿宋_GB2312"/>
                <w:sz w:val="20"/>
                <w:color w:val="0000FF"/>
              </w:rPr>
              <w:t>乙方每年组织最少两次（上、下半年各一次）消防安全知识培训演练；按照消防安全法律法规每</w:t>
            </w:r>
            <w:r>
              <w:rPr>
                <w:rFonts w:ascii="仿宋_GB2312" w:hAnsi="仿宋_GB2312" w:cs="仿宋_GB2312" w:eastAsia="仿宋_GB2312"/>
                <w:sz w:val="20"/>
                <w:color w:val="0000FF"/>
              </w:rPr>
              <w:t>2个月对机关大楼内各单位区域开展消防安全检查并向主管单位出具书面报告；每季度委托消防机构对机关大楼全区域开展消防安全检查并出具书面报告，确保相关消防安全制度和措施落实。</w:t>
            </w:r>
          </w:p>
          <w:p>
            <w:pPr>
              <w:pStyle w:val="null3"/>
              <w:ind w:firstLine="402"/>
            </w:pPr>
            <w:r>
              <w:rPr>
                <w:rFonts w:ascii="仿宋_GB2312" w:hAnsi="仿宋_GB2312" w:cs="仿宋_GB2312" w:eastAsia="仿宋_GB2312"/>
                <w:sz w:val="20"/>
                <w:b/>
                <w:color w:val="0000FF"/>
              </w:rPr>
              <w:t>（四）绿化服务</w:t>
            </w:r>
          </w:p>
          <w:p>
            <w:pPr>
              <w:pStyle w:val="null3"/>
              <w:ind w:firstLine="400"/>
            </w:pPr>
            <w:r>
              <w:rPr>
                <w:rFonts w:ascii="仿宋_GB2312" w:hAnsi="仿宋_GB2312" w:cs="仿宋_GB2312" w:eastAsia="仿宋_GB2312"/>
                <w:sz w:val="20"/>
                <w:color w:val="0000FF"/>
              </w:rPr>
              <w:t>服务内容：室外公共区域及大楼内公共区域绿植养护（大楼外绿化补栽、日常养护；楼内公共区域绿植，根据</w:t>
            </w:r>
            <w:r>
              <w:rPr>
                <w:rFonts w:ascii="仿宋_GB2312" w:hAnsi="仿宋_GB2312" w:cs="仿宋_GB2312" w:eastAsia="仿宋_GB2312"/>
                <w:sz w:val="20"/>
                <w:color w:val="0000FF"/>
              </w:rPr>
              <w:t>采购人</w:t>
            </w:r>
            <w:r>
              <w:rPr>
                <w:rFonts w:ascii="仿宋_GB2312" w:hAnsi="仿宋_GB2312" w:cs="仿宋_GB2312" w:eastAsia="仿宋_GB2312"/>
                <w:sz w:val="20"/>
                <w:color w:val="0000FF"/>
              </w:rPr>
              <w:t>要求配备并加强日常养护；绿化养护所需的工具及物料由</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提供）。</w:t>
            </w:r>
          </w:p>
          <w:p>
            <w:pPr>
              <w:pStyle w:val="null3"/>
              <w:ind w:firstLine="400"/>
            </w:pPr>
            <w:r>
              <w:rPr>
                <w:rFonts w:ascii="仿宋_GB2312" w:hAnsi="仿宋_GB2312" w:cs="仿宋_GB2312" w:eastAsia="仿宋_GB2312"/>
                <w:sz w:val="20"/>
                <w:color w:val="0000FF"/>
              </w:rPr>
              <w:t>1、修剪</w:t>
            </w:r>
            <w:r>
              <w:rPr>
                <w:rFonts w:ascii="仿宋_GB2312" w:hAnsi="仿宋_GB2312" w:cs="仿宋_GB2312" w:eastAsia="仿宋_GB2312"/>
                <w:sz w:val="20"/>
                <w:color w:val="0000FF"/>
              </w:rPr>
              <w:t>：</w:t>
            </w:r>
            <w:r>
              <w:rPr>
                <w:rFonts w:ascii="仿宋_GB2312" w:hAnsi="仿宋_GB2312" w:cs="仿宋_GB2312" w:eastAsia="仿宋_GB2312"/>
                <w:sz w:val="20"/>
                <w:color w:val="0000FF"/>
              </w:rPr>
              <w:t>根据各类植物的生长特点、立地环境、景观要求</w:t>
            </w:r>
            <w:r>
              <w:rPr>
                <w:rFonts w:ascii="仿宋_GB2312" w:hAnsi="仿宋_GB2312" w:cs="仿宋_GB2312" w:eastAsia="仿宋_GB2312"/>
                <w:sz w:val="20"/>
                <w:color w:val="0000FF"/>
              </w:rPr>
              <w:t>,按照操作规程适时进行，每月不少于2次；绿化修剪及时，层次分明，高低错落、有致，修剪富有艺术品质，苗木生长健壮，叶色浓绿，总体平整，近地部分不枯黄，草边修剪整齐，边缘交界处清晰平滑，界线分明，不长到路牙、绿篱处。</w:t>
            </w:r>
          </w:p>
          <w:p>
            <w:pPr>
              <w:pStyle w:val="null3"/>
              <w:ind w:firstLine="400"/>
            </w:pPr>
            <w:r>
              <w:rPr>
                <w:rFonts w:ascii="仿宋_GB2312" w:hAnsi="仿宋_GB2312" w:cs="仿宋_GB2312" w:eastAsia="仿宋_GB2312"/>
                <w:sz w:val="20"/>
                <w:color w:val="0000FF"/>
              </w:rPr>
              <w:t>2、浇水</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1）根据植物生长特点、天气、气候状况浇水。</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2）用水龙头、喷灌、洒水车浇水；作业后自检。</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3）浇水的标准：均匀、浇透、无遗漏。阳面多浇，阴面少浇。</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4）根据植物种类进行浇水，草坪春、秋每月浇3</w:t>
            </w:r>
            <w:r>
              <w:rPr>
                <w:rFonts w:ascii="仿宋_GB2312" w:hAnsi="仿宋_GB2312" w:cs="仿宋_GB2312" w:eastAsia="仿宋_GB2312"/>
                <w:sz w:val="20"/>
                <w:color w:val="0000FF"/>
              </w:rPr>
              <w:t>-</w:t>
            </w:r>
            <w:r>
              <w:rPr>
                <w:rFonts w:ascii="仿宋_GB2312" w:hAnsi="仿宋_GB2312" w:cs="仿宋_GB2312" w:eastAsia="仿宋_GB2312"/>
                <w:sz w:val="20"/>
                <w:color w:val="0000FF"/>
              </w:rPr>
              <w:t>4遍，夏季每周浇水5</w:t>
            </w:r>
            <w:r>
              <w:rPr>
                <w:rFonts w:ascii="仿宋_GB2312" w:hAnsi="仿宋_GB2312" w:cs="仿宋_GB2312" w:eastAsia="仿宋_GB2312"/>
                <w:sz w:val="20"/>
                <w:color w:val="0000FF"/>
              </w:rPr>
              <w:t>-</w:t>
            </w:r>
            <w:r>
              <w:rPr>
                <w:rFonts w:ascii="仿宋_GB2312" w:hAnsi="仿宋_GB2312" w:cs="仿宋_GB2312" w:eastAsia="仿宋_GB2312"/>
                <w:sz w:val="20"/>
                <w:color w:val="0000FF"/>
              </w:rPr>
              <w:t>6遍，冬季冬灌1</w:t>
            </w:r>
            <w:r>
              <w:rPr>
                <w:rFonts w:ascii="仿宋_GB2312" w:hAnsi="仿宋_GB2312" w:cs="仿宋_GB2312" w:eastAsia="仿宋_GB2312"/>
                <w:sz w:val="20"/>
                <w:color w:val="0000FF"/>
              </w:rPr>
              <w:t>-</w:t>
            </w:r>
            <w:r>
              <w:rPr>
                <w:rFonts w:ascii="仿宋_GB2312" w:hAnsi="仿宋_GB2312" w:cs="仿宋_GB2312" w:eastAsia="仿宋_GB2312"/>
                <w:sz w:val="20"/>
                <w:color w:val="0000FF"/>
              </w:rPr>
              <w:t>2次。草花夏季每日1次，春秋2天1次，冬季每周1</w:t>
            </w:r>
            <w:r>
              <w:rPr>
                <w:rFonts w:ascii="仿宋_GB2312" w:hAnsi="仿宋_GB2312" w:cs="仿宋_GB2312" w:eastAsia="仿宋_GB2312"/>
                <w:sz w:val="20"/>
                <w:color w:val="0000FF"/>
              </w:rPr>
              <w:t>-</w:t>
            </w:r>
            <w:r>
              <w:rPr>
                <w:rFonts w:ascii="仿宋_GB2312" w:hAnsi="仿宋_GB2312" w:cs="仿宋_GB2312" w:eastAsia="仿宋_GB2312"/>
                <w:sz w:val="20"/>
                <w:color w:val="0000FF"/>
              </w:rPr>
              <w:t>2次。绿篱，花灌木、乔木在夏季长期无雨时节应及时浇水，冬季所有苗木应冬灌一次。</w:t>
            </w:r>
          </w:p>
          <w:p>
            <w:pPr>
              <w:pStyle w:val="null3"/>
              <w:ind w:firstLine="400"/>
            </w:pPr>
            <w:r>
              <w:rPr>
                <w:rFonts w:ascii="仿宋_GB2312" w:hAnsi="仿宋_GB2312" w:cs="仿宋_GB2312" w:eastAsia="仿宋_GB2312"/>
                <w:sz w:val="20"/>
                <w:color w:val="0000FF"/>
              </w:rPr>
              <w:t>3、施肥:根据各类植物的生长特点及植物对肥料的需要,应均匀、适量、无遗漏，要求年施肥不得少于2次,春、秋季各施肥一次，氮肥、磷肥、钾肥的比例为2：1：1，亩用量不低于20kg，其他季节根据实际情况确定。新种植物视生长情况,适时适量进行施肥,以保持各类植物的生长旺盛达到一定景观效果。</w:t>
            </w:r>
          </w:p>
          <w:p>
            <w:pPr>
              <w:pStyle w:val="null3"/>
              <w:ind w:firstLine="400"/>
            </w:pPr>
            <w:r>
              <w:rPr>
                <w:rFonts w:ascii="仿宋_GB2312" w:hAnsi="仿宋_GB2312" w:cs="仿宋_GB2312" w:eastAsia="仿宋_GB2312"/>
                <w:sz w:val="20"/>
                <w:color w:val="0000FF"/>
              </w:rPr>
              <w:t>4、除草</w:t>
            </w:r>
            <w:r>
              <w:rPr>
                <w:rFonts w:ascii="仿宋_GB2312" w:hAnsi="仿宋_GB2312" w:cs="仿宋_GB2312" w:eastAsia="仿宋_GB2312"/>
                <w:sz w:val="20"/>
                <w:color w:val="0000FF"/>
              </w:rPr>
              <w:t>：</w:t>
            </w:r>
            <w:r>
              <w:rPr>
                <w:rFonts w:ascii="仿宋_GB2312" w:hAnsi="仿宋_GB2312" w:cs="仿宋_GB2312" w:eastAsia="仿宋_GB2312"/>
                <w:sz w:val="20"/>
                <w:color w:val="0000FF"/>
              </w:rPr>
              <w:t>各类绿地、树穴、绿带要结合松土及时清理各类杂草。</w:t>
            </w:r>
          </w:p>
          <w:p>
            <w:pPr>
              <w:pStyle w:val="null3"/>
              <w:ind w:firstLine="400"/>
            </w:pPr>
            <w:r>
              <w:rPr>
                <w:rFonts w:ascii="仿宋_GB2312" w:hAnsi="仿宋_GB2312" w:cs="仿宋_GB2312" w:eastAsia="仿宋_GB2312"/>
                <w:sz w:val="20"/>
                <w:color w:val="0000FF"/>
              </w:rPr>
              <w:t>5、绿化补缺</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1）补栽的方法是：清除杂物（死苗）</w:t>
            </w:r>
            <w:r>
              <w:rPr>
                <w:rFonts w:ascii="仿宋_GB2312" w:hAnsi="仿宋_GB2312" w:cs="仿宋_GB2312" w:eastAsia="仿宋_GB2312"/>
                <w:sz w:val="20"/>
                <w:color w:val="0000FF"/>
              </w:rPr>
              <w:t>、</w:t>
            </w:r>
            <w:r>
              <w:rPr>
                <w:rFonts w:ascii="仿宋_GB2312" w:hAnsi="仿宋_GB2312" w:cs="仿宋_GB2312" w:eastAsia="仿宋_GB2312"/>
                <w:sz w:val="20"/>
                <w:color w:val="0000FF"/>
              </w:rPr>
              <w:t>整地</w:t>
            </w:r>
            <w:r>
              <w:rPr>
                <w:rFonts w:ascii="仿宋_GB2312" w:hAnsi="仿宋_GB2312" w:cs="仿宋_GB2312" w:eastAsia="仿宋_GB2312"/>
                <w:sz w:val="20"/>
                <w:color w:val="0000FF"/>
              </w:rPr>
              <w:t>、</w:t>
            </w:r>
            <w:r>
              <w:rPr>
                <w:rFonts w:ascii="仿宋_GB2312" w:hAnsi="仿宋_GB2312" w:cs="仿宋_GB2312" w:eastAsia="仿宋_GB2312"/>
                <w:sz w:val="20"/>
                <w:color w:val="0000FF"/>
              </w:rPr>
              <w:t>补栽。</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2）对死亡绿植应及时补栽，确保绿化完整覆盖。</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3）乔灌木补栽措施应在春秋季进行。</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4）石楠的补栽应该保证整齐美观、高度统一。</w:t>
            </w:r>
          </w:p>
          <w:p>
            <w:pPr>
              <w:pStyle w:val="null3"/>
              <w:ind w:firstLine="400"/>
            </w:pPr>
            <w:r>
              <w:rPr>
                <w:rFonts w:ascii="仿宋_GB2312" w:hAnsi="仿宋_GB2312" w:cs="仿宋_GB2312" w:eastAsia="仿宋_GB2312"/>
                <w:sz w:val="20"/>
                <w:color w:val="0000FF"/>
              </w:rPr>
              <w:t>6、病虫害防治</w:t>
            </w:r>
            <w:r>
              <w:rPr>
                <w:rFonts w:ascii="仿宋_GB2312" w:hAnsi="仿宋_GB2312" w:cs="仿宋_GB2312" w:eastAsia="仿宋_GB2312"/>
                <w:sz w:val="20"/>
                <w:color w:val="0000FF"/>
              </w:rPr>
              <w:t>：</w:t>
            </w:r>
            <w:r>
              <w:rPr>
                <w:rFonts w:ascii="仿宋_GB2312" w:hAnsi="仿宋_GB2312" w:cs="仿宋_GB2312" w:eastAsia="仿宋_GB2312"/>
                <w:sz w:val="20"/>
                <w:color w:val="0000FF"/>
              </w:rPr>
              <w:t>对不同的品种和季节进行病虫害消杀，每月进行一次全面预防性消杀，并有完整的消杀记录，无明显病虫枝，病虫危害率不超过</w:t>
            </w:r>
            <w:r>
              <w:rPr>
                <w:rFonts w:ascii="仿宋_GB2312" w:hAnsi="仿宋_GB2312" w:cs="仿宋_GB2312" w:eastAsia="仿宋_GB2312"/>
                <w:sz w:val="20"/>
                <w:color w:val="0000FF"/>
              </w:rPr>
              <w:t>5%，单株受害率不超过5%。</w:t>
            </w:r>
          </w:p>
          <w:p>
            <w:pPr>
              <w:pStyle w:val="null3"/>
              <w:ind w:firstLine="400"/>
            </w:pPr>
            <w:r>
              <w:rPr>
                <w:rFonts w:ascii="仿宋_GB2312" w:hAnsi="仿宋_GB2312" w:cs="仿宋_GB2312" w:eastAsia="仿宋_GB2312"/>
                <w:sz w:val="20"/>
                <w:color w:val="0000FF"/>
              </w:rPr>
              <w:t>7、巡查：保洁主管应每天进行巡查，发现的问题及时整改。</w:t>
            </w:r>
          </w:p>
          <w:p>
            <w:pPr>
              <w:pStyle w:val="null3"/>
              <w:ind w:firstLine="402"/>
            </w:pPr>
            <w:r>
              <w:rPr>
                <w:rFonts w:ascii="仿宋_GB2312" w:hAnsi="仿宋_GB2312" w:cs="仿宋_GB2312" w:eastAsia="仿宋_GB2312"/>
                <w:sz w:val="20"/>
                <w:b/>
                <w:color w:val="0000FF"/>
              </w:rPr>
              <w:t>（五）特约服务</w:t>
            </w:r>
          </w:p>
          <w:p>
            <w:pPr>
              <w:pStyle w:val="null3"/>
              <w:ind w:firstLine="400"/>
            </w:pPr>
            <w:r>
              <w:rPr>
                <w:rFonts w:ascii="仿宋_GB2312" w:hAnsi="仿宋_GB2312" w:cs="仿宋_GB2312" w:eastAsia="仿宋_GB2312"/>
                <w:sz w:val="20"/>
                <w:color w:val="0000FF"/>
              </w:rPr>
              <w:t>1、会议、活动保障服务，提供会前、会中、会后服务；宾客引导及相关讲解服务。</w:t>
            </w:r>
          </w:p>
          <w:p>
            <w:pPr>
              <w:pStyle w:val="null3"/>
              <w:ind w:firstLine="400"/>
            </w:pPr>
            <w:r>
              <w:rPr>
                <w:rFonts w:ascii="仿宋_GB2312" w:hAnsi="仿宋_GB2312" w:cs="仿宋_GB2312" w:eastAsia="仿宋_GB2312"/>
                <w:sz w:val="20"/>
                <w:color w:val="0000FF"/>
              </w:rPr>
              <w:t>2、报纸、函件代收代发等。</w:t>
            </w:r>
          </w:p>
          <w:p>
            <w:pPr>
              <w:pStyle w:val="null3"/>
              <w:ind w:firstLine="400"/>
            </w:pPr>
            <w:r>
              <w:rPr>
                <w:rFonts w:ascii="仿宋_GB2312" w:hAnsi="仿宋_GB2312" w:cs="仿宋_GB2312" w:eastAsia="仿宋_GB2312"/>
                <w:sz w:val="20"/>
                <w:color w:val="0000FF"/>
              </w:rPr>
              <w:t>3、民警健康训练中心场地及健身器械日常清洁、归位，设施巡检；基础清洁护理用品的配备（清洁用品由</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提供）。</w:t>
            </w:r>
          </w:p>
          <w:p>
            <w:pPr>
              <w:pStyle w:val="null3"/>
              <w:ind w:firstLine="400"/>
            </w:pPr>
            <w:r>
              <w:rPr>
                <w:rFonts w:ascii="仿宋_GB2312" w:hAnsi="仿宋_GB2312" w:cs="仿宋_GB2312" w:eastAsia="仿宋_GB2312"/>
                <w:sz w:val="20"/>
                <w:color w:val="0000FF"/>
              </w:rPr>
              <w:t>4、所有公共卫生间及宿舍楼宿舍的、部分办公室、日常保洁服务。</w:t>
            </w:r>
          </w:p>
          <w:p>
            <w:pPr>
              <w:pStyle w:val="null3"/>
              <w:ind w:firstLine="400"/>
            </w:pPr>
            <w:r>
              <w:rPr>
                <w:rFonts w:ascii="仿宋_GB2312" w:hAnsi="仿宋_GB2312" w:cs="仿宋_GB2312" w:eastAsia="仿宋_GB2312"/>
                <w:sz w:val="20"/>
                <w:color w:val="0000FF"/>
              </w:rPr>
              <w:t>5、大楼拟开展工程施工的，涉及水、电、弱电、消防等部位改造碰口的施工方案进行审核，对施工人员进行备案，审核后报警警保科审批。</w:t>
            </w:r>
          </w:p>
          <w:p>
            <w:pPr>
              <w:pStyle w:val="null3"/>
              <w:ind w:firstLine="400"/>
            </w:pPr>
            <w:r>
              <w:rPr>
                <w:rFonts w:ascii="仿宋_GB2312" w:hAnsi="仿宋_GB2312" w:cs="仿宋_GB2312" w:eastAsia="仿宋_GB2312"/>
                <w:sz w:val="20"/>
                <w:color w:val="0000FF"/>
              </w:rPr>
              <w:t>6、在重大节日期间做好机关营区内部装扮，方案</w:t>
            </w:r>
            <w:r>
              <w:rPr>
                <w:rFonts w:ascii="仿宋_GB2312" w:hAnsi="仿宋_GB2312" w:cs="仿宋_GB2312" w:eastAsia="仿宋_GB2312"/>
                <w:sz w:val="20"/>
                <w:color w:val="0000FF"/>
              </w:rPr>
              <w:t>应</w:t>
            </w:r>
            <w:r>
              <w:rPr>
                <w:rFonts w:ascii="仿宋_GB2312" w:hAnsi="仿宋_GB2312" w:cs="仿宋_GB2312" w:eastAsia="仿宋_GB2312"/>
                <w:sz w:val="20"/>
                <w:color w:val="0000FF"/>
              </w:rPr>
              <w:t>报</w:t>
            </w:r>
            <w:r>
              <w:rPr>
                <w:rFonts w:ascii="仿宋_GB2312" w:hAnsi="仿宋_GB2312" w:cs="仿宋_GB2312" w:eastAsia="仿宋_GB2312"/>
                <w:sz w:val="20"/>
                <w:color w:val="0000FF"/>
              </w:rPr>
              <w:t>采购人</w:t>
            </w:r>
            <w:r>
              <w:rPr>
                <w:rFonts w:ascii="仿宋_GB2312" w:hAnsi="仿宋_GB2312" w:cs="仿宋_GB2312" w:eastAsia="仿宋_GB2312"/>
                <w:sz w:val="20"/>
                <w:color w:val="0000FF"/>
              </w:rPr>
              <w:t>审核，所产生的费用由</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承担。</w:t>
            </w:r>
          </w:p>
          <w:p>
            <w:pPr>
              <w:pStyle w:val="null3"/>
              <w:ind w:firstLine="400"/>
            </w:pPr>
            <w:r>
              <w:rPr>
                <w:rFonts w:ascii="仿宋_GB2312" w:hAnsi="仿宋_GB2312" w:cs="仿宋_GB2312" w:eastAsia="仿宋_GB2312"/>
                <w:sz w:val="20"/>
                <w:color w:val="0000FF"/>
              </w:rPr>
              <w:t>7、按照采购人需要提供相应的物品搬运等服务工作。</w:t>
            </w:r>
          </w:p>
          <w:p>
            <w:pPr>
              <w:pStyle w:val="null3"/>
              <w:ind w:firstLine="402"/>
            </w:pPr>
            <w:r>
              <w:rPr>
                <w:rFonts w:ascii="仿宋_GB2312" w:hAnsi="仿宋_GB2312" w:cs="仿宋_GB2312" w:eastAsia="仿宋_GB2312"/>
                <w:sz w:val="20"/>
                <w:b/>
                <w:color w:val="0000FF"/>
              </w:rPr>
              <w:t>（六）应急保障服务</w:t>
            </w:r>
          </w:p>
          <w:p>
            <w:pPr>
              <w:pStyle w:val="null3"/>
              <w:ind w:firstLine="400"/>
            </w:pPr>
            <w:r>
              <w:rPr>
                <w:rFonts w:ascii="仿宋_GB2312" w:hAnsi="仿宋_GB2312" w:cs="仿宋_GB2312" w:eastAsia="仿宋_GB2312"/>
                <w:sz w:val="20"/>
                <w:color w:val="0000FF"/>
              </w:rPr>
              <w:t>1、建立突发事件（如疫情、防风、防汛、防火、防盗等）24小时应急保障机制，并配备相应日常防疫、防汛、</w:t>
            </w:r>
            <w:r>
              <w:rPr>
                <w:rFonts w:ascii="仿宋_GB2312" w:hAnsi="仿宋_GB2312" w:cs="仿宋_GB2312" w:eastAsia="仿宋_GB2312"/>
                <w:sz w:val="20"/>
                <w:color w:val="0000FF"/>
              </w:rPr>
              <w:t>安全（含棍、棒、叉、盾牌等）</w:t>
            </w:r>
            <w:r>
              <w:rPr>
                <w:rFonts w:ascii="仿宋_GB2312" w:hAnsi="仿宋_GB2312" w:cs="仿宋_GB2312" w:eastAsia="仿宋_GB2312"/>
                <w:sz w:val="20"/>
                <w:color w:val="0000FF"/>
              </w:rPr>
              <w:t>必需物资。</w:t>
            </w:r>
          </w:p>
          <w:p>
            <w:pPr>
              <w:pStyle w:val="null3"/>
              <w:ind w:firstLine="400"/>
            </w:pPr>
            <w:r>
              <w:rPr>
                <w:rFonts w:ascii="仿宋_GB2312" w:hAnsi="仿宋_GB2312" w:cs="仿宋_GB2312" w:eastAsia="仿宋_GB2312"/>
                <w:sz w:val="20"/>
                <w:color w:val="0000FF"/>
              </w:rPr>
              <w:t>2、对违法事件（防盗、打架斗殴、寻衅滋事等），以及配合与协调有关部门处理重大事故的，完成应急接待及各类应急检查。</w:t>
            </w:r>
          </w:p>
          <w:p>
            <w:pPr>
              <w:pStyle w:val="null3"/>
              <w:ind w:firstLine="400"/>
            </w:pPr>
            <w:r>
              <w:rPr>
                <w:rFonts w:ascii="仿宋_GB2312" w:hAnsi="仿宋_GB2312" w:cs="仿宋_GB2312" w:eastAsia="仿宋_GB2312"/>
                <w:sz w:val="20"/>
                <w:color w:val="0000FF"/>
              </w:rPr>
              <w:t>3、结合项目的实际情况，对重点部位及危险隐患进行排查，并建立清单台账；应当对危险隐患进行风险分析，制定相应措施进行控制或整改并定期监控；随着设施设备、服务内容的变化，及时更新清单台账，使风险隐患始终处于受控状态。</w:t>
            </w:r>
          </w:p>
          <w:p>
            <w:pPr>
              <w:pStyle w:val="null3"/>
              <w:ind w:firstLine="400"/>
            </w:pPr>
            <w:r>
              <w:rPr>
                <w:rFonts w:ascii="仿宋_GB2312" w:hAnsi="仿宋_GB2312" w:cs="仿宋_GB2312" w:eastAsia="仿宋_GB2312"/>
                <w:sz w:val="20"/>
                <w:color w:val="0000FF"/>
              </w:rPr>
              <w:t>4、根据机关大楼隐患排查的结果和实际情况，制定专项预案，包括但不限于：火情火警紧急处理应急预案、紧急疏散应急预案、停水停电应急预案、有限空间救援应急预案、高空作业救援应急预案、恶劣天气应对应急预案等。</w:t>
            </w:r>
          </w:p>
          <w:p>
            <w:pPr>
              <w:pStyle w:val="null3"/>
              <w:ind w:firstLine="400"/>
            </w:pPr>
            <w:r>
              <w:rPr>
                <w:rFonts w:ascii="仿宋_GB2312" w:hAnsi="仿宋_GB2312" w:cs="仿宋_GB2312" w:eastAsia="仿宋_GB2312"/>
                <w:sz w:val="20"/>
                <w:color w:val="0000FF"/>
              </w:rPr>
              <w:t>5、应急预案定期培训和演练，组织相关岗位每半年至少开展一次专项应急预案演练；留存培训及演练记录和影像资料，并对预案进行评价，确保与实际情况相结合。</w:t>
            </w:r>
          </w:p>
          <w:p>
            <w:pPr>
              <w:pStyle w:val="null3"/>
              <w:ind w:firstLine="400"/>
            </w:pPr>
            <w:r>
              <w:rPr>
                <w:rFonts w:ascii="仿宋_GB2312" w:hAnsi="仿宋_GB2312" w:cs="仿宋_GB2312" w:eastAsia="仿宋_GB2312"/>
                <w:sz w:val="20"/>
                <w:color w:val="0000FF"/>
              </w:rPr>
              <w:t>6、根据需要建立清单或台账，并由专人定期对应急物资进行检查，如有应急物资不足，及时补全，确保能够随时正常使用。</w:t>
            </w:r>
          </w:p>
          <w:p>
            <w:pPr>
              <w:pStyle w:val="null3"/>
              <w:ind w:firstLine="402"/>
            </w:pPr>
            <w:r>
              <w:rPr>
                <w:rFonts w:ascii="仿宋_GB2312" w:hAnsi="仿宋_GB2312" w:cs="仿宋_GB2312" w:eastAsia="仿宋_GB2312"/>
                <w:sz w:val="20"/>
                <w:b/>
                <w:color w:val="0000FF"/>
              </w:rPr>
              <w:t>（七）物业资料档案的管理</w:t>
            </w:r>
          </w:p>
          <w:p>
            <w:pPr>
              <w:pStyle w:val="null3"/>
              <w:ind w:firstLine="400"/>
            </w:pPr>
            <w:r>
              <w:rPr>
                <w:rFonts w:ascii="仿宋_GB2312" w:hAnsi="仿宋_GB2312" w:cs="仿宋_GB2312" w:eastAsia="仿宋_GB2312"/>
                <w:sz w:val="20"/>
                <w:color w:val="0000FF"/>
              </w:rPr>
              <w:t>1、建立物业信息，准确、及时地对文件资料和服务记录进行归档保存，并确保其物理安全。</w:t>
            </w:r>
          </w:p>
          <w:p>
            <w:pPr>
              <w:pStyle w:val="null3"/>
              <w:ind w:firstLine="400"/>
            </w:pPr>
            <w:r>
              <w:rPr>
                <w:rFonts w:ascii="仿宋_GB2312" w:hAnsi="仿宋_GB2312" w:cs="仿宋_GB2312" w:eastAsia="仿宋_GB2312"/>
                <w:sz w:val="20"/>
                <w:color w:val="0000FF"/>
              </w:rPr>
              <w:t>2、档案和记录齐全，包括但不限于：①采购人建议与投诉等。教育培训和考核记录。保密、思想政治教育培训记录。②房屋维护服务：房屋台账、使用说明、房屋装修、维保记录等。③公用设施设备维护服务：设备台账、设备卡、使用说明、维保记录、巡查记录、设施设备安全运行、设施设备定期巡检、维护保养、维修档案等。④保安服务：监控记录、突发事件演习与处置记录等。⑤环境保洁服务：工作日志、清洁检查表、用品清单、客户反馈表等。⑥绿化服务：清洁整改记录、消杀记录等。⑦特约和其他服务：客户信息、财务明细、合同协议、信报信息登记、大件物品进出登记等。</w:t>
            </w:r>
          </w:p>
          <w:p>
            <w:pPr>
              <w:pStyle w:val="null3"/>
              <w:ind w:firstLine="400"/>
            </w:pPr>
            <w:r>
              <w:rPr>
                <w:rFonts w:ascii="仿宋_GB2312" w:hAnsi="仿宋_GB2312" w:cs="仿宋_GB2312" w:eastAsia="仿宋_GB2312"/>
                <w:sz w:val="20"/>
                <w:color w:val="0000FF"/>
              </w:rPr>
              <w:t>3、遵守采购人的信息、档案资料保密要求，未经许可，不得将建筑物平面图等资料转作其他用途或向其他单位、个人提供。</w:t>
            </w:r>
          </w:p>
          <w:p>
            <w:pPr>
              <w:pStyle w:val="null3"/>
              <w:ind w:firstLine="400"/>
            </w:pPr>
            <w:r>
              <w:rPr>
                <w:rFonts w:ascii="仿宋_GB2312" w:hAnsi="仿宋_GB2312" w:cs="仿宋_GB2312" w:eastAsia="仿宋_GB2312"/>
                <w:sz w:val="20"/>
                <w:color w:val="0000FF"/>
              </w:rPr>
              <w:t>4、履约结束后，相关资料交还采购人，采购人按政府采购相关规定存档。</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1）各种竣工资料（蓝图）；</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2）设备设施的安装、使用和维护保养等技术资料；</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3）相关验收、接管资料（图、卡、册）；</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4）物业运行、保养、维修记录；</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5）物业服务记录；</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6）供应商内部行政管理、工作流程及相关合同资料等；</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7）对工程复杂、工程量较大的，在施工结束后，收集竣工图并按照物业资料档案管理要求整理归档。</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8）其他资料。</w:t>
            </w:r>
          </w:p>
          <w:p>
            <w:pPr>
              <w:pStyle w:val="null3"/>
            </w:pPr>
            <w:r>
              <w:rPr>
                <w:rFonts w:ascii="仿宋_GB2312" w:hAnsi="仿宋_GB2312" w:cs="仿宋_GB2312" w:eastAsia="仿宋_GB2312"/>
                <w:b/>
                <w:color w:val="0000FF"/>
              </w:rPr>
              <w:t>附件一：</w:t>
            </w:r>
          </w:p>
          <w:tbl>
            <w:tblPr>
              <w:tblInd w:type="dxa" w:w="135"/>
              <w:tblBorders>
                <w:top w:val="none" w:color="000000" w:sz="4"/>
                <w:left w:val="none" w:color="000000" w:sz="4"/>
                <w:bottom w:val="none" w:color="000000" w:sz="4"/>
                <w:right w:val="none" w:color="000000" w:sz="4"/>
                <w:insideH w:val="none"/>
                <w:insideV w:val="none"/>
              </w:tblBorders>
            </w:tblPr>
            <w:tblGrid>
              <w:gridCol w:w="228"/>
              <w:gridCol w:w="308"/>
              <w:gridCol w:w="651"/>
              <w:gridCol w:w="1365"/>
            </w:tblGrid>
            <w:tr>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FF"/>
                    </w:rPr>
                    <w:t>序号</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FF"/>
                    </w:rPr>
                    <w:t>岗位</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FF"/>
                    </w:rPr>
                    <w:t>岗位要求</w:t>
                  </w:r>
                </w:p>
              </w:tc>
              <w:tc>
                <w:tcPr>
                  <w:tcW w:type="dxa" w:w="1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FF"/>
                    </w:rPr>
                    <w:t>服务标准</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项目经理</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本科及以上学历，年龄</w:t>
                  </w:r>
                  <w:r>
                    <w:rPr>
                      <w:rFonts w:ascii="仿宋_GB2312" w:hAnsi="仿宋_GB2312" w:cs="仿宋_GB2312" w:eastAsia="仿宋_GB2312"/>
                      <w:sz w:val="19"/>
                      <w:color w:val="0000FF"/>
                    </w:rPr>
                    <w:t>45周岁以下；</w:t>
                  </w:r>
                </w:p>
                <w:p>
                  <w:pPr>
                    <w:pStyle w:val="null3"/>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两</w:t>
                  </w:r>
                  <w:r>
                    <w:rPr>
                      <w:rFonts w:ascii="仿宋_GB2312" w:hAnsi="仿宋_GB2312" w:cs="仿宋_GB2312" w:eastAsia="仿宋_GB2312"/>
                      <w:sz w:val="19"/>
                      <w:color w:val="0000FF"/>
                    </w:rPr>
                    <w:t>年以上相关业务管理经验；</w:t>
                  </w:r>
                </w:p>
                <w:p>
                  <w:pPr>
                    <w:pStyle w:val="null3"/>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有良好沟通能力；</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w:t>
                  </w:r>
                  <w:r>
                    <w:rPr>
                      <w:rFonts w:ascii="仿宋_GB2312" w:hAnsi="仿宋_GB2312" w:cs="仿宋_GB2312" w:eastAsia="仿宋_GB2312"/>
                      <w:sz w:val="19"/>
                      <w:color w:val="0000FF"/>
                    </w:rPr>
                    <w:t>负责统筹项目整体物业管理工作，制定年度运营方案；对项目整体服务质量负责；</w:t>
                  </w:r>
                </w:p>
                <w:p>
                  <w:pPr>
                    <w:pStyle w:val="null3"/>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对接甲方，定期汇报、响应需求、处理投诉，保障合同履约；</w:t>
                  </w:r>
                </w:p>
                <w:p>
                  <w:pPr>
                    <w:pStyle w:val="null3"/>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安排项目各条线工作，指导保洁、工程、保安</w:t>
                  </w:r>
                  <w:r>
                    <w:rPr>
                      <w:rFonts w:ascii="仿宋_GB2312" w:hAnsi="仿宋_GB2312" w:cs="仿宋_GB2312" w:eastAsia="仿宋_GB2312"/>
                      <w:sz w:val="19"/>
                      <w:color w:val="0000FF"/>
                    </w:rPr>
                    <w:t>制定</w:t>
                  </w:r>
                  <w:r>
                    <w:rPr>
                      <w:rFonts w:ascii="仿宋_GB2312" w:hAnsi="仿宋_GB2312" w:cs="仿宋_GB2312" w:eastAsia="仿宋_GB2312"/>
                      <w:sz w:val="19"/>
                      <w:color w:val="0000FF"/>
                    </w:rPr>
                    <w:t>年度工作计划并实施。</w:t>
                  </w:r>
                </w:p>
                <w:p>
                  <w:pPr>
                    <w:pStyle w:val="null3"/>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应急处置：制定火灾、极端天气、设施故障等预案，快速响应并上报突发事件。</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工程人员</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具备专业系统设备的运行、维护、维修管理工作，具有专业管理经验；</w:t>
                  </w:r>
                </w:p>
                <w:p>
                  <w:pPr>
                    <w:pStyle w:val="null3"/>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管理过类似项目的配套设施运维工作；熟悉设备设施管理维护制度、养护标准及流程，制定设备应急措施和节能运行技术；</w:t>
                  </w:r>
                </w:p>
                <w:p>
                  <w:pPr>
                    <w:pStyle w:val="null3"/>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年龄</w:t>
                  </w:r>
                  <w:r>
                    <w:rPr>
                      <w:rFonts w:ascii="仿宋_GB2312" w:hAnsi="仿宋_GB2312" w:cs="仿宋_GB2312" w:eastAsia="仿宋_GB2312"/>
                      <w:sz w:val="19"/>
                      <w:color w:val="0000FF"/>
                    </w:rPr>
                    <w:t>60以下，具有专业技术证书及操作、维修经验。特殊工种需要有特种操作证。</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1.建立“1分钟响应，15分钟到场，急事即办”的快速响应机制。</w:t>
                  </w:r>
                </w:p>
                <w:p>
                  <w:pPr>
                    <w:pStyle w:val="null3"/>
                  </w:pPr>
                  <w:r>
                    <w:rPr>
                      <w:rFonts w:ascii="仿宋_GB2312" w:hAnsi="仿宋_GB2312" w:cs="仿宋_GB2312" w:eastAsia="仿宋_GB2312"/>
                      <w:sz w:val="19"/>
                      <w:color w:val="0000FF"/>
                    </w:rPr>
                    <w:t>2.提供24小时紧急维修热线，普通维修任务完成率100%；</w:t>
                  </w:r>
                </w:p>
                <w:p>
                  <w:pPr>
                    <w:pStyle w:val="null3"/>
                  </w:pPr>
                  <w:r>
                    <w:rPr>
                      <w:rFonts w:ascii="仿宋_GB2312" w:hAnsi="仿宋_GB2312" w:cs="仿宋_GB2312" w:eastAsia="仿宋_GB2312"/>
                      <w:sz w:val="19"/>
                      <w:color w:val="0000FF"/>
                    </w:rPr>
                    <w:t>3.实行24小时专人值守制度，坚守岗位、不脱岗不睡岗；</w:t>
                  </w:r>
                </w:p>
                <w:p>
                  <w:pPr>
                    <w:pStyle w:val="null3"/>
                  </w:pPr>
                  <w:r>
                    <w:rPr>
                      <w:rFonts w:ascii="仿宋_GB2312" w:hAnsi="仿宋_GB2312" w:cs="仿宋_GB2312" w:eastAsia="仿宋_GB2312"/>
                      <w:sz w:val="19"/>
                      <w:color w:val="0000FF"/>
                    </w:rPr>
                    <w:t>4.依据各设备、以及设备所在机房的功能及特点，建立各项相应的运行管理制度；</w:t>
                  </w:r>
                </w:p>
                <w:p>
                  <w:pPr>
                    <w:pStyle w:val="null3"/>
                  </w:pPr>
                  <w:r>
                    <w:rPr>
                      <w:rFonts w:ascii="仿宋_GB2312" w:hAnsi="仿宋_GB2312" w:cs="仿宋_GB2312" w:eastAsia="仿宋_GB2312"/>
                      <w:sz w:val="19"/>
                      <w:color w:val="0000FF"/>
                    </w:rPr>
                    <w:t>5.重要设备及主要附属设备应建立相应的设备运行记录。</w:t>
                  </w:r>
                </w:p>
                <w:p>
                  <w:pPr>
                    <w:pStyle w:val="null3"/>
                  </w:pPr>
                  <w:r>
                    <w:rPr>
                      <w:rFonts w:ascii="仿宋_GB2312" w:hAnsi="仿宋_GB2312" w:cs="仿宋_GB2312" w:eastAsia="仿宋_GB2312"/>
                      <w:sz w:val="19"/>
                      <w:color w:val="0000FF"/>
                    </w:rPr>
                    <w:t>6.综合素质高，能够独立完成日常工作中的各类小修。</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会服人员</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人员身高</w:t>
                  </w:r>
                  <w:r>
                    <w:rPr>
                      <w:rFonts w:ascii="仿宋_GB2312" w:hAnsi="仿宋_GB2312" w:cs="仿宋_GB2312" w:eastAsia="仿宋_GB2312"/>
                      <w:sz w:val="19"/>
                      <w:color w:val="0000FF"/>
                    </w:rPr>
                    <w:t>160CM 以上，五官端正，身体健康体态匀称；</w:t>
                  </w:r>
                </w:p>
                <w:p>
                  <w:pPr>
                    <w:pStyle w:val="null3"/>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普通话标准、流利；</w:t>
                  </w:r>
                </w:p>
                <w:p>
                  <w:pPr>
                    <w:pStyle w:val="null3"/>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具备</w:t>
                  </w:r>
                  <w:r>
                    <w:rPr>
                      <w:rFonts w:ascii="仿宋_GB2312" w:hAnsi="仿宋_GB2312" w:cs="仿宋_GB2312" w:eastAsia="仿宋_GB2312"/>
                      <w:sz w:val="19"/>
                      <w:color w:val="0000FF"/>
                    </w:rPr>
                    <w:t>3年以上写字楼会务经验。</w:t>
                  </w:r>
                </w:p>
                <w:p>
                  <w:pPr>
                    <w:pStyle w:val="null3"/>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年龄</w:t>
                  </w:r>
                  <w:r>
                    <w:rPr>
                      <w:rFonts w:ascii="仿宋_GB2312" w:hAnsi="仿宋_GB2312" w:cs="仿宋_GB2312" w:eastAsia="仿宋_GB2312"/>
                      <w:sz w:val="19"/>
                      <w:color w:val="0000FF"/>
                    </w:rPr>
                    <w:t>30岁以下。</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1.按照标准着装、礼仪规范</w:t>
                  </w:r>
                  <w:r>
                    <w:rPr>
                      <w:rFonts w:ascii="仿宋_GB2312" w:hAnsi="仿宋_GB2312" w:cs="仿宋_GB2312" w:eastAsia="仿宋_GB2312"/>
                      <w:sz w:val="19"/>
                      <w:color w:val="0000FF"/>
                    </w:rPr>
                    <w:t>；</w:t>
                  </w:r>
                </w:p>
                <w:p>
                  <w:pPr>
                    <w:pStyle w:val="null3"/>
                  </w:pPr>
                  <w:r>
                    <w:rPr>
                      <w:rFonts w:ascii="仿宋_GB2312" w:hAnsi="仿宋_GB2312" w:cs="仿宋_GB2312" w:eastAsia="仿宋_GB2312"/>
                      <w:sz w:val="19"/>
                      <w:color w:val="0000FF"/>
                    </w:rPr>
                    <w:t>2.按照会议要求提前做好会前准备各项工作</w:t>
                  </w:r>
                  <w:r>
                    <w:rPr>
                      <w:rFonts w:ascii="仿宋_GB2312" w:hAnsi="仿宋_GB2312" w:cs="仿宋_GB2312" w:eastAsia="仿宋_GB2312"/>
                      <w:sz w:val="19"/>
                      <w:color w:val="0000FF"/>
                    </w:rPr>
                    <w:t>；</w:t>
                  </w:r>
                </w:p>
                <w:p>
                  <w:pPr>
                    <w:pStyle w:val="null3"/>
                  </w:pPr>
                  <w:r>
                    <w:rPr>
                      <w:rFonts w:ascii="仿宋_GB2312" w:hAnsi="仿宋_GB2312" w:cs="仿宋_GB2312" w:eastAsia="仿宋_GB2312"/>
                      <w:sz w:val="19"/>
                      <w:color w:val="0000FF"/>
                    </w:rPr>
                    <w:t>3.会议期间每隔15-25分钟服务员要进行一次服务</w:t>
                  </w:r>
                  <w:r>
                    <w:rPr>
                      <w:rFonts w:ascii="仿宋_GB2312" w:hAnsi="仿宋_GB2312" w:cs="仿宋_GB2312" w:eastAsia="仿宋_GB2312"/>
                      <w:sz w:val="19"/>
                      <w:color w:val="0000FF"/>
                    </w:rPr>
                    <w:t>；</w:t>
                  </w:r>
                </w:p>
                <w:p>
                  <w:pPr>
                    <w:pStyle w:val="null3"/>
                  </w:pPr>
                  <w:r>
                    <w:rPr>
                      <w:rFonts w:ascii="仿宋_GB2312" w:hAnsi="仿宋_GB2312" w:cs="仿宋_GB2312" w:eastAsia="仿宋_GB2312"/>
                      <w:sz w:val="19"/>
                      <w:color w:val="0000FF"/>
                    </w:rPr>
                    <w:t>4.会议结束时，服务人员及时打开会议室的门，站立门边微笑服务，并关闭照明、空调、音响等设备</w:t>
                  </w:r>
                  <w:r>
                    <w:rPr>
                      <w:rFonts w:ascii="仿宋_GB2312" w:hAnsi="仿宋_GB2312" w:cs="仿宋_GB2312" w:eastAsia="仿宋_GB2312"/>
                      <w:sz w:val="19"/>
                      <w:color w:val="0000FF"/>
                    </w:rPr>
                    <w:t>；</w:t>
                  </w:r>
                </w:p>
                <w:p>
                  <w:pPr>
                    <w:pStyle w:val="null3"/>
                  </w:pPr>
                  <w:r>
                    <w:rPr>
                      <w:rFonts w:ascii="仿宋_GB2312" w:hAnsi="仿宋_GB2312" w:cs="仿宋_GB2312" w:eastAsia="仿宋_GB2312"/>
                      <w:sz w:val="19"/>
                      <w:color w:val="0000FF"/>
                    </w:rPr>
                    <w:t>5.配合甲方完成项目重要接待工作</w:t>
                  </w:r>
                  <w:r>
                    <w:rPr>
                      <w:rFonts w:ascii="仿宋_GB2312" w:hAnsi="仿宋_GB2312" w:cs="仿宋_GB2312" w:eastAsia="仿宋_GB2312"/>
                      <w:sz w:val="19"/>
                      <w:color w:val="0000FF"/>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保洁人员</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身体健康，品正貌端；有保洁业务服务经验。</w:t>
                  </w:r>
                </w:p>
                <w:p>
                  <w:pPr>
                    <w:pStyle w:val="null3"/>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具有良好沟通能力及良好的服务意识。</w:t>
                  </w:r>
                </w:p>
                <w:p>
                  <w:pPr>
                    <w:pStyle w:val="null3"/>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年龄</w:t>
                  </w:r>
                  <w:r>
                    <w:rPr>
                      <w:rFonts w:ascii="仿宋_GB2312" w:hAnsi="仿宋_GB2312" w:cs="仿宋_GB2312" w:eastAsia="仿宋_GB2312"/>
                      <w:sz w:val="19"/>
                      <w:color w:val="0000FF"/>
                    </w:rPr>
                    <w:t>55岁以下；</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1.按照标准化流程每日全面对保洁、重点区域循环清洁</w:t>
                  </w:r>
                  <w:r>
                    <w:rPr>
                      <w:rFonts w:ascii="仿宋_GB2312" w:hAnsi="仿宋_GB2312" w:cs="仿宋_GB2312" w:eastAsia="仿宋_GB2312"/>
                      <w:sz w:val="19"/>
                      <w:color w:val="0000FF"/>
                    </w:rPr>
                    <w:t>；</w:t>
                  </w:r>
                </w:p>
                <w:p>
                  <w:pPr>
                    <w:pStyle w:val="null3"/>
                  </w:pPr>
                  <w:r>
                    <w:rPr>
                      <w:rFonts w:ascii="仿宋_GB2312" w:hAnsi="仿宋_GB2312" w:cs="仿宋_GB2312" w:eastAsia="仿宋_GB2312"/>
                      <w:sz w:val="19"/>
                      <w:color w:val="0000FF"/>
                    </w:rPr>
                    <w:t>2.按时按需做好垃圾清运工作</w:t>
                  </w:r>
                  <w:r>
                    <w:rPr>
                      <w:rFonts w:ascii="仿宋_GB2312" w:hAnsi="仿宋_GB2312" w:cs="仿宋_GB2312" w:eastAsia="仿宋_GB2312"/>
                      <w:sz w:val="19"/>
                      <w:color w:val="0000FF"/>
                    </w:rPr>
                    <w:t>；</w:t>
                  </w:r>
                </w:p>
                <w:p>
                  <w:pPr>
                    <w:pStyle w:val="null3"/>
                  </w:pPr>
                  <w:r>
                    <w:rPr>
                      <w:rFonts w:ascii="仿宋_GB2312" w:hAnsi="仿宋_GB2312" w:cs="仿宋_GB2312" w:eastAsia="仿宋_GB2312"/>
                      <w:sz w:val="19"/>
                      <w:color w:val="0000FF"/>
                    </w:rPr>
                    <w:t>3.做好突发天气的应急准备工作</w:t>
                  </w:r>
                  <w:r>
                    <w:rPr>
                      <w:rFonts w:ascii="仿宋_GB2312" w:hAnsi="仿宋_GB2312" w:cs="仿宋_GB2312" w:eastAsia="仿宋_GB2312"/>
                      <w:sz w:val="19"/>
                      <w:color w:val="0000FF"/>
                    </w:rPr>
                    <w:t>；</w:t>
                  </w:r>
                </w:p>
                <w:p>
                  <w:pPr>
                    <w:pStyle w:val="null3"/>
                  </w:pPr>
                  <w:r>
                    <w:rPr>
                      <w:rFonts w:ascii="仿宋_GB2312" w:hAnsi="仿宋_GB2312" w:cs="仿宋_GB2312" w:eastAsia="仿宋_GB2312"/>
                      <w:sz w:val="19"/>
                      <w:color w:val="0000FF"/>
                    </w:rPr>
                    <w:t>4.服从现场安排，工作响应速度及时</w:t>
                  </w:r>
                  <w:r>
                    <w:rPr>
                      <w:rFonts w:ascii="仿宋_GB2312" w:hAnsi="仿宋_GB2312" w:cs="仿宋_GB2312" w:eastAsia="仿宋_GB2312"/>
                      <w:sz w:val="19"/>
                      <w:color w:val="0000FF"/>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安保人员</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具有安全管理、秩序维护岗位经验，熟悉物业安防、消防管理标准</w:t>
                  </w:r>
                </w:p>
                <w:p>
                  <w:pPr>
                    <w:pStyle w:val="null3"/>
                  </w:pPr>
                  <w:r>
                    <w:rPr>
                      <w:rFonts w:ascii="仿宋_GB2312" w:hAnsi="仿宋_GB2312" w:cs="仿宋_GB2312" w:eastAsia="仿宋_GB2312"/>
                      <w:sz w:val="19"/>
                      <w:color w:val="0000FF"/>
                    </w:rPr>
                    <w:t>及规范、安全应急预案，全面掌握安防、消防设备管理系统运行。</w:t>
                  </w:r>
                </w:p>
                <w:p>
                  <w:pPr>
                    <w:pStyle w:val="null3"/>
                  </w:pPr>
                  <w:r>
                    <w:rPr>
                      <w:rFonts w:ascii="仿宋_GB2312" w:hAnsi="仿宋_GB2312" w:cs="仿宋_GB2312" w:eastAsia="仿宋_GB2312"/>
                      <w:sz w:val="19"/>
                      <w:color w:val="0000FF"/>
                    </w:rPr>
                    <w:t>2、</w:t>
                  </w:r>
                  <w:r>
                    <w:rPr>
                      <w:rFonts w:ascii="仿宋_GB2312" w:hAnsi="仿宋_GB2312" w:cs="仿宋_GB2312" w:eastAsia="仿宋_GB2312"/>
                      <w:sz w:val="19"/>
                      <w:color w:val="0000FF"/>
                    </w:rPr>
                    <w:t>熟悉安全质量管理体系标准。熟悉物业管理的基本理论和有关政策法规。</w:t>
                  </w:r>
                </w:p>
                <w:p>
                  <w:pPr>
                    <w:pStyle w:val="null3"/>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能识别危险源并采取预防措施，熟练处理各类突发事件，具备应对客户技巧的能力</w:t>
                  </w:r>
                  <w:r>
                    <w:rPr>
                      <w:rFonts w:ascii="仿宋_GB2312" w:hAnsi="仿宋_GB2312" w:cs="仿宋_GB2312" w:eastAsia="仿宋_GB2312"/>
                      <w:sz w:val="19"/>
                      <w:color w:val="0000FF"/>
                    </w:rPr>
                    <w:t>。</w:t>
                  </w:r>
                </w:p>
                <w:p>
                  <w:pPr>
                    <w:pStyle w:val="null3"/>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男</w:t>
                  </w:r>
                  <w:r>
                    <w:rPr>
                      <w:rFonts w:ascii="仿宋_GB2312" w:hAnsi="仿宋_GB2312" w:cs="仿宋_GB2312" w:eastAsia="仿宋_GB2312"/>
                      <w:sz w:val="19"/>
                      <w:color w:val="0000FF"/>
                    </w:rPr>
                    <w:t>50岁以下，有较强服务意识和责任心</w:t>
                  </w:r>
                  <w:r>
                    <w:rPr>
                      <w:rFonts w:ascii="仿宋_GB2312" w:hAnsi="仿宋_GB2312" w:cs="仿宋_GB2312" w:eastAsia="仿宋_GB2312"/>
                      <w:sz w:val="19"/>
                      <w:color w:val="0000FF"/>
                    </w:rPr>
                    <w:t>。</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1.实行24小时双岗制，严格执行外来人员/车辆登记、查验制度。</w:t>
                  </w:r>
                </w:p>
                <w:p>
                  <w:pPr>
                    <w:pStyle w:val="null3"/>
                  </w:pPr>
                  <w:r>
                    <w:rPr>
                      <w:rFonts w:ascii="仿宋_GB2312" w:hAnsi="仿宋_GB2312" w:cs="仿宋_GB2312" w:eastAsia="仿宋_GB2312"/>
                      <w:sz w:val="19"/>
                      <w:color w:val="0000FF"/>
                    </w:rPr>
                    <w:t>2.每日安全巡逻并做好电子及纸质记录。</w:t>
                  </w:r>
                </w:p>
                <w:p>
                  <w:pPr>
                    <w:pStyle w:val="null3"/>
                  </w:pPr>
                  <w:r>
                    <w:rPr>
                      <w:rFonts w:ascii="仿宋_GB2312" w:hAnsi="仿宋_GB2312" w:cs="仿宋_GB2312" w:eastAsia="仿宋_GB2312"/>
                      <w:sz w:val="19"/>
                      <w:color w:val="0000FF"/>
                    </w:rPr>
                    <w:t>3.熟练操作一键报警系统、</w:t>
                  </w:r>
                  <w:r>
                    <w:rPr>
                      <w:rFonts w:ascii="仿宋_GB2312" w:hAnsi="仿宋_GB2312" w:cs="仿宋_GB2312" w:eastAsia="仿宋_GB2312"/>
                      <w:sz w:val="19"/>
                      <w:color w:val="0000FF"/>
                    </w:rPr>
                    <w:t>视频</w:t>
                  </w:r>
                  <w:r>
                    <w:rPr>
                      <w:rFonts w:ascii="仿宋_GB2312" w:hAnsi="仿宋_GB2312" w:cs="仿宋_GB2312" w:eastAsia="仿宋_GB2312"/>
                      <w:sz w:val="19"/>
                      <w:color w:val="0000FF"/>
                    </w:rPr>
                    <w:t>系统及消防器材，具备应急处置能力。</w:t>
                  </w:r>
                </w:p>
                <w:p>
                  <w:pPr>
                    <w:pStyle w:val="null3"/>
                  </w:pPr>
                  <w:r>
                    <w:rPr>
                      <w:rFonts w:ascii="仿宋_GB2312" w:hAnsi="仿宋_GB2312" w:cs="仿宋_GB2312" w:eastAsia="仿宋_GB2312"/>
                      <w:sz w:val="19"/>
                      <w:color w:val="0000FF"/>
                    </w:rPr>
                    <w:t>4.面对可能发生的各种事故或灾害，建立科学的、完善的、可行的《突发事故应急处理预案》</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绿化人员</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具有绿化修剪的相关经验，熟练使用绿篱机、割草器等相关设备。</w:t>
                  </w:r>
                </w:p>
                <w:p>
                  <w:pPr>
                    <w:pStyle w:val="null3"/>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男</w:t>
                  </w:r>
                  <w:r>
                    <w:rPr>
                      <w:rFonts w:ascii="仿宋_GB2312" w:hAnsi="仿宋_GB2312" w:cs="仿宋_GB2312" w:eastAsia="仿宋_GB2312"/>
                      <w:sz w:val="19"/>
                      <w:color w:val="0000FF"/>
                    </w:rPr>
                    <w:t>55岁以下，有较强的服务意识和责任心。</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1.熟练使用各类绿化设备。</w:t>
                  </w:r>
                </w:p>
                <w:p>
                  <w:pPr>
                    <w:pStyle w:val="null3"/>
                  </w:pPr>
                  <w:r>
                    <w:rPr>
                      <w:rFonts w:ascii="仿宋_GB2312" w:hAnsi="仿宋_GB2312" w:cs="仿宋_GB2312" w:eastAsia="仿宋_GB2312"/>
                      <w:sz w:val="19"/>
                      <w:color w:val="0000FF"/>
                    </w:rPr>
                    <w:t>2.对各类绿植生长习性了解，能够确保绿植生长旺盛。</w:t>
                  </w:r>
                </w:p>
              </w:tc>
            </w:tr>
          </w:tbl>
          <w:p>
            <w:pPr>
              <w:pStyle w:val="null3"/>
            </w:pPr>
            <w:r>
              <w:rPr>
                <w:rFonts w:ascii="仿宋_GB2312" w:hAnsi="仿宋_GB2312" w:cs="仿宋_GB2312" w:eastAsia="仿宋_GB2312"/>
                <w:b/>
                <w:color w:val="0000FF"/>
              </w:rPr>
              <w:t>附件二：业服务考核办法</w:t>
            </w:r>
          </w:p>
          <w:p>
            <w:pPr>
              <w:pStyle w:val="null3"/>
              <w:ind w:firstLine="400"/>
            </w:pPr>
            <w:r>
              <w:rPr>
                <w:rFonts w:ascii="仿宋_GB2312" w:hAnsi="仿宋_GB2312" w:cs="仿宋_GB2312" w:eastAsia="仿宋_GB2312"/>
                <w:sz w:val="20"/>
                <w:color w:val="0000FF"/>
              </w:rPr>
              <w:t>甲方（采购人</w:t>
            </w:r>
            <w:r>
              <w:rPr>
                <w:rFonts w:ascii="仿宋_GB2312" w:hAnsi="仿宋_GB2312" w:cs="仿宋_GB2312" w:eastAsia="仿宋_GB2312"/>
                <w:sz w:val="20"/>
                <w:color w:val="0000FF"/>
              </w:rPr>
              <w:t>）</w:t>
            </w:r>
            <w:r>
              <w:rPr>
                <w:rFonts w:ascii="仿宋_GB2312" w:hAnsi="仿宋_GB2312" w:cs="仿宋_GB2312" w:eastAsia="仿宋_GB2312"/>
                <w:sz w:val="20"/>
                <w:color w:val="0000FF"/>
              </w:rPr>
              <w:t>：</w:t>
            </w:r>
          </w:p>
          <w:p>
            <w:pPr>
              <w:pStyle w:val="null3"/>
              <w:ind w:firstLine="400"/>
            </w:pPr>
            <w:r>
              <w:rPr>
                <w:rFonts w:ascii="仿宋_GB2312" w:hAnsi="仿宋_GB2312" w:cs="仿宋_GB2312" w:eastAsia="仿宋_GB2312"/>
                <w:sz w:val="20"/>
                <w:color w:val="0000FF"/>
              </w:rPr>
              <w:t>乙方（中标人</w:t>
            </w:r>
            <w:r>
              <w:rPr>
                <w:rFonts w:ascii="仿宋_GB2312" w:hAnsi="仿宋_GB2312" w:cs="仿宋_GB2312" w:eastAsia="仿宋_GB2312"/>
                <w:sz w:val="20"/>
                <w:color w:val="0000FF"/>
              </w:rPr>
              <w:t>）</w:t>
            </w:r>
            <w:r>
              <w:rPr>
                <w:rFonts w:ascii="仿宋_GB2312" w:hAnsi="仿宋_GB2312" w:cs="仿宋_GB2312" w:eastAsia="仿宋_GB2312"/>
                <w:sz w:val="20"/>
                <w:color w:val="0000FF"/>
              </w:rPr>
              <w:t>：</w:t>
            </w:r>
          </w:p>
          <w:p>
            <w:pPr>
              <w:pStyle w:val="null3"/>
              <w:ind w:firstLine="400"/>
            </w:pPr>
            <w:r>
              <w:rPr>
                <w:rFonts w:ascii="仿宋_GB2312" w:hAnsi="仿宋_GB2312" w:cs="仿宋_GB2312" w:eastAsia="仿宋_GB2312"/>
                <w:sz w:val="20"/>
                <w:color w:val="0000FF"/>
              </w:rPr>
              <w:t>经双方在平等、自愿、互利的基础上，签订本协议，作为物业服务合同的考核方案，共同信守。考核方案如下：</w:t>
            </w:r>
          </w:p>
          <w:p>
            <w:pPr>
              <w:pStyle w:val="null3"/>
              <w:ind w:firstLine="402"/>
            </w:pPr>
            <w:r>
              <w:rPr>
                <w:rFonts w:ascii="仿宋_GB2312" w:hAnsi="仿宋_GB2312" w:cs="仿宋_GB2312" w:eastAsia="仿宋_GB2312"/>
                <w:sz w:val="20"/>
                <w:b/>
                <w:color w:val="0000FF"/>
              </w:rPr>
              <w:t>1.考核宗旨</w:t>
            </w:r>
          </w:p>
          <w:p>
            <w:pPr>
              <w:pStyle w:val="null3"/>
              <w:ind w:firstLine="400"/>
            </w:pPr>
            <w:r>
              <w:rPr>
                <w:rFonts w:ascii="仿宋_GB2312" w:hAnsi="仿宋_GB2312" w:cs="仿宋_GB2312" w:eastAsia="仿宋_GB2312"/>
                <w:sz w:val="20"/>
                <w:color w:val="0000FF"/>
              </w:rPr>
              <w:t>对乙方考核整体上以达成服务要求为宗旨，以工作质量和工作效率为控制目标。</w:t>
            </w:r>
          </w:p>
          <w:p>
            <w:pPr>
              <w:pStyle w:val="null3"/>
              <w:ind w:firstLine="402"/>
            </w:pPr>
            <w:r>
              <w:rPr>
                <w:rFonts w:ascii="仿宋_GB2312" w:hAnsi="仿宋_GB2312" w:cs="仿宋_GB2312" w:eastAsia="仿宋_GB2312"/>
                <w:sz w:val="20"/>
                <w:b/>
                <w:color w:val="0000FF"/>
              </w:rPr>
              <w:t>2.考核方式</w:t>
            </w:r>
          </w:p>
          <w:p>
            <w:pPr>
              <w:pStyle w:val="null3"/>
              <w:ind w:firstLine="400"/>
            </w:pPr>
            <w:r>
              <w:rPr>
                <w:rFonts w:ascii="仿宋_GB2312" w:hAnsi="仿宋_GB2312" w:cs="仿宋_GB2312" w:eastAsia="仿宋_GB2312"/>
                <w:sz w:val="20"/>
                <w:color w:val="0000FF"/>
              </w:rPr>
              <w:t>考核采取目标控制和过程控制相结合的方式，根据实际情况进行考核。考核基金费用为当月物业服务费的</w:t>
            </w:r>
            <w:r>
              <w:rPr>
                <w:rFonts w:ascii="仿宋_GB2312" w:hAnsi="仿宋_GB2312" w:cs="仿宋_GB2312" w:eastAsia="仿宋_GB2312"/>
                <w:sz w:val="20"/>
                <w:color w:val="0000FF"/>
              </w:rPr>
              <w:t>10%。</w:t>
            </w:r>
          </w:p>
          <w:p>
            <w:pPr>
              <w:pStyle w:val="null3"/>
              <w:ind w:firstLine="402"/>
            </w:pPr>
            <w:r>
              <w:rPr>
                <w:rFonts w:ascii="仿宋_GB2312" w:hAnsi="仿宋_GB2312" w:cs="仿宋_GB2312" w:eastAsia="仿宋_GB2312"/>
                <w:sz w:val="20"/>
                <w:b/>
                <w:color w:val="0000FF"/>
              </w:rPr>
              <w:t>3.考核周期</w:t>
            </w:r>
          </w:p>
          <w:p>
            <w:pPr>
              <w:pStyle w:val="null3"/>
              <w:ind w:firstLine="400"/>
            </w:pPr>
            <w:r>
              <w:rPr>
                <w:rFonts w:ascii="仿宋_GB2312" w:hAnsi="仿宋_GB2312" w:cs="仿宋_GB2312" w:eastAsia="仿宋_GB2312"/>
                <w:sz w:val="20"/>
                <w:color w:val="0000FF"/>
              </w:rPr>
              <w:t>考核每月进行一次，其结果作为物业方费用支付依据，总体上以有效激励为原则。</w:t>
            </w:r>
          </w:p>
          <w:p>
            <w:pPr>
              <w:pStyle w:val="null3"/>
              <w:ind w:firstLine="402"/>
            </w:pPr>
            <w:r>
              <w:rPr>
                <w:rFonts w:ascii="仿宋_GB2312" w:hAnsi="仿宋_GB2312" w:cs="仿宋_GB2312" w:eastAsia="仿宋_GB2312"/>
                <w:sz w:val="20"/>
                <w:b/>
                <w:color w:val="0000FF"/>
              </w:rPr>
              <w:t>4.考核分制</w:t>
            </w:r>
          </w:p>
          <w:p>
            <w:pPr>
              <w:pStyle w:val="null3"/>
              <w:ind w:firstLine="400"/>
            </w:pPr>
            <w:r>
              <w:rPr>
                <w:rFonts w:ascii="仿宋_GB2312" w:hAnsi="仿宋_GB2312" w:cs="仿宋_GB2312" w:eastAsia="仿宋_GB2312"/>
                <w:sz w:val="20"/>
                <w:color w:val="0000FF"/>
              </w:rPr>
              <w:t>甲方根据乙方月指标完成情况进行打分，采取百分制考核，超额完成加分，未完成减分，减分实行</w:t>
            </w:r>
            <w:r>
              <w:rPr>
                <w:rFonts w:ascii="仿宋_GB2312" w:hAnsi="仿宋_GB2312" w:cs="仿宋_GB2312" w:eastAsia="仿宋_GB2312"/>
                <w:sz w:val="20"/>
                <w:color w:val="0000FF"/>
              </w:rPr>
              <w:t>“阶梯式百分比”扣款，以达到激励乙方的目的。打分结果分为四个等级，七个分数段，详见下表。</w:t>
            </w:r>
          </w:p>
          <w:p>
            <w:pPr>
              <w:pStyle w:val="null3"/>
              <w:jc w:val="center"/>
            </w:pPr>
            <w:r>
              <w:rPr>
                <w:rFonts w:ascii="仿宋_GB2312" w:hAnsi="仿宋_GB2312" w:cs="仿宋_GB2312" w:eastAsia="仿宋_GB2312"/>
                <w:sz w:val="20"/>
                <w:b/>
                <w:color w:val="0000FF"/>
              </w:rPr>
              <w:t>表</w:t>
            </w:r>
            <w:r>
              <w:rPr>
                <w:rFonts w:ascii="仿宋_GB2312" w:hAnsi="仿宋_GB2312" w:cs="仿宋_GB2312" w:eastAsia="仿宋_GB2312"/>
                <w:sz w:val="20"/>
                <w:b/>
                <w:color w:val="0000FF"/>
              </w:rPr>
              <w:t>1 考核结果分级表</w:t>
            </w:r>
          </w:p>
          <w:tbl>
            <w:tblPr>
              <w:tblBorders>
                <w:top w:val="none" w:color="000000" w:sz="4"/>
                <w:left w:val="none" w:color="000000" w:sz="4"/>
                <w:bottom w:val="none" w:color="000000" w:sz="4"/>
                <w:right w:val="none" w:color="000000" w:sz="4"/>
                <w:insideH w:val="none"/>
                <w:insideV w:val="none"/>
              </w:tblBorders>
            </w:tblPr>
            <w:tblGrid>
              <w:gridCol w:w="394"/>
              <w:gridCol w:w="382"/>
              <w:gridCol w:w="794"/>
              <w:gridCol w:w="974"/>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FF"/>
                    </w:rPr>
                    <w:t>考核分数</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考核等级</w:t>
                  </w:r>
                </w:p>
              </w:tc>
              <w:tc>
                <w:tcPr>
                  <w:tcW w:type="dxa" w:w="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考核结果</w:t>
                  </w:r>
                </w:p>
              </w:tc>
              <w:tc>
                <w:tcPr>
                  <w:tcW w:type="dxa" w:w="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计算公式</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90-100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优异</w:t>
                  </w:r>
                </w:p>
              </w:tc>
              <w:tc>
                <w:tcPr>
                  <w:tcW w:type="dxa" w:w="7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支付考核基金的</w:t>
                  </w:r>
                  <w:r>
                    <w:rPr>
                      <w:rFonts w:ascii="仿宋_GB2312" w:hAnsi="仿宋_GB2312" w:cs="仿宋_GB2312" w:eastAsia="仿宋_GB2312"/>
                      <w:sz w:val="20"/>
                      <w:color w:val="0000FF"/>
                    </w:rPr>
                    <w:t>100%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80-89</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良好</w:t>
                  </w:r>
                </w:p>
              </w:tc>
              <w:tc>
                <w:tcPr>
                  <w:tcW w:type="dxa" w:w="794"/>
                  <w:vMerge/>
                  <w:tcBorders>
                    <w:top w:val="none" w:color="000000" w:sz="4"/>
                    <w:left w:val="none" w:color="000000" w:sz="4"/>
                    <w:bottom w:val="single" w:color="000000" w:sz="4"/>
                    <w:right w:val="single" w:color="000000" w:sz="4"/>
                  </w:tcBorders>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75-79</w:t>
                  </w:r>
                </w:p>
              </w:tc>
              <w:tc>
                <w:tcPr>
                  <w:tcW w:type="dxa" w:w="382"/>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待改进</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每低一份按照</w:t>
                  </w:r>
                  <w:r>
                    <w:rPr>
                      <w:rFonts w:ascii="仿宋_GB2312" w:hAnsi="仿宋_GB2312" w:cs="仿宋_GB2312" w:eastAsia="仿宋_GB2312"/>
                      <w:sz w:val="20"/>
                      <w:color w:val="0000FF"/>
                    </w:rPr>
                    <w:t>1%比例扣除考核基金</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支付考核基金百分比</w:t>
                  </w:r>
                  <w:r>
                    <w:rPr>
                      <w:rFonts w:ascii="仿宋_GB2312" w:hAnsi="仿宋_GB2312" w:cs="仿宋_GB2312" w:eastAsia="仿宋_GB2312"/>
                      <w:sz w:val="20"/>
                      <w:color w:val="0000FF"/>
                    </w:rPr>
                    <w:t>=100%-（80-实际分数）*1%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70-74</w:t>
                  </w:r>
                </w:p>
              </w:tc>
              <w:tc>
                <w:tcPr>
                  <w:tcW w:type="dxa" w:w="382"/>
                  <w:vMerge/>
                  <w:tcBorders>
                    <w:top w:val="none" w:color="000000" w:sz="4"/>
                    <w:left w:val="none" w:color="000000" w:sz="4"/>
                    <w:bottom w:val="none" w:color="000000" w:sz="4"/>
                    <w:right w:val="non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每低一份按照</w:t>
                  </w:r>
                  <w:r>
                    <w:rPr>
                      <w:rFonts w:ascii="仿宋_GB2312" w:hAnsi="仿宋_GB2312" w:cs="仿宋_GB2312" w:eastAsia="仿宋_GB2312"/>
                      <w:sz w:val="20"/>
                      <w:color w:val="0000FF"/>
                    </w:rPr>
                    <w:t>2%比例扣除考核基金</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支付考核基金百分比</w:t>
                  </w:r>
                  <w:r>
                    <w:rPr>
                      <w:rFonts w:ascii="仿宋_GB2312" w:hAnsi="仿宋_GB2312" w:cs="仿宋_GB2312" w:eastAsia="仿宋_GB2312"/>
                      <w:sz w:val="20"/>
                      <w:color w:val="0000FF"/>
                    </w:rPr>
                    <w:t>=95%-（75-实际分数）*2%</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65-69</w:t>
                  </w:r>
                </w:p>
              </w:tc>
              <w:tc>
                <w:tcPr>
                  <w:tcW w:type="dxa" w:w="382"/>
                  <w:vMerge/>
                  <w:tcBorders>
                    <w:top w:val="none" w:color="000000" w:sz="4"/>
                    <w:left w:val="none" w:color="000000" w:sz="4"/>
                    <w:bottom w:val="none" w:color="000000" w:sz="4"/>
                    <w:right w:val="non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每低一份按照</w:t>
                  </w:r>
                  <w:r>
                    <w:rPr>
                      <w:rFonts w:ascii="仿宋_GB2312" w:hAnsi="仿宋_GB2312" w:cs="仿宋_GB2312" w:eastAsia="仿宋_GB2312"/>
                      <w:sz w:val="20"/>
                      <w:color w:val="0000FF"/>
                    </w:rPr>
                    <w:t>2%比例扣除考核基金</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支付考核基金百分比</w:t>
                  </w:r>
                  <w:r>
                    <w:rPr>
                      <w:rFonts w:ascii="仿宋_GB2312" w:hAnsi="仿宋_GB2312" w:cs="仿宋_GB2312" w:eastAsia="仿宋_GB2312"/>
                      <w:sz w:val="20"/>
                      <w:color w:val="0000FF"/>
                    </w:rPr>
                    <w:t>=85%-（70-实际分数）*2%</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60-64</w:t>
                  </w:r>
                </w:p>
              </w:tc>
              <w:tc>
                <w:tcPr>
                  <w:tcW w:type="dxa" w:w="382"/>
                  <w:vMerge/>
                  <w:tcBorders>
                    <w:top w:val="none" w:color="000000" w:sz="4"/>
                    <w:left w:val="none" w:color="000000" w:sz="4"/>
                    <w:bottom w:val="none" w:color="000000" w:sz="4"/>
                    <w:right w:val="non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每低一份按照</w:t>
                  </w:r>
                  <w:r>
                    <w:rPr>
                      <w:rFonts w:ascii="仿宋_GB2312" w:hAnsi="仿宋_GB2312" w:cs="仿宋_GB2312" w:eastAsia="仿宋_GB2312"/>
                      <w:sz w:val="20"/>
                      <w:color w:val="0000FF"/>
                    </w:rPr>
                    <w:t>3%比例扣除考核基金</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支付考核基金百分比</w:t>
                  </w:r>
                  <w:r>
                    <w:rPr>
                      <w:rFonts w:ascii="仿宋_GB2312" w:hAnsi="仿宋_GB2312" w:cs="仿宋_GB2312" w:eastAsia="仿宋_GB2312"/>
                      <w:sz w:val="20"/>
                      <w:color w:val="0000FF"/>
                    </w:rPr>
                    <w:t>=75%-（65-实际分数）*3%</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60分以下</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不合格</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支付考核基金的</w:t>
                  </w:r>
                  <w:r>
                    <w:rPr>
                      <w:rFonts w:ascii="仿宋_GB2312" w:hAnsi="仿宋_GB2312" w:cs="仿宋_GB2312" w:eastAsia="仿宋_GB2312"/>
                      <w:sz w:val="20"/>
                      <w:color w:val="0000FF"/>
                    </w:rPr>
                    <w:t>60%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r>
          </w:tbl>
          <w:p>
            <w:pPr>
              <w:pStyle w:val="null3"/>
              <w:ind w:firstLine="402"/>
            </w:pPr>
            <w:r>
              <w:rPr>
                <w:rFonts w:ascii="仿宋_GB2312" w:hAnsi="仿宋_GB2312" w:cs="仿宋_GB2312" w:eastAsia="仿宋_GB2312"/>
                <w:sz w:val="20"/>
                <w:b/>
                <w:color w:val="0000FF"/>
              </w:rPr>
              <w:t xml:space="preserve"> </w:t>
            </w:r>
            <w:r>
              <w:rPr>
                <w:rFonts w:ascii="仿宋_GB2312" w:hAnsi="仿宋_GB2312" w:cs="仿宋_GB2312" w:eastAsia="仿宋_GB2312"/>
                <w:sz w:val="20"/>
                <w:b/>
                <w:color w:val="0000FF"/>
              </w:rPr>
              <w:t>5.考核项目</w:t>
            </w:r>
          </w:p>
          <w:p>
            <w:pPr>
              <w:pStyle w:val="null3"/>
              <w:ind w:firstLine="400"/>
            </w:pPr>
            <w:r>
              <w:rPr>
                <w:rFonts w:ascii="仿宋_GB2312" w:hAnsi="仿宋_GB2312" w:cs="仿宋_GB2312" w:eastAsia="仿宋_GB2312"/>
                <w:sz w:val="20"/>
                <w:color w:val="0000FF"/>
              </w:rPr>
              <w:t>包括培训演练（</w:t>
            </w:r>
            <w:r>
              <w:rPr>
                <w:rFonts w:ascii="仿宋_GB2312" w:hAnsi="仿宋_GB2312" w:cs="仿宋_GB2312" w:eastAsia="仿宋_GB2312"/>
                <w:sz w:val="20"/>
                <w:color w:val="0000FF"/>
              </w:rPr>
              <w:t>10分）、设备设施（10分）、卫生保洁（10分）、环境绿化（10分）、安全保卫（10分）、机房值守（10分）、文档管理（10分）、人员配备（10分）、安排任务落实（10分），共计100分。</w:t>
            </w:r>
          </w:p>
          <w:p>
            <w:pPr>
              <w:pStyle w:val="null3"/>
              <w:jc w:val="center"/>
            </w:pPr>
            <w:r>
              <w:rPr>
                <w:rFonts w:ascii="仿宋_GB2312" w:hAnsi="仿宋_GB2312" w:cs="仿宋_GB2312" w:eastAsia="仿宋_GB2312"/>
                <w:sz w:val="20"/>
                <w:b/>
                <w:color w:val="0000FF"/>
              </w:rPr>
              <w:t>表</w:t>
            </w:r>
            <w:r>
              <w:rPr>
                <w:rFonts w:ascii="仿宋_GB2312" w:hAnsi="仿宋_GB2312" w:cs="仿宋_GB2312" w:eastAsia="仿宋_GB2312"/>
                <w:sz w:val="20"/>
                <w:b/>
                <w:color w:val="0000FF"/>
              </w:rPr>
              <w:t>2 考核项目表</w:t>
            </w:r>
          </w:p>
          <w:tbl>
            <w:tblPr>
              <w:tblBorders>
                <w:top w:val="none" w:color="000000" w:sz="4"/>
                <w:left w:val="none" w:color="000000" w:sz="4"/>
                <w:bottom w:val="none" w:color="000000" w:sz="4"/>
                <w:right w:val="none" w:color="000000" w:sz="4"/>
                <w:insideH w:val="none"/>
                <w:insideV w:val="none"/>
              </w:tblBorders>
            </w:tblPr>
            <w:tblGrid>
              <w:gridCol w:w="313"/>
              <w:gridCol w:w="732"/>
              <w:gridCol w:w="378"/>
              <w:gridCol w:w="1122"/>
            </w:tblGrid>
            <w:tr>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考核项目</w:t>
                  </w:r>
                </w:p>
              </w:tc>
              <w:tc>
                <w:tcPr>
                  <w:tcW w:type="dxa" w:w="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考核指标</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分值（分）</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评分细则</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培训演练</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业务培训及演练</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1.每月对物业人员组织一次业务培训</w:t>
                  </w:r>
                  <w:r>
                    <w:br/>
                  </w:r>
                  <w:r>
                    <w:rPr>
                      <w:rFonts w:ascii="仿宋_GB2312" w:hAnsi="仿宋_GB2312" w:cs="仿宋_GB2312" w:eastAsia="仿宋_GB2312"/>
                      <w:sz w:val="20"/>
                      <w:color w:val="0000FF"/>
                    </w:rPr>
                    <w:t>2.每季度各岗位组织一次业务演练</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设备设施</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共用设施设备日常维修、养护、运行和管理</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1.及时对设施设备进行维修</w:t>
                  </w:r>
                  <w:r>
                    <w:br/>
                  </w:r>
                  <w:r>
                    <w:rPr>
                      <w:rFonts w:ascii="仿宋_GB2312" w:hAnsi="仿宋_GB2312" w:cs="仿宋_GB2312" w:eastAsia="仿宋_GB2312"/>
                      <w:sz w:val="20"/>
                      <w:color w:val="0000FF"/>
                    </w:rPr>
                    <w:t>2.依据标准法规对设施设备进行检验</w:t>
                  </w:r>
                  <w:r>
                    <w:br/>
                  </w:r>
                  <w:r>
                    <w:rPr>
                      <w:rFonts w:ascii="仿宋_GB2312" w:hAnsi="仿宋_GB2312" w:cs="仿宋_GB2312" w:eastAsia="仿宋_GB2312"/>
                      <w:sz w:val="20"/>
                      <w:color w:val="0000FF"/>
                    </w:rPr>
                    <w:t>3.及时更新设备设施台账</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卫生保洁</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大楼范围内卫生保洁</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1.清理打扫合同约定区域，质量过关</w:t>
                  </w:r>
                  <w:r>
                    <w:br/>
                  </w:r>
                  <w:r>
                    <w:rPr>
                      <w:rFonts w:ascii="仿宋_GB2312" w:hAnsi="仿宋_GB2312" w:cs="仿宋_GB2312" w:eastAsia="仿宋_GB2312"/>
                      <w:sz w:val="20"/>
                      <w:color w:val="0000FF"/>
                    </w:rPr>
                    <w:t>2.及时清理倾倒垃圾</w:t>
                  </w:r>
                  <w:r>
                    <w:br/>
                  </w:r>
                  <w:r>
                    <w:rPr>
                      <w:rFonts w:ascii="仿宋_GB2312" w:hAnsi="仿宋_GB2312" w:cs="仿宋_GB2312" w:eastAsia="仿宋_GB2312"/>
                      <w:sz w:val="20"/>
                      <w:color w:val="0000FF"/>
                    </w:rPr>
                    <w:t>3.卫生用纸、洗手液等消耗品及时填充</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环境绿化</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林木绿植养护和管理</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1.对草坪、绿篱、树木等定期进行修剪</w:t>
                  </w:r>
                  <w:r>
                    <w:br/>
                  </w:r>
                  <w:r>
                    <w:rPr>
                      <w:rFonts w:ascii="仿宋_GB2312" w:hAnsi="仿宋_GB2312" w:cs="仿宋_GB2312" w:eastAsia="仿宋_GB2312"/>
                      <w:sz w:val="20"/>
                      <w:color w:val="0000FF"/>
                    </w:rPr>
                    <w:t>2.定期清除绿地杂草，杂物</w:t>
                  </w:r>
                  <w:r>
                    <w:br/>
                  </w:r>
                  <w:r>
                    <w:rPr>
                      <w:rFonts w:ascii="仿宋_GB2312" w:hAnsi="仿宋_GB2312" w:cs="仿宋_GB2312" w:eastAsia="仿宋_GB2312"/>
                      <w:sz w:val="20"/>
                      <w:color w:val="0000FF"/>
                    </w:rPr>
                    <w:t>3.预防花草，树木病虫害</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安全保卫</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公共区域秩序维持与维护</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1.落实24小时安全值守</w:t>
                  </w:r>
                  <w:r>
                    <w:br/>
                  </w:r>
                  <w:r>
                    <w:rPr>
                      <w:rFonts w:ascii="仿宋_GB2312" w:hAnsi="仿宋_GB2312" w:cs="仿宋_GB2312" w:eastAsia="仿宋_GB2312"/>
                      <w:sz w:val="20"/>
                      <w:color w:val="0000FF"/>
                    </w:rPr>
                    <w:t>2.引导车辆有序停放</w:t>
                  </w:r>
                  <w:r>
                    <w:br/>
                  </w:r>
                  <w:r>
                    <w:rPr>
                      <w:rFonts w:ascii="仿宋_GB2312" w:hAnsi="仿宋_GB2312" w:cs="仿宋_GB2312" w:eastAsia="仿宋_GB2312"/>
                      <w:sz w:val="20"/>
                      <w:color w:val="0000FF"/>
                    </w:rPr>
                    <w:t>3.重点区域部位巡查</w:t>
                  </w:r>
                  <w:r>
                    <w:br/>
                  </w:r>
                  <w:r>
                    <w:rPr>
                      <w:rFonts w:ascii="仿宋_GB2312" w:hAnsi="仿宋_GB2312" w:cs="仿宋_GB2312" w:eastAsia="仿宋_GB2312"/>
                      <w:sz w:val="20"/>
                      <w:color w:val="0000FF"/>
                    </w:rPr>
                    <w:t>4.外来人员出入查验</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机房值守</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安防、消防值守</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1.24小时机房值守</w:t>
                  </w:r>
                  <w:r>
                    <w:br/>
                  </w:r>
                  <w:r>
                    <w:rPr>
                      <w:rFonts w:ascii="仿宋_GB2312" w:hAnsi="仿宋_GB2312" w:cs="仿宋_GB2312" w:eastAsia="仿宋_GB2312"/>
                      <w:sz w:val="20"/>
                      <w:color w:val="0000FF"/>
                    </w:rPr>
                    <w:t>2.监控、消防异常及时报告修复</w:t>
                  </w:r>
                  <w:r>
                    <w:br/>
                  </w:r>
                  <w:r>
                    <w:rPr>
                      <w:rFonts w:ascii="仿宋_GB2312" w:hAnsi="仿宋_GB2312" w:cs="仿宋_GB2312" w:eastAsia="仿宋_GB2312"/>
                      <w:sz w:val="20"/>
                      <w:color w:val="0000FF"/>
                    </w:rPr>
                    <w:t>3.确保监控消防系统完好</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文档管理</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管理保存图纸、设备运维、培训记录等资料</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1.建立健全好相关台账</w:t>
                  </w:r>
                  <w:r>
                    <w:br/>
                  </w:r>
                  <w:r>
                    <w:rPr>
                      <w:rFonts w:ascii="仿宋_GB2312" w:hAnsi="仿宋_GB2312" w:cs="仿宋_GB2312" w:eastAsia="仿宋_GB2312"/>
                      <w:sz w:val="20"/>
                      <w:color w:val="0000FF"/>
                    </w:rPr>
                    <w:t>2.定期更新好相关台账</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人员配备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按合同约定配备服务人员</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1.人员配备与合同约定一致</w:t>
                  </w:r>
                  <w:r>
                    <w:br/>
                  </w:r>
                  <w:r>
                    <w:rPr>
                      <w:rFonts w:ascii="仿宋_GB2312" w:hAnsi="仿宋_GB2312" w:cs="仿宋_GB2312" w:eastAsia="仿宋_GB2312"/>
                      <w:sz w:val="20"/>
                      <w:color w:val="0000FF"/>
                    </w:rPr>
                    <w:t>2.每月上报考勤记录</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安排任务落实</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任务落实执行</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1.对所安排的合同范围内任务，积极接受不推脱</w:t>
                  </w:r>
                  <w:r>
                    <w:br/>
                  </w:r>
                  <w:r>
                    <w:rPr>
                      <w:rFonts w:ascii="仿宋_GB2312" w:hAnsi="仿宋_GB2312" w:cs="仿宋_GB2312" w:eastAsia="仿宋_GB2312"/>
                      <w:sz w:val="20"/>
                      <w:color w:val="0000FF"/>
                    </w:rPr>
                    <w:t>2.及时高效完成任务</w:t>
                  </w:r>
                </w:p>
              </w:tc>
            </w:tr>
            <w:tr>
              <w:tc>
                <w:tcPr>
                  <w:tcW w:type="dxa" w:w="10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合计（分）</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100</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考核项目共</w:t>
                  </w:r>
                  <w:r>
                    <w:rPr>
                      <w:rFonts w:ascii="仿宋_GB2312" w:hAnsi="仿宋_GB2312" w:cs="仿宋_GB2312" w:eastAsia="仿宋_GB2312"/>
                      <w:sz w:val="20"/>
                      <w:color w:val="0000FF"/>
                    </w:rPr>
                    <w:t>10项，各项目扣完为止</w:t>
                  </w:r>
                </w:p>
              </w:tc>
            </w:tr>
          </w:tbl>
          <w:p>
            <w:pPr>
              <w:pStyle w:val="null3"/>
            </w:pPr>
            <w:r>
              <w:rPr>
                <w:rFonts w:ascii="仿宋_GB2312" w:hAnsi="仿宋_GB2312" w:cs="仿宋_GB2312" w:eastAsia="仿宋_GB2312"/>
                <w:sz w:val="24"/>
                <w:b/>
                <w:color w:val="0000FF"/>
              </w:rPr>
              <w:t>特别说明：</w:t>
            </w:r>
          </w:p>
          <w:p>
            <w:pPr>
              <w:pStyle w:val="null3"/>
              <w:ind w:firstLine="440"/>
            </w:pPr>
            <w:r>
              <w:rPr>
                <w:rFonts w:ascii="仿宋_GB2312" w:hAnsi="仿宋_GB2312" w:cs="仿宋_GB2312" w:eastAsia="仿宋_GB2312"/>
                <w:sz w:val="22"/>
                <w:color w:val="0000FF"/>
              </w:rPr>
              <w:t>付款方式：按月度进行付款，每月服务费用</w:t>
            </w:r>
            <w:r>
              <w:rPr>
                <w:rFonts w:ascii="仿宋_GB2312" w:hAnsi="仿宋_GB2312" w:cs="仿宋_GB2312" w:eastAsia="仿宋_GB2312"/>
                <w:sz w:val="22"/>
                <w:color w:val="0000FF"/>
              </w:rPr>
              <w:t>=中标金额平均每天费用*当月天数-当月考核扣款。乙方当月服务期满后于次月10日前提供上月发票，甲方按发票数额依照甲方财务付款流程进行支付。</w:t>
            </w:r>
            <w:r>
              <w:rPr>
                <w:rFonts w:ascii="仿宋_GB2312" w:hAnsi="仿宋_GB2312" w:cs="仿宋_GB2312" w:eastAsia="仿宋_GB2312"/>
                <w:sz w:val="22"/>
                <w:color w:val="0000FF"/>
              </w:rPr>
              <w:t>支付上一个月度应付服务费的</w:t>
            </w:r>
            <w:r>
              <w:rPr>
                <w:rFonts w:ascii="仿宋_GB2312" w:hAnsi="仿宋_GB2312" w:cs="仿宋_GB2312" w:eastAsia="仿宋_GB2312"/>
                <w:sz w:val="22"/>
                <w:color w:val="0000FF"/>
              </w:rPr>
              <w:t>90%</w:t>
            </w:r>
            <w:r>
              <w:rPr>
                <w:rFonts w:ascii="仿宋_GB2312" w:hAnsi="仿宋_GB2312" w:cs="仿宋_GB2312" w:eastAsia="仿宋_GB2312"/>
                <w:sz w:val="22"/>
                <w:color w:val="0000FF"/>
              </w:rPr>
              <w:t>，</w:t>
            </w:r>
            <w:r>
              <w:rPr>
                <w:rFonts w:ascii="仿宋_GB2312" w:hAnsi="仿宋_GB2312" w:cs="仿宋_GB2312" w:eastAsia="仿宋_GB2312"/>
                <w:sz w:val="22"/>
                <w:color w:val="0000FF"/>
              </w:rPr>
              <w:t>剩余</w:t>
            </w:r>
            <w:r>
              <w:rPr>
                <w:rFonts w:ascii="仿宋_GB2312" w:hAnsi="仿宋_GB2312" w:cs="仿宋_GB2312" w:eastAsia="仿宋_GB2312"/>
                <w:sz w:val="22"/>
                <w:color w:val="0000FF"/>
              </w:rPr>
              <w:t>10%予以滚动留存，于次月支付上月服务费</w:t>
            </w:r>
            <w:r>
              <w:rPr>
                <w:rFonts w:ascii="仿宋_GB2312" w:hAnsi="仿宋_GB2312" w:cs="仿宋_GB2312" w:eastAsia="仿宋_GB2312"/>
                <w:sz w:val="22"/>
                <w:color w:val="0000FF"/>
              </w:rPr>
              <w:t>的</w:t>
            </w:r>
            <w:r>
              <w:rPr>
                <w:rFonts w:ascii="仿宋_GB2312" w:hAnsi="仿宋_GB2312" w:cs="仿宋_GB2312" w:eastAsia="仿宋_GB2312"/>
                <w:sz w:val="22"/>
                <w:color w:val="0000FF"/>
              </w:rPr>
              <w:t>90%</w:t>
            </w:r>
            <w:r>
              <w:rPr>
                <w:rFonts w:ascii="仿宋_GB2312" w:hAnsi="仿宋_GB2312" w:cs="仿宋_GB2312" w:eastAsia="仿宋_GB2312"/>
                <w:sz w:val="22"/>
                <w:color w:val="0000FF"/>
              </w:rPr>
              <w:t>时一并支付滚动留存</w:t>
            </w:r>
            <w:r>
              <w:rPr>
                <w:rFonts w:ascii="仿宋_GB2312" w:hAnsi="仿宋_GB2312" w:cs="仿宋_GB2312" w:eastAsia="仿宋_GB2312"/>
                <w:sz w:val="22"/>
                <w:color w:val="0000FF"/>
              </w:rPr>
              <w:t>的</w:t>
            </w:r>
            <w:r>
              <w:rPr>
                <w:rFonts w:ascii="仿宋_GB2312" w:hAnsi="仿宋_GB2312" w:cs="仿宋_GB2312" w:eastAsia="仿宋_GB2312"/>
                <w:sz w:val="22"/>
                <w:color w:val="0000FF"/>
              </w:rPr>
              <w:t>10%，以此类推。</w:t>
            </w:r>
          </w:p>
          <w:p>
            <w:pPr>
              <w:pStyle w:val="null3"/>
              <w:ind w:firstLine="442"/>
            </w:pPr>
            <w:r>
              <w:rPr>
                <w:rFonts w:ascii="仿宋_GB2312" w:hAnsi="仿宋_GB2312" w:cs="仿宋_GB2312" w:eastAsia="仿宋_GB2312"/>
                <w:sz w:val="22"/>
                <w:b/>
                <w:color w:val="0000FF"/>
              </w:rPr>
              <w:t>备注：因系统格式，商务要求</w:t>
            </w:r>
            <w:r>
              <w:rPr>
                <w:rFonts w:ascii="仿宋_GB2312" w:hAnsi="仿宋_GB2312" w:cs="仿宋_GB2312" w:eastAsia="仿宋_GB2312"/>
                <w:sz w:val="22"/>
                <w:b/>
                <w:color w:val="0000FF"/>
              </w:rPr>
              <w:t>3.3.5.支付约定无需响应，按特别说明的付款方式响应。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合同一年一签。在后期项目实施阶段采购人可根据《政府购买服务管理办法》(财政部令第102号)文件的规定，在费用不变，合同内容不变，且符合合同服务内容和要求，量化考核达标的情况下，为了保证服务工作的延续性，可进行续签，续签合同期限不超过两年。合同期内中标供应商若年度考核平均分低于80分的，视为不达标，合同将不再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度进行付款，每月服务费用=中标金额平均每天费用*当月天数-当月考核扣款。乙方当月服务期满后于次月10日前提供上月发票，甲方按发票数额依照甲方财务付款流程进行支付。支付上一个月度应付服务费的90%，剩余10%予以滚动留存，于次月支付上月服务费的90%时一并支付滚动留存的10%，以此类推，达到付款条件起15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（一）违约责任： 1、服务期间，乙方不得无故终止合同，否则应当向甲方支付合同价款的30%作为违约金，同时应赔偿甲方因此遭受的所有损失（包括但不限于直接损失、律师费、诉讼费、调查费等合理费用）。 2、乙方未按照合同约定内容履行服务义务的，经甲方催告后仍未履行的，甲方有权解除合同，乙方须返还甲方全部费用并承担合同总价款的30%作为违约金，同时应赔偿甲方因此遭受的所有损失（包括但不限于）直接损失、律师费、诉讼费、调查费等合理费用）。 3、乙方或其员工、代表、代理等所有相关人员，在履行本合同项下义务时，因行为、过失或疏忽造成的任何损失和损害，乙方应承担与其过错相应的责任。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（二）其他违约责任由双方平等协商后补充。 解决争议的方法： 本合同在履行过程中发生的争议，由甲、乙双方当事人协商解决，协商不成的按下列第 2 种方式解决： 1、提交当地仲裁委员会仲裁； 2、依法向甲方所在地人民法院起诉。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版文件要求:成交供应商在领取成交通知书前，须向采购代理机构提供纸质版投标文件正本壹份，副本叁份，且提供的投标文件必须与在陕西省政府采购综合管理平台的项目电子化交易系统中递交的电子投标文件内容一致，纸质版投标文件必须装订成册签字盖章，并在书脊处标注项目名称和项目编号。 2.如招标文件中融资相关内容与新政策要求有出入，按照最新要求执行。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财务状况报告：提供2025年度完整版的财务审计报告，成立时间至提交投标文件截止时间不足一年的可提供成立后任意时段的资产负债表；或投标时间前六个月内基本账户银行出具的资信证明或提供《基本资格条件承诺函》；2.税收缴纳证明：提供投标截止之日前六个月内任意一个月的的缴纳凭据（任意税种，依法免税的单位应提供相关证明材料）或提供《基本资格条件承诺函》；3.社会保障资金缴纳证明：提供投标截止之日前六个月内任意一个月的社会保障资金缴存单据或社保机构开具的社会保险参保缴费情况证明（依法不需要缴纳社会保障资金的供应商应提供相关证明）或提供《基本资格条件承诺函》；4.提供具有履行本合同所必需的设备和专业技术能力的承诺函（加盖供应商公章）或提供《基本资格条件承诺函》；5.提供参加政府采购活动前三年内在经营活动中没有重大违法记录的书面声明（加盖供应商公章）或提供《基本资格条件承诺函》。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法定代表人直接参加投标的须提交法定代表人证明书；法定代表人授权代表参加投标的，须出具法定代表人证明书及授权书；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采购代理机构于投标截止日当天在网站的查询结果为准（截图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业绩一览表.docx 服务要求应答表.docx 中小企业声明函 承诺书.docx 商务应答表.docx 分项报价表.docx 供应商应提交的相关资格证明材料.docx 投标函 残疾人福利性单位声明函 供应商认为有必要说明的其他问题.docx 标的清单 投标文件封面 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投标报价是否同时满足以下条款：（1）货币单位符合招标文件要求（2）报价符合唯一性要求；（3）符合招标文件的填报要求；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商务要求是否满足实质性要求的（服务期限、付款方式等满足采购要求）；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投标响应内容</w:t>
            </w:r>
          </w:p>
        </w:tc>
        <w:tc>
          <w:tcPr>
            <w:tcW w:type="dxa" w:w="3322"/>
          </w:tcPr>
          <w:p>
            <w:pPr>
              <w:pStyle w:val="null3"/>
            </w:pPr>
            <w:r>
              <w:rPr>
                <w:rFonts w:ascii="仿宋_GB2312" w:hAnsi="仿宋_GB2312" w:cs="仿宋_GB2312" w:eastAsia="仿宋_GB2312"/>
              </w:rPr>
              <w:t>投标响应内容是否出现漏项的情况；</w:t>
            </w:r>
          </w:p>
        </w:tc>
        <w:tc>
          <w:tcPr>
            <w:tcW w:type="dxa" w:w="1661"/>
          </w:tcPr>
          <w:p>
            <w:pPr>
              <w:pStyle w:val="null3"/>
            </w:pPr>
            <w:r>
              <w:rPr>
                <w:rFonts w:ascii="仿宋_GB2312" w:hAnsi="仿宋_GB2312" w:cs="仿宋_GB2312" w:eastAsia="仿宋_GB2312"/>
              </w:rPr>
              <w:t>服务要求应答表.docx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开标一览表 业绩一览表.docx 分项报价表.docx 服务要求应答表.docx 供应商应提交的相关资格证明材料.docx 投标函 标的清单 承诺书.docx 商务应答表.docx 实施方案.docx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物业服务方案</w:t>
            </w:r>
          </w:p>
        </w:tc>
        <w:tc>
          <w:tcPr>
            <w:tcW w:type="dxa" w:w="2492"/>
          </w:tcPr>
          <w:p>
            <w:pPr>
              <w:pStyle w:val="null3"/>
            </w:pPr>
            <w:r>
              <w:rPr>
                <w:rFonts w:ascii="仿宋_GB2312" w:hAnsi="仿宋_GB2312" w:cs="仿宋_GB2312" w:eastAsia="仿宋_GB2312"/>
              </w:rPr>
              <w:t>供应商提出针对于本项目的物业服务方案，方案内容包含：①环境保洁服务方案；②设施设备维护服务方案；③秩序维护服务方案；④绿化服务方案⑤特约服务方案⑥物业资料档案方案等内容 以上内容专门针对本项目且阐述明晰、全面、合理得18.00分，每缺一项内容扣3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提出针对于本项目的实施方案，方案内容包含：①交接计划②人员培训计划③人员稳定性计划④保密计划等内容。 以上内容专门针对本项目且阐述明晰、全面、合理得10分，每缺一项内容扣2.5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应急保障预案</w:t>
            </w:r>
          </w:p>
        </w:tc>
        <w:tc>
          <w:tcPr>
            <w:tcW w:type="dxa" w:w="2492"/>
          </w:tcPr>
          <w:p>
            <w:pPr>
              <w:pStyle w:val="null3"/>
            </w:pPr>
            <w:r>
              <w:rPr>
                <w:rFonts w:ascii="仿宋_GB2312" w:hAnsi="仿宋_GB2312" w:cs="仿宋_GB2312" w:eastAsia="仿宋_GB2312"/>
              </w:rPr>
              <w:t>提供针对本项目的应急保方案，方案内容包含：①突发紧急事件：群众信访、灾害预防、火灾、水灾、暴雨、暴雪、用气、用电、消防、地震、电梯困人等；②违法事件：防盗、打架斗殴、寻衅滋事；③24小时应急保障机制；④其他：重大事故的配合与协调、重要接待及各类检查等内容。 以上内容专门针对本项目且阐述明晰、全面、合理得12分，每缺一项内容扣3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提供有效的质量管理体系认证证书，环境管理体系认证证书，职业健康安全管理体系认证证书扫描件。每提供一项得1分，未提供不得分，满分3分。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一、项目经理（满分7分） ①拟派项目经理1名，本科及以上学历，年龄45周岁以下，2年以上物业项目管理经验基础上，每增加1年得1分，最高得4分； 赋分依据：须提供物业管理工作证明文件或被服务单位加盖公章的证明材料扫描件，不提供或缺漏项不得分。 ②拟派项目经理具有中级及以上职称，同时具备物业管理师或物业项目经理资格证（不限制颁发机构），同时提供得3分； 赋分依据：须提供证书扫描件，不提供或不满足要求不得分。 二、工程人员（满分5.0分） 拟派工程人员年龄60以下，其中有低压电工操作证或高压电工操作证或机电工程师证或电气工程师证，每提供1个证书得2.5分，最高得5分。 赋分依据：须提供身份证及相关证书的证明材料扫描件，不提供或缺漏项不得分。 三、主管（保洁、保安）（满分5分） 拟派保洁、保安主管各1名。年龄在50岁以下，每有1名主管满足3年及以上项目管理经验，得2.5分，最高得5分。 赋分依据：须提供身份证及相关工作证明文件或被服务单位加盖公章的证明材料扫描件，不提供或缺漏项不得分。 四、会服人员配备要求（满分6分） 拟派4名会服人员，每有1名满足20周岁～30周岁，身高160cm以上，得1.5分，最高得6分。 赋分依据：须提供身份证扫描件、体检报告（或能证明身高得其他材料）扫描件，不提供或不满足要求不得分。 五、其他服务人员配备方案（满分9.0分） 针对本项目提供人员配备情况（项目经理、主管、工程人员、会服人员除外）保洁人员（不少于17人）年龄须在55岁以下、保安人员（不少于18人）年龄须在50岁以下、绿化人员（不少于1人）年龄须在55岁以下。每提供一个人员的身份证得0.25分，最高得9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须提供2021年1月1日以来类似项目合同业绩（以加盖供应商公章或合同章的合同关键页扫描件为计分依据，时间以合同签订日期为准），每提供一个合格业绩得2.5分，最高10分。不提供不得分。合同关键页须至少包括首页、金额页、加盖甲乙双方公章或合同章所在页。 注：多份业绩为同一采购人的分值不累计，仅按一份业绩计分。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满足招标文件要求且报价最低的供应商的价格为投标基准价，其价格分为满分。其他供应商的价格分统一按照下列公式计算：报价得分=（投标基准价/投标报价）×价格权值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