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3C349">
      <w:pPr>
        <w:spacing w:line="400" w:lineRule="exact"/>
        <w:ind w:firstLine="723" w:firstLineChars="200"/>
        <w:jc w:val="center"/>
        <w:rPr>
          <w:rFonts w:hint="eastAsia" w:ascii="仿宋" w:hAnsi="仿宋" w:eastAsia="仿宋" w:cs="仿宋"/>
          <w:b/>
          <w:bCs/>
          <w:sz w:val="24"/>
        </w:rPr>
      </w:pPr>
      <w:r>
        <w:rPr>
          <w:rFonts w:ascii="仿宋_GB2312" w:hAnsi="仿宋_GB2312" w:eastAsia="仿宋_GB2312" w:cs="仿宋_GB2312"/>
          <w:b/>
          <w:sz w:val="36"/>
        </w:rPr>
        <w:t>合同文本</w:t>
      </w:r>
      <w:bookmarkStart w:id="1" w:name="_GoBack"/>
      <w:bookmarkEnd w:id="1"/>
    </w:p>
    <w:p w14:paraId="0009D572">
      <w:pPr>
        <w:spacing w:line="400" w:lineRule="exact"/>
        <w:ind w:firstLine="482" w:firstLineChars="200"/>
        <w:jc w:val="center"/>
        <w:rPr>
          <w:rFonts w:hint="eastAsia" w:ascii="仿宋" w:hAnsi="仿宋" w:eastAsia="仿宋" w:cs="仿宋"/>
          <w:b/>
          <w:bCs/>
          <w:sz w:val="24"/>
        </w:rPr>
      </w:pPr>
    </w:p>
    <w:p w14:paraId="37FAAAD2">
      <w:pPr>
        <w:spacing w:line="400" w:lineRule="exact"/>
        <w:ind w:firstLine="482" w:firstLineChars="200"/>
        <w:jc w:val="center"/>
        <w:rPr>
          <w:rFonts w:hint="eastAsia" w:ascii="仿宋" w:hAnsi="仿宋" w:eastAsia="仿宋" w:cs="仿宋"/>
          <w:b/>
          <w:bCs/>
          <w:sz w:val="24"/>
        </w:rPr>
      </w:pPr>
    </w:p>
    <w:p w14:paraId="302D7A39">
      <w:pPr>
        <w:spacing w:line="400" w:lineRule="exact"/>
        <w:ind w:firstLine="482" w:firstLineChars="200"/>
        <w:jc w:val="center"/>
        <w:rPr>
          <w:rFonts w:ascii="仿宋" w:hAnsi="仿宋" w:eastAsia="仿宋" w:cs="仿宋"/>
          <w:b/>
          <w:bCs/>
          <w:sz w:val="24"/>
        </w:rPr>
      </w:pPr>
      <w:r>
        <w:rPr>
          <w:rFonts w:hint="eastAsia" w:ascii="仿宋" w:hAnsi="仿宋" w:eastAsia="仿宋" w:cs="仿宋"/>
          <w:b/>
          <w:bCs/>
          <w:sz w:val="24"/>
        </w:rPr>
        <w:t>本合同仅为参考格式,签订合同时甲方有权对具体合同条款做出修改。</w:t>
      </w:r>
    </w:p>
    <w:p w14:paraId="6275BBE8">
      <w:pPr>
        <w:autoSpaceDE w:val="0"/>
        <w:autoSpaceDN w:val="0"/>
        <w:adjustRightInd w:val="0"/>
        <w:spacing w:line="360" w:lineRule="auto"/>
        <w:ind w:firstLine="567"/>
        <w:rPr>
          <w:rFonts w:ascii="仿宋" w:hAnsi="仿宋" w:eastAsia="仿宋" w:cs="仿宋"/>
          <w:kern w:val="0"/>
          <w:sz w:val="20"/>
          <w:szCs w:val="20"/>
        </w:rPr>
      </w:pPr>
      <w:r>
        <w:rPr>
          <w:rFonts w:hint="eastAsia" w:ascii="仿宋" w:hAnsi="仿宋" w:eastAsia="仿宋" w:cs="仿宋"/>
          <w:kern w:val="0"/>
          <w:sz w:val="20"/>
          <w:szCs w:val="20"/>
          <w:lang w:val="zh-CN"/>
        </w:rPr>
        <w:t>甲方（采购人）：</w:t>
      </w:r>
      <w:r>
        <w:rPr>
          <w:rFonts w:hint="eastAsia" w:ascii="仿宋" w:hAnsi="仿宋" w:eastAsia="仿宋" w:cs="仿宋"/>
          <w:kern w:val="0"/>
          <w:sz w:val="20"/>
          <w:szCs w:val="20"/>
          <w:u w:val="single"/>
        </w:rPr>
        <w:t xml:space="preserve">                      </w:t>
      </w:r>
    </w:p>
    <w:p w14:paraId="59B68E9E">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乙方（中标供应商）：</w:t>
      </w:r>
      <w:r>
        <w:rPr>
          <w:rFonts w:hint="eastAsia" w:ascii="仿宋" w:hAnsi="仿宋" w:eastAsia="仿宋" w:cs="仿宋"/>
          <w:kern w:val="0"/>
          <w:sz w:val="20"/>
          <w:szCs w:val="20"/>
          <w:u w:val="single"/>
        </w:rPr>
        <w:t xml:space="preserve">                  </w:t>
      </w:r>
    </w:p>
    <w:p w14:paraId="4B8A2D59">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一、服务条件：</w:t>
      </w:r>
    </w:p>
    <w:p w14:paraId="0EFA8308">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（一）服务地点：甲方指定地点。</w:t>
      </w:r>
    </w:p>
    <w:p w14:paraId="3B81794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（二）服务内容：见本项目招标文件</w:t>
      </w:r>
    </w:p>
    <w:p w14:paraId="7115D162">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（三）服务期：</w:t>
      </w:r>
      <w:r>
        <w:rPr>
          <w:rFonts w:hint="eastAsia" w:ascii="仿宋" w:hAnsi="仿宋" w:eastAsia="仿宋" w:cs="仿宋"/>
          <w:kern w:val="0"/>
          <w:sz w:val="20"/>
          <w:szCs w:val="20"/>
          <w:u w:val="single"/>
          <w:lang w:val="zh-CN"/>
        </w:rPr>
        <w:t>_________________</w:t>
      </w:r>
    </w:p>
    <w:p w14:paraId="6D0E98D5">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二、合同价款</w:t>
      </w:r>
    </w:p>
    <w:p w14:paraId="640A038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（一）本合同项下总价款为人民币：</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lang w:val="zh-CN"/>
        </w:rPr>
        <w:t>元（小写，精确到小数点后两位），即</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lang w:val="zh-CN"/>
        </w:rPr>
        <w:t>（大写）。合同履行期间，合同总价固定不变，不受市场价格变化因素的影响。</w:t>
      </w:r>
    </w:p>
    <w:p w14:paraId="6F35943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总报价包含管理、服务人员的劳务支出、社会保险、劳保、福利、人身意外保险费；临时性加班的加班费用；制服、食宿；物业耗材物资费、工具损耗费；管理费用；法定税费；合理利润等履行本合同项下产生的一切费用。</w:t>
      </w:r>
    </w:p>
    <w:p w14:paraId="75845487">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三、款项结算</w:t>
      </w:r>
    </w:p>
    <w:p w14:paraId="70ABA8C4">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（一）付款进度：</w:t>
      </w:r>
    </w:p>
    <w:p w14:paraId="11D447F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本项目按月考核，按</w:t>
      </w:r>
      <w:r>
        <w:rPr>
          <w:rFonts w:hint="eastAsia" w:ascii="仿宋" w:hAnsi="仿宋" w:eastAsia="仿宋" w:cs="仿宋"/>
          <w:kern w:val="0"/>
          <w:sz w:val="20"/>
          <w:szCs w:val="20"/>
          <w:lang w:val="en-US" w:eastAsia="zh-CN"/>
        </w:rPr>
        <w:t>月</w:t>
      </w:r>
      <w:r>
        <w:rPr>
          <w:rFonts w:hint="eastAsia" w:ascii="仿宋" w:hAnsi="仿宋" w:eastAsia="仿宋" w:cs="仿宋"/>
          <w:kern w:val="0"/>
          <w:sz w:val="20"/>
          <w:szCs w:val="20"/>
          <w:lang w:val="zh-CN"/>
        </w:rPr>
        <w:t>结算费用。具体如下：</w:t>
      </w:r>
    </w:p>
    <w:p w14:paraId="2483592B">
      <w:pPr>
        <w:autoSpaceDE w:val="0"/>
        <w:autoSpaceDN w:val="0"/>
        <w:adjustRightInd w:val="0"/>
        <w:spacing w:line="360" w:lineRule="auto"/>
        <w:ind w:firstLine="567"/>
        <w:rPr>
          <w:rFonts w:ascii="仿宋" w:hAnsi="仿宋" w:eastAsia="仿宋" w:cs="仿宋"/>
          <w:kern w:val="0"/>
          <w:sz w:val="20"/>
          <w:szCs w:val="20"/>
          <w:u w:val="single"/>
        </w:rPr>
      </w:pPr>
      <w:r>
        <w:rPr>
          <w:rFonts w:hint="eastAsia" w:ascii="仿宋" w:hAnsi="仿宋" w:eastAsia="仿宋" w:cs="仿宋"/>
          <w:kern w:val="0"/>
          <w:sz w:val="20"/>
          <w:szCs w:val="20"/>
        </w:rPr>
        <w:t>付款方式：</w:t>
      </w:r>
      <w:r>
        <w:rPr>
          <w:rFonts w:hint="eastAsia" w:ascii="仿宋" w:hAnsi="仿宋" w:eastAsia="仿宋" w:cs="仿宋"/>
          <w:kern w:val="0"/>
          <w:sz w:val="20"/>
          <w:szCs w:val="20"/>
          <w:u w:val="single"/>
        </w:rPr>
        <w:t xml:space="preserve">                                  </w:t>
      </w:r>
    </w:p>
    <w:p w14:paraId="495F011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（二）支付方式：银行转账。</w:t>
      </w:r>
    </w:p>
    <w:p w14:paraId="5CB97CC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名称：</w:t>
      </w:r>
      <w:r>
        <w:rPr>
          <w:rFonts w:hint="eastAsia" w:ascii="仿宋" w:hAnsi="仿宋" w:eastAsia="仿宋" w:cs="仿宋"/>
          <w:kern w:val="0"/>
          <w:sz w:val="20"/>
          <w:szCs w:val="20"/>
          <w:u w:val="single"/>
        </w:rPr>
        <w:t xml:space="preserve">                                  </w:t>
      </w:r>
    </w:p>
    <w:p w14:paraId="52F4218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开户行：</w:t>
      </w:r>
      <w:r>
        <w:rPr>
          <w:rFonts w:hint="eastAsia" w:ascii="仿宋" w:hAnsi="仿宋" w:eastAsia="仿宋" w:cs="仿宋"/>
          <w:kern w:val="0"/>
          <w:sz w:val="20"/>
          <w:szCs w:val="20"/>
          <w:u w:val="single"/>
        </w:rPr>
        <w:t xml:space="preserve">                                </w:t>
      </w:r>
    </w:p>
    <w:p w14:paraId="7AB705F7">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账号：</w:t>
      </w:r>
      <w:r>
        <w:rPr>
          <w:rFonts w:hint="eastAsia" w:ascii="仿宋" w:hAnsi="仿宋" w:eastAsia="仿宋" w:cs="仿宋"/>
          <w:kern w:val="0"/>
          <w:sz w:val="20"/>
          <w:szCs w:val="20"/>
          <w:u w:val="single"/>
        </w:rPr>
        <w:t xml:space="preserve">                                  </w:t>
      </w:r>
    </w:p>
    <w:p w14:paraId="5A6CD15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甲方仅认可上述指定账户并向该账户付款。否则甲方有权拒绝向指定账户之外的任何账户付款，并且由此导致的付款延迟责任由乙方承担。</w:t>
      </w:r>
    </w:p>
    <w:p w14:paraId="0A9C34A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结算方式：乙方持中标通知书、政府采购合同、发票、政府采购项目验收单，与甲方结算。乙方要如实开具发票，不得变更开票内容，乙方开具发票出现税务争议时，乙方需承担税款、滞纳金、罚款等赔偿责任以及其他相关责任。</w:t>
      </w:r>
    </w:p>
    <w:p w14:paraId="259C7C6E">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四、双方的权利和义务</w:t>
      </w:r>
    </w:p>
    <w:p w14:paraId="7F5E3D4E">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（一）甲方的权利和义务</w:t>
      </w:r>
    </w:p>
    <w:p w14:paraId="7822D375">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1．甲方有权要求乙方提供所有员工身份信息、无犯罪记录证明及体检报告。</w:t>
      </w:r>
    </w:p>
    <w:p w14:paraId="6B1722F7">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2．乙方使用宿舍及办公场所是基于物业管理的需要，严禁私下出借、出租物业办公场所，一经发现违者处于实际发生金额10倍罚款。</w:t>
      </w:r>
    </w:p>
    <w:p w14:paraId="36233F27">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3．对乙方物业服务质量存在的缺陷或不符合项，甲方有权提出整改要求。如乙方在服务中出现缺陷或违规点，且在甲方规定的时间内未能有效整改，或因乙方原因导致整改结果仍不能达到甲方服务需求，甲方有权延迟支付物业管理服务费，且不承担任何责任，直至问题解决。</w:t>
      </w:r>
    </w:p>
    <w:p w14:paraId="013A99BB">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（二）乙方的权利和义务</w:t>
      </w:r>
    </w:p>
    <w:p w14:paraId="5165FA7A">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1．乙方应严格执行国家物业管理、环境保护、职业安全健康等相关政策和标准。由此引发的责任事故和损失、赔偿，乙方全部承担。</w:t>
      </w:r>
    </w:p>
    <w:p w14:paraId="50470504">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2．定期组织安排培训，提高服务人员的综合素质，做好物业管理及服务工作，并确保项目服务质量，服务人员在甲方工作期间内遵守甲方规定的任何保密要求，履行与其工作岗位相应的保密责任。</w:t>
      </w:r>
    </w:p>
    <w:p w14:paraId="4F985D78">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3．乙方要按国家有关规定，采取严格的安全防护（防火、防汛、防风等极端天气）措施，因管理责任履行不到位造成的财产损失和人员伤亡事故由乙方承担全部责任及由此发生的一切费用。</w:t>
      </w:r>
    </w:p>
    <w:p w14:paraId="23469777">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4．乙方对本项目配备的管理、服务人员的用工性质、人身伤亡等相关事宜负完全法律责任，由乙方全部承担。乙方员工因工伤、疾病、纠纷产生的责任及相关费用由乙方承担。如对甲方造成影响的，将对当月考核中“综合管理”分值予以扣减直至全部扣除。</w:t>
      </w:r>
    </w:p>
    <w:p w14:paraId="49B64A2E">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5．乙方应妥善保管本项目上一物业公司移交来各项目数据及资料，配合甲方完成物业项目过渡期的交接工作。在本项目执行终止时，乙方应将物业管理用房、设施设备、物业管理相关资料等属于甲方所有的财物于合同终止之日起10个工作日内完整地移交给甲方。</w:t>
      </w:r>
    </w:p>
    <w:p w14:paraId="7148B4A1">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五、质量保证</w:t>
      </w:r>
    </w:p>
    <w:p w14:paraId="0D46703D">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（一）乙方应提供详细的服务标准和服务承诺，服务标准应当符合国家、行业和地方相关服务标准以及甲方的需求。</w:t>
      </w:r>
    </w:p>
    <w:p w14:paraId="624C8F6D">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（二）乙方在提供服务时因管理不当或未尽义务，导致甲方或第三方人身损害或财产损失的，应承担全部责任和费用。</w:t>
      </w:r>
    </w:p>
    <w:p w14:paraId="2E273C70">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（三）乙方须接受甲方的检查考核，甲方有权根据有关考核标准对乙方进行惩罚。</w:t>
      </w:r>
    </w:p>
    <w:p w14:paraId="3246677C">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（四）合同期内，因乙方管理不善且负主要责任，造成重大损失和影响，甲方有权终止合同，经济损失和法律责任由乙方承担。</w:t>
      </w:r>
    </w:p>
    <w:p w14:paraId="51FCCEDF">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六、验收</w:t>
      </w:r>
    </w:p>
    <w:p w14:paraId="6A991E25">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（一）服务期满后，甲方根据招标文件和投标文件及相关文件，进行验收，确认服务标准和服务方式是否达到采购要求。</w:t>
      </w:r>
    </w:p>
    <w:p w14:paraId="0F26692E">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（二）甲方组织乙方（必要时请有关专家）进行验收，验收合格后，填写政府采购项目验收单（一式伍份）作为对项目的最终认可。</w:t>
      </w:r>
    </w:p>
    <w:p w14:paraId="4F9DC73A">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（三）乙方向甲方提供服务过程中的所有资料，以便甲方日后管理。</w:t>
      </w:r>
    </w:p>
    <w:p w14:paraId="72F0DAC7">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（四）验收依据：</w:t>
      </w:r>
    </w:p>
    <w:p w14:paraId="1D05F4EA">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1．招标文件、投标文件、澄清表（函）；</w:t>
      </w:r>
    </w:p>
    <w:p w14:paraId="089168C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2．本合同及附件文本；</w:t>
      </w:r>
    </w:p>
    <w:p w14:paraId="4D6DAE3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3．国家相应的标准、规范。</w:t>
      </w:r>
    </w:p>
    <w:p w14:paraId="03C0C9CD">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七、违约责任</w:t>
      </w:r>
    </w:p>
    <w:p w14:paraId="45743F9B">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（一）违约责任：</w:t>
      </w:r>
    </w:p>
    <w:p w14:paraId="17B8E71E">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1、服务期间，乙方不得无故终止合同，否则应当向甲方支付合同价款的30%作为违约金，同时应赔偿甲方因此遭受的所有损失（包括但不限于直接损失、律师费、诉讼费、调查费等合理费用）。</w:t>
      </w:r>
    </w:p>
    <w:p w14:paraId="33EE1B1C">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2、乙方未按照合同约定内容履行服务义务的，经甲方催告后仍未履行的，甲方有权解除合同，乙方须返还甲方全部费用并承担合同总价款的30%作为违约金，同时应赔偿甲方因此遭受的所有损失（包括但不限于）直接损失、律师费、诉讼费、调查费等合理费用）。</w:t>
      </w:r>
    </w:p>
    <w:p w14:paraId="160A66D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3、乙方或其员工、代表、代理等所有相关人员，在履行本合同项下义务时，因行为、过失或疏忽造成的任何损失和损害，乙方应承担与其过错相应的责任。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2817DD6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（二）其他违约责任由双方平等协商后补充。</w:t>
      </w:r>
    </w:p>
    <w:p w14:paraId="3695CB6E">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八、合同的变更和修改、中止和终止</w:t>
      </w:r>
    </w:p>
    <w:p w14:paraId="2BA9FCF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335AB745">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（二）甲方因乙方不履约或乙方其他原因而解除合同的，乙方须返还甲方全部费用、赔偿甲方由此产生的损失并承担其他相关责任，相应责任承担方式按照本合同约定执行。</w:t>
      </w:r>
    </w:p>
    <w:p w14:paraId="3A35B19A">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（三）乙方因甲方不履约或甲方其他原因而解除合同的，乙方不予返还甲方已付乙方已提供相应服务的费用款项，甲方赔偿乙方由此产生的损失并承担其他相关责任。</w:t>
      </w:r>
    </w:p>
    <w:p w14:paraId="38EB2B20">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九、保密条款</w:t>
      </w:r>
    </w:p>
    <w:p w14:paraId="30E23DB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（一）乙方应遵守国家有关保密的法律法规和行业规定，并对甲方提供的资料负有保密义务。</w:t>
      </w:r>
    </w:p>
    <w:p w14:paraId="7266A68A">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（二）本条款为独立条款，本合同的无效、变更、解除和终止均不影响本条款的效力。</w:t>
      </w:r>
    </w:p>
    <w:p w14:paraId="548AD3C7">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十、争议解决</w:t>
      </w:r>
    </w:p>
    <w:p w14:paraId="3B45A2A6">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本合同在履行过程中发生的争议，由甲、乙双方当事人协商解决，协商不成的按下列第</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u w:val="single"/>
          <w:lang w:val="zh-CN"/>
        </w:rPr>
        <w:t>2</w:t>
      </w:r>
      <w:r>
        <w:rPr>
          <w:rFonts w:hint="eastAsia" w:ascii="仿宋" w:hAnsi="仿宋" w:eastAsia="仿宋" w:cs="仿宋"/>
          <w:kern w:val="0"/>
          <w:sz w:val="20"/>
          <w:szCs w:val="20"/>
          <w:lang w:val="zh-CN"/>
        </w:rPr>
        <w:t>种方式解决：</w:t>
      </w:r>
    </w:p>
    <w:p w14:paraId="0A73E905">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1、提交当地仲裁委员会仲裁；</w:t>
      </w:r>
    </w:p>
    <w:p w14:paraId="078C6661">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2、依法向甲方所在地人民法院起诉。</w:t>
      </w:r>
    </w:p>
    <w:p w14:paraId="1D3E9076">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十一、不可抗力</w:t>
      </w:r>
    </w:p>
    <w:p w14:paraId="0438CB5F">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11DEC07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2989B373">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（三）当不可抗力发生后，如果服务并未因此中断或受到影响的，则就本合同执行来说，视为不可抗力未发生。</w:t>
      </w:r>
    </w:p>
    <w:p w14:paraId="22B61B0C">
      <w:pPr>
        <w:autoSpaceDE w:val="0"/>
        <w:autoSpaceDN w:val="0"/>
        <w:adjustRightInd w:val="0"/>
        <w:spacing w:line="360" w:lineRule="auto"/>
        <w:rPr>
          <w:rFonts w:ascii="仿宋" w:hAnsi="仿宋" w:eastAsia="仿宋" w:cs="仿宋"/>
          <w:b/>
          <w:bCs/>
          <w:kern w:val="0"/>
          <w:szCs w:val="21"/>
          <w:lang w:val="zh-CN"/>
        </w:rPr>
      </w:pPr>
      <w:r>
        <w:rPr>
          <w:rFonts w:hint="eastAsia" w:ascii="仿宋" w:hAnsi="仿宋" w:eastAsia="仿宋" w:cs="仿宋"/>
          <w:b/>
          <w:bCs/>
          <w:kern w:val="0"/>
          <w:szCs w:val="21"/>
          <w:lang w:val="zh-CN"/>
        </w:rPr>
        <w:t>十二、合同生效及其他</w:t>
      </w:r>
    </w:p>
    <w:p w14:paraId="3F384DC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（一）本合同自签字及盖章之日起生效。</w:t>
      </w:r>
    </w:p>
    <w:p w14:paraId="6E0CFB39">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（二）合同一式份，甲方执</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lang w:val="zh-CN"/>
        </w:rPr>
        <w:t>份、乙方执</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lang w:val="zh-CN"/>
        </w:rPr>
        <w:t>份。</w:t>
      </w:r>
    </w:p>
    <w:p w14:paraId="030EA66F">
      <w:pPr>
        <w:autoSpaceDE w:val="0"/>
        <w:autoSpaceDN w:val="0"/>
        <w:adjustRightInd w:val="0"/>
        <w:spacing w:line="360" w:lineRule="auto"/>
        <w:ind w:firstLine="567"/>
        <w:rPr>
          <w:rFonts w:ascii="仿宋" w:hAnsi="仿宋" w:eastAsia="仿宋" w:cs="仿宋"/>
          <w:kern w:val="0"/>
          <w:sz w:val="20"/>
          <w:szCs w:val="20"/>
          <w:lang w:val="zh-CN"/>
        </w:rPr>
      </w:pPr>
      <w:r>
        <w:rPr>
          <w:rFonts w:hint="eastAsia" w:ascii="仿宋" w:hAnsi="仿宋" w:eastAsia="仿宋" w:cs="仿宋"/>
          <w:kern w:val="0"/>
          <w:sz w:val="20"/>
          <w:szCs w:val="20"/>
          <w:lang w:val="zh-CN"/>
        </w:rPr>
        <w:t>（三）未尽事宜由双方在签订合同时具体明确或签订补充合同。</w:t>
      </w:r>
    </w:p>
    <w:p w14:paraId="6AE1A73D">
      <w:pPr>
        <w:rPr>
          <w:rFonts w:ascii="仿宋" w:hAnsi="仿宋" w:eastAsia="仿宋" w:cs="仿宋"/>
          <w:sz w:val="20"/>
          <w:szCs w:val="20"/>
        </w:rPr>
      </w:pPr>
      <w:r>
        <w:rPr>
          <w:rFonts w:hint="eastAsia" w:ascii="仿宋" w:hAnsi="仿宋" w:eastAsia="仿宋" w:cs="仿宋"/>
          <w:sz w:val="20"/>
          <w:szCs w:val="20"/>
        </w:rPr>
        <w:br w:type="page"/>
      </w:r>
    </w:p>
    <w:p w14:paraId="07E791DC">
      <w:pPr>
        <w:spacing w:line="360" w:lineRule="auto"/>
        <w:ind w:firstLine="352" w:firstLineChars="176"/>
        <w:rPr>
          <w:rFonts w:ascii="仿宋" w:hAnsi="仿宋" w:eastAsia="仿宋" w:cs="仿宋"/>
          <w:sz w:val="20"/>
          <w:szCs w:val="20"/>
        </w:rPr>
      </w:pPr>
      <w:bookmarkStart w:id="0" w:name="_Hlk131511262"/>
      <w:r>
        <w:rPr>
          <w:rFonts w:hint="eastAsia" w:ascii="仿宋" w:hAnsi="仿宋" w:eastAsia="仿宋" w:cs="仿宋"/>
          <w:sz w:val="20"/>
          <w:szCs w:val="20"/>
        </w:rPr>
        <w:t xml:space="preserve">甲方：   （盖章）   </w:t>
      </w:r>
      <w:r>
        <w:rPr>
          <w:rFonts w:hint="eastAsia" w:ascii="仿宋" w:hAnsi="仿宋" w:eastAsia="仿宋" w:cs="仿宋"/>
          <w:sz w:val="20"/>
          <w:szCs w:val="20"/>
        </w:rPr>
        <w:tab/>
      </w:r>
      <w:r>
        <w:rPr>
          <w:rFonts w:hint="eastAsia" w:ascii="仿宋" w:hAnsi="仿宋" w:eastAsia="仿宋" w:cs="仿宋"/>
          <w:sz w:val="20"/>
          <w:szCs w:val="20"/>
        </w:rPr>
        <w:tab/>
      </w:r>
      <w:r>
        <w:rPr>
          <w:rFonts w:hint="eastAsia" w:ascii="仿宋" w:hAnsi="仿宋" w:eastAsia="仿宋" w:cs="仿宋"/>
          <w:sz w:val="20"/>
          <w:szCs w:val="20"/>
        </w:rPr>
        <w:tab/>
      </w:r>
      <w:r>
        <w:rPr>
          <w:rFonts w:hint="eastAsia" w:ascii="仿宋" w:hAnsi="仿宋" w:eastAsia="仿宋" w:cs="仿宋"/>
          <w:sz w:val="20"/>
          <w:szCs w:val="20"/>
        </w:rPr>
        <w:t xml:space="preserve">       乙方：   （盖章）</w:t>
      </w:r>
    </w:p>
    <w:p w14:paraId="72A8941D">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法定代表人/授权代表：              法定代表人/授权代表：</w:t>
      </w:r>
    </w:p>
    <w:p w14:paraId="5AA1B5FE">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地    址：                         地    址：</w:t>
      </w:r>
    </w:p>
    <w:p w14:paraId="6A87A21B">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开户银行：                         开户银行：</w:t>
      </w:r>
    </w:p>
    <w:p w14:paraId="5E46C6B9">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账    号：                         账    号：</w:t>
      </w:r>
    </w:p>
    <w:p w14:paraId="631E660E">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电    话：                         电    话：</w:t>
      </w:r>
    </w:p>
    <w:p w14:paraId="0DFCEEBD">
      <w:pPr>
        <w:spacing w:line="360" w:lineRule="auto"/>
        <w:ind w:firstLine="352" w:firstLineChars="176"/>
        <w:rPr>
          <w:rFonts w:ascii="仿宋" w:hAnsi="仿宋" w:eastAsia="仿宋" w:cs="仿宋"/>
          <w:sz w:val="20"/>
          <w:szCs w:val="20"/>
        </w:rPr>
      </w:pPr>
      <w:r>
        <w:rPr>
          <w:rFonts w:hint="eastAsia" w:ascii="仿宋" w:hAnsi="仿宋" w:eastAsia="仿宋" w:cs="仿宋"/>
          <w:sz w:val="20"/>
          <w:szCs w:val="20"/>
        </w:rPr>
        <w:t>传    真：                         传    真：</w:t>
      </w:r>
    </w:p>
    <w:p w14:paraId="54266A4D">
      <w:pPr>
        <w:spacing w:line="360" w:lineRule="auto"/>
        <w:ind w:firstLine="352" w:firstLineChars="176"/>
      </w:pPr>
      <w:r>
        <w:rPr>
          <w:rFonts w:hint="eastAsia" w:ascii="仿宋" w:hAnsi="仿宋" w:eastAsia="仿宋" w:cs="仿宋"/>
          <w:sz w:val="20"/>
          <w:szCs w:val="20"/>
        </w:rPr>
        <w:t>签约日期：    年  月  日           签约日期：    年  月</w:t>
      </w:r>
      <w:bookmarkEnd w:id="0"/>
      <w:r>
        <w:rPr>
          <w:rFonts w:hint="eastAsia" w:ascii="仿宋" w:hAnsi="仿宋" w:eastAsia="仿宋" w:cs="仿宋"/>
          <w:sz w:val="20"/>
          <w:szCs w:val="20"/>
        </w:rPr>
        <w:t xml:space="preserve">  日</w:t>
      </w:r>
    </w:p>
    <w:p w14:paraId="390E41BB">
      <w:pPr>
        <w:pStyle w:val="8"/>
        <w:rPr>
          <w:rFonts w:hint="default"/>
        </w:rPr>
      </w:pPr>
    </w:p>
    <w:p w14:paraId="0C6B01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4E17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2026-07-03T11:49:04Z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