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B2FF6">
      <w:pPr>
        <w:pStyle w:val="3"/>
        <w:jc w:val="center"/>
        <w:rPr>
          <w:rFonts w:ascii="仿宋" w:hAnsi="仿宋" w:eastAsia="仿宋" w:cs="仿宋"/>
        </w:rPr>
      </w:pPr>
      <w:bookmarkStart w:id="0" w:name="_GoBack"/>
      <w:r>
        <w:rPr>
          <w:rFonts w:hint="eastAsia" w:ascii="仿宋" w:hAnsi="仿宋" w:eastAsia="仿宋" w:cs="仿宋"/>
        </w:rPr>
        <w:t>服务要求应答表</w:t>
      </w:r>
    </w:p>
    <w:bookmarkEnd w:id="0"/>
    <w:p w14:paraId="408BBE5E">
      <w:pPr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4C12F95C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tbl>
      <w:tblPr>
        <w:tblStyle w:val="6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265"/>
        <w:gridCol w:w="2906"/>
        <w:gridCol w:w="2320"/>
        <w:gridCol w:w="1042"/>
      </w:tblGrid>
      <w:tr w14:paraId="7AE7C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664" w:type="dxa"/>
            <w:vAlign w:val="center"/>
          </w:tcPr>
          <w:p w14:paraId="0EF516C4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265" w:type="dxa"/>
            <w:vAlign w:val="center"/>
          </w:tcPr>
          <w:p w14:paraId="6B771699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招标文件的服务要求</w:t>
            </w:r>
          </w:p>
        </w:tc>
        <w:tc>
          <w:tcPr>
            <w:tcW w:w="2906" w:type="dxa"/>
            <w:vAlign w:val="center"/>
          </w:tcPr>
          <w:p w14:paraId="52AACAAA">
            <w:pPr>
              <w:pStyle w:val="9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投标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文件的</w:t>
            </w:r>
            <w:r>
              <w:rPr>
                <w:rFonts w:hint="eastAsia" w:ascii="仿宋" w:hAnsi="仿宋" w:eastAsia="仿宋" w:cs="仿宋"/>
              </w:rPr>
              <w:t>服务要求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响应内容</w:t>
            </w:r>
          </w:p>
        </w:tc>
        <w:tc>
          <w:tcPr>
            <w:tcW w:w="2320" w:type="dxa"/>
            <w:vAlign w:val="center"/>
          </w:tcPr>
          <w:p w14:paraId="7D2DC8ED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偏离情况（正偏离/完全响应）</w:t>
            </w:r>
          </w:p>
        </w:tc>
        <w:tc>
          <w:tcPr>
            <w:tcW w:w="1042" w:type="dxa"/>
            <w:vAlign w:val="center"/>
          </w:tcPr>
          <w:p w14:paraId="60821EE3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6FD3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29F523E7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3C6F2CCF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1016DD84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583CBC09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2D06901E">
            <w:pPr>
              <w:pStyle w:val="9"/>
              <w:rPr>
                <w:rFonts w:ascii="仿宋" w:hAnsi="仿宋" w:eastAsia="仿宋" w:cs="仿宋"/>
              </w:rPr>
            </w:pPr>
          </w:p>
        </w:tc>
      </w:tr>
      <w:tr w14:paraId="259B7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2619EB0A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4B5AB52D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71E55151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056D85B1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55AE951E">
            <w:pPr>
              <w:pStyle w:val="9"/>
              <w:rPr>
                <w:rFonts w:ascii="仿宋" w:hAnsi="仿宋" w:eastAsia="仿宋" w:cs="仿宋"/>
              </w:rPr>
            </w:pPr>
          </w:p>
        </w:tc>
      </w:tr>
      <w:tr w14:paraId="77083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7C28308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5C29A578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44BDC516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3F3EA453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6132DAFE">
            <w:pPr>
              <w:pStyle w:val="9"/>
              <w:rPr>
                <w:rFonts w:ascii="仿宋" w:hAnsi="仿宋" w:eastAsia="仿宋" w:cs="仿宋"/>
              </w:rPr>
            </w:pPr>
          </w:p>
        </w:tc>
      </w:tr>
      <w:tr w14:paraId="7ECE7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102AD3AE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56077986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77CDF62C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3369F6CA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032D6027">
            <w:pPr>
              <w:pStyle w:val="9"/>
              <w:rPr>
                <w:rFonts w:ascii="仿宋" w:hAnsi="仿宋" w:eastAsia="仿宋" w:cs="仿宋"/>
              </w:rPr>
            </w:pPr>
          </w:p>
        </w:tc>
      </w:tr>
      <w:tr w14:paraId="12F03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1CD760D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5236BE0B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1925865D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4FA05382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54B08522">
            <w:pPr>
              <w:pStyle w:val="9"/>
              <w:rPr>
                <w:rFonts w:ascii="仿宋" w:hAnsi="仿宋" w:eastAsia="仿宋" w:cs="仿宋"/>
              </w:rPr>
            </w:pPr>
          </w:p>
        </w:tc>
      </w:tr>
      <w:tr w14:paraId="7E9C5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24F58FFE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7BA1D877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0AFA3B3B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3CBEEC6C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0380C899">
            <w:pPr>
              <w:pStyle w:val="9"/>
              <w:rPr>
                <w:rFonts w:ascii="仿宋" w:hAnsi="仿宋" w:eastAsia="仿宋" w:cs="仿宋"/>
              </w:rPr>
            </w:pPr>
          </w:p>
        </w:tc>
      </w:tr>
      <w:tr w14:paraId="3CB4D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664" w:type="dxa"/>
            <w:vAlign w:val="center"/>
          </w:tcPr>
          <w:p w14:paraId="4E88C0A7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265" w:type="dxa"/>
            <w:vAlign w:val="center"/>
          </w:tcPr>
          <w:p w14:paraId="6F53A680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906" w:type="dxa"/>
            <w:vAlign w:val="center"/>
          </w:tcPr>
          <w:p w14:paraId="7727628D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320" w:type="dxa"/>
            <w:vAlign w:val="center"/>
          </w:tcPr>
          <w:p w14:paraId="3CFCA433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042" w:type="dxa"/>
            <w:vAlign w:val="center"/>
          </w:tcPr>
          <w:p w14:paraId="4333FE70">
            <w:pPr>
              <w:pStyle w:val="9"/>
              <w:rPr>
                <w:rFonts w:ascii="仿宋" w:hAnsi="仿宋" w:eastAsia="仿宋" w:cs="仿宋"/>
              </w:rPr>
            </w:pPr>
          </w:p>
        </w:tc>
      </w:tr>
    </w:tbl>
    <w:p w14:paraId="003E57C4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注：1.以上表格格式行、列可增减。</w:t>
      </w:r>
    </w:p>
    <w:p w14:paraId="72B9B17F">
      <w:pPr>
        <w:widowControl/>
        <w:spacing w:line="360" w:lineRule="auto"/>
        <w:ind w:left="588" w:leftChars="28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2.应商应按照第三章招标项目技术、服务、商务及其他要求中“服务要求”进行逐条响应，</w:t>
      </w:r>
      <w:r>
        <w:rPr>
          <w:rFonts w:hint="eastAsia" w:ascii="仿宋" w:hAnsi="仿宋" w:eastAsia="仿宋" w:cs="仿宋"/>
          <w:b/>
          <w:bCs/>
          <w:sz w:val="24"/>
        </w:rPr>
        <w:t>服务要求不允许负偏离。</w:t>
      </w:r>
    </w:p>
    <w:p w14:paraId="58DB574A">
      <w:pPr>
        <w:rPr>
          <w:rFonts w:ascii="仿宋" w:hAnsi="仿宋" w:eastAsia="仿宋" w:cs="仿宋"/>
        </w:rPr>
      </w:pPr>
    </w:p>
    <w:p w14:paraId="71B08739">
      <w:pPr>
        <w:rPr>
          <w:rFonts w:ascii="仿宋" w:hAnsi="仿宋" w:eastAsia="仿宋" w:cs="仿宋"/>
        </w:rPr>
      </w:pPr>
    </w:p>
    <w:p w14:paraId="1C4091A4">
      <w:pPr>
        <w:pStyle w:val="5"/>
        <w:ind w:firstLine="48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</w:t>
      </w:r>
    </w:p>
    <w:p w14:paraId="742004AF">
      <w:pPr>
        <w:pStyle w:val="5"/>
        <w:ind w:firstLine="48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日</w:t>
      </w:r>
    </w:p>
    <w:p w14:paraId="407418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6F7A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Body Text First Indent"/>
    <w:basedOn w:val="2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2026-07-03T11:44:38Z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