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版本号：SXWZD-(CS)2026040220260505001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渠岸镇污水处理厂配套设施项目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SXWZD-(CS)20260402</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陕西文之鼎项目管理有限责任公司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陕西文之鼎项目管理有限责任公司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渠岸镇污水处理厂配套设施项目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SXWZD-(CS)20260402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渠岸镇污水处理厂配套设施项目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渠岸镇污水处理厂配套设施项目，项目主要对该厂缺少的污泥脱水系统、进水及出水监测站点、人员住宿、除臭及气浮处理等必要配套设施，以及MBR膜更换、排污口规范化设置等事项，完成全部配套建设工作。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采购包1（渠岸镇污水处理厂配套设施项目）：属于专门面向中小企业采购。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2、授权委托书：法定代表人(负责人)参与投标时，提供法定代表人(负责人)身份证明及本人身份证复印件加盖公章；授权代表参与投标时，提供企业法人授权委托书及被授权人身份证复印件加盖公章；</w:t>
      </w:r>
    </w:p>
    <w:p>
      <w:pPr>
        <w:pStyle w:val="null3"/>
      </w:pPr>
      <w:r>
        <w:rPr>
          <w:rFonts w:ascii="仿宋_GB2312" w:hAnsi="仿宋_GB2312" w:cs="仿宋_GB2312" w:eastAsia="仿宋_GB2312"/>
        </w:rPr>
        <w:t>3、财务状况报告：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5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5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6、资质：供应商应具备建设行政主管部门颁发的市政公用工程施工总承包三级及以上资质或环保工程专业承包三级及以上资质且具备有效的安全生产许可证；</w:t>
      </w:r>
    </w:p>
    <w:p>
      <w:pPr>
        <w:pStyle w:val="null3"/>
      </w:pPr>
      <w:r>
        <w:rPr>
          <w:rFonts w:ascii="仿宋_GB2312" w:hAnsi="仿宋_GB2312" w:cs="仿宋_GB2312" w:eastAsia="仿宋_GB2312"/>
        </w:rPr>
        <w:t>7、项目经理要求：拟委派的项目经理应具备市政工程专业二级及以上注册建造师资格，具有安全生产考核合格B证在本单位注册，且未担任在建工程项目经理（提供承诺书）</w:t>
      </w:r>
    </w:p>
    <w:p>
      <w:pPr>
        <w:pStyle w:val="null3"/>
      </w:pPr>
      <w:r>
        <w:rPr>
          <w:rFonts w:ascii="仿宋_GB2312" w:hAnsi="仿宋_GB2312" w:cs="仿宋_GB2312" w:eastAsia="仿宋_GB2312"/>
        </w:rPr>
        <w:t>8、信誉要求：通过“信用中国”网站（www.creditchina.gov.cn/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9、无重大违法记录声明：响应单位参加政府采购活动前3年内经营活动中没有重大违法记录声明；</w:t>
      </w:r>
    </w:p>
    <w:p>
      <w:pPr>
        <w:pStyle w:val="null3"/>
      </w:pPr>
      <w:r>
        <w:rPr>
          <w:rFonts w:ascii="仿宋_GB2312" w:hAnsi="仿宋_GB2312" w:cs="仿宋_GB2312" w:eastAsia="仿宋_GB2312"/>
        </w:rPr>
        <w:t>10、承诺函：具有履行合同所必需的专业技术能力的承诺函；</w:t>
      </w:r>
    </w:p>
    <w:p>
      <w:pPr>
        <w:pStyle w:val="null3"/>
      </w:pPr>
      <w:r>
        <w:rPr>
          <w:rFonts w:ascii="仿宋_GB2312" w:hAnsi="仿宋_GB2312" w:cs="仿宋_GB2312" w:eastAsia="仿宋_GB2312"/>
        </w:rPr>
        <w:t>11、控股、管理关系：单位负责人为同一人或者存在控股、管理关系的不同供应商，不得同时参加本项目采购活动；</w:t>
      </w:r>
    </w:p>
    <w:p>
      <w:pPr>
        <w:pStyle w:val="null3"/>
      </w:pPr>
      <w:r>
        <w:rPr>
          <w:rFonts w:ascii="仿宋_GB2312" w:hAnsi="仿宋_GB2312" w:cs="仿宋_GB2312" w:eastAsia="仿宋_GB2312"/>
        </w:rPr>
        <w:t>12、中小企业采购：本项目专门面向中小企业采购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15091103389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陕西文之鼎项目管理有限责任公司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陕西省西安市高新区锦业路锦业时代B2-506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龚天艳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18629426765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采购包1：3,396,699.68元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说明：若是银行转账的方式交至采购人指定账户，履约完成后退还。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 &lt;&lt;招标代理服务收费管理暂行办法&gt;&gt;(计价格[2002]1980号)及&lt;&lt;关于降低部分建设项目收 费标准规范收费行为等有关问题的通&gt;&gt;[2011]534号文件的规定标准计算。 3、本项目代理服务费按工程计取。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陕西文之鼎项目管理有限责任公司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陕西文之鼎项目管理有限责任公司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陕西文之鼎项目管理有限责任公司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达到国家建设工程验收规范的合格标准。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陕西文之鼎项目管理有限责任公司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联系人：龚天艳</w:t>
      </w:r>
    </w:p>
    <w:p>
      <w:pPr>
        <w:pStyle w:val="null3"/>
      </w:pPr>
      <w:r>
        <w:rPr>
          <w:rFonts w:ascii="仿宋_GB2312" w:hAnsi="仿宋_GB2312" w:cs="仿宋_GB2312" w:eastAsia="仿宋_GB2312"/>
        </w:rPr>
        <w:t>联系电话：18629426765</w:t>
      </w:r>
    </w:p>
    <w:p>
      <w:pPr>
        <w:pStyle w:val="null3"/>
      </w:pPr>
      <w:r>
        <w:rPr>
          <w:rFonts w:ascii="仿宋_GB2312" w:hAnsi="仿宋_GB2312" w:cs="仿宋_GB2312" w:eastAsia="仿宋_GB2312"/>
        </w:rPr>
        <w:t>地址：陕西省西安市高新区锦业路锦业时代B2-506</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3,396,699.68</w:t>
      </w:r>
    </w:p>
    <w:p>
      <w:pPr>
        <w:pStyle w:val="null3"/>
      </w:pPr>
      <w:r>
        <w:rPr>
          <w:rFonts w:ascii="仿宋_GB2312" w:hAnsi="仿宋_GB2312" w:cs="仿宋_GB2312" w:eastAsia="仿宋_GB2312"/>
        </w:rPr>
        <w:t>采购包最高限价（元）: 3,396,699.68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渠岸镇污水处理厂配套设施项目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3,396,699.68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标的名称：渠岸镇污水处理厂配套设施项目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、工程基本情况</w:t>
            </w:r>
          </w:p>
          <w:p>
            <w:pPr>
              <w:pStyle w:val="null3"/>
            </w:pPr>
            <w:r>
              <w:rPr>
                <w:rFonts w:ascii="仿宋_GB2312" w:hAnsi="仿宋_GB2312" w:cs="仿宋_GB2312" w:eastAsia="仿宋_GB2312"/>
              </w:rPr>
              <w:t>1.工程名称:渠岸镇污水处理厂配套设施项目</w:t>
            </w:r>
          </w:p>
          <w:p>
            <w:pPr>
              <w:pStyle w:val="null3"/>
            </w:pPr>
            <w:r>
              <w:rPr>
                <w:rFonts w:ascii="仿宋_GB2312" w:hAnsi="仿宋_GB2312" w:cs="仿宋_GB2312" w:eastAsia="仿宋_GB2312"/>
              </w:rPr>
              <w:t>2.工程地点：陕西省三原县</w:t>
            </w:r>
          </w:p>
          <w:p>
            <w:pPr>
              <w:pStyle w:val="null3"/>
            </w:pPr>
            <w:r>
              <w:rPr>
                <w:rFonts w:ascii="仿宋_GB2312" w:hAnsi="仿宋_GB2312" w:cs="仿宋_GB2312" w:eastAsia="仿宋_GB2312"/>
              </w:rPr>
              <w:t>3.工程内容:主要工程包含图纸设计范围内渠岸镇污水处理厂配套设施项目配套污泥脱水间土建、配套电气、弱电及设备安装工程;宿舍楼土建工程;除臭设施和气浮设施的土建、配套电气、弱电及设备安装工;MBR反应池MBR反应</w:t>
            </w:r>
            <w:r>
              <w:rPr>
                <w:rFonts w:ascii="仿宋_GB2312" w:hAnsi="仿宋_GB2312" w:cs="仿宋_GB2312" w:eastAsia="仿宋_GB2312"/>
              </w:rPr>
              <w:t>池更换膜组件。</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一、编制依据</w:t>
            </w:r>
          </w:p>
          <w:p>
            <w:pPr>
              <w:pStyle w:val="null3"/>
            </w:pPr>
            <w:r>
              <w:rPr>
                <w:rFonts w:ascii="仿宋_GB2312" w:hAnsi="仿宋_GB2312" w:cs="仿宋_GB2312" w:eastAsia="仿宋_GB2312"/>
              </w:rPr>
              <w:t>1、本工程依据渠岸镇污水处理厂配套设施项目施工图纸;2、《陕西省建设工程费用规则(2025)》、《陕西省房屋建筑与装饰工程基价表(2025)》、《陕西省通用安装工程基价表(2025)》、《陕西省市政工程基价表(2025)》等6个专业配套基价表。</w:t>
            </w:r>
          </w:p>
          <w:p>
            <w:pPr>
              <w:pStyle w:val="null3"/>
            </w:pPr>
            <w:r>
              <w:rPr>
                <w:rFonts w:ascii="仿宋_GB2312" w:hAnsi="仿宋_GB2312" w:cs="仿宋_GB2312" w:eastAsia="仿宋_GB2312"/>
              </w:rPr>
              <w:t>2、《陕西省房屋建筑与装饰工程消耗量定额(2025)》、《陕西省通用安装工程消耗量定额(2025)》、《陕西省市政工程消耗量定额(2025)》等6个专业消耗量定额。</w:t>
            </w:r>
          </w:p>
          <w:p>
            <w:pPr>
              <w:pStyle w:val="null3"/>
            </w:pPr>
            <w:r>
              <w:rPr>
                <w:rFonts w:ascii="仿宋_GB2312" w:hAnsi="仿宋_GB2312" w:cs="仿宋_GB2312" w:eastAsia="仿宋_GB2312"/>
              </w:rPr>
              <w:t>5、工程版本号:广联达计价软件GCCP7.0[7.5000.23.2]。</w:t>
            </w:r>
          </w:p>
          <w:p>
            <w:pPr>
              <w:pStyle w:val="null3"/>
            </w:pPr>
            <w:r>
              <w:rPr>
                <w:rFonts w:ascii="仿宋_GB2312" w:hAnsi="仿宋_GB2312" w:cs="仿宋_GB2312" w:eastAsia="仿宋_GB2312"/>
              </w:rPr>
              <w:t>二、编制范围</w:t>
            </w:r>
          </w:p>
          <w:p>
            <w:pPr>
              <w:pStyle w:val="null3"/>
            </w:pPr>
            <w:r>
              <w:rPr>
                <w:rFonts w:ascii="仿宋_GB2312" w:hAnsi="仿宋_GB2312" w:cs="仿宋_GB2312" w:eastAsia="仿宋_GB2312"/>
              </w:rPr>
              <w:t>MBR反应池施工图上所有内容。</w:t>
            </w:r>
          </w:p>
          <w:p>
            <w:pPr>
              <w:pStyle w:val="null3"/>
            </w:pPr>
            <w:r>
              <w:rPr>
                <w:rFonts w:ascii="仿宋_GB2312" w:hAnsi="仿宋_GB2312" w:cs="仿宋_GB2312" w:eastAsia="仿宋_GB2312"/>
              </w:rPr>
              <w:t>三、需要说明的内容</w:t>
            </w:r>
          </w:p>
          <w:p>
            <w:pPr>
              <w:pStyle w:val="null3"/>
            </w:pPr>
            <w:r>
              <w:rPr>
                <w:rFonts w:ascii="仿宋_GB2312" w:hAnsi="仿宋_GB2312" w:cs="仿宋_GB2312" w:eastAsia="仿宋_GB2312"/>
              </w:rPr>
              <w:t>本次编制范围为</w:t>
            </w:r>
            <w:r>
              <w:rPr>
                <w:rFonts w:ascii="仿宋_GB2312" w:hAnsi="仿宋_GB2312" w:cs="仿宋_GB2312" w:eastAsia="仿宋_GB2312"/>
              </w:rPr>
              <w:t>:污泥脱水间、宿舍楼、除臭设施、气浮除油设施、</w:t>
            </w:r>
          </w:p>
          <w:p>
            <w:pPr>
              <w:pStyle w:val="null3"/>
            </w:pPr>
            <w:r>
              <w:rPr>
                <w:rFonts w:ascii="仿宋_GB2312" w:hAnsi="仿宋_GB2312" w:cs="仿宋_GB2312" w:eastAsia="仿宋_GB2312"/>
              </w:rPr>
              <w:t>无。</w:t>
            </w:r>
            <w:r>
              <w:br/>
            </w:r>
            <w:r>
              <w:rPr>
                <w:rFonts w:ascii="仿宋_GB2312" w:hAnsi="仿宋_GB2312" w:cs="仿宋_GB2312" w:eastAsia="仿宋_GB2312"/>
              </w:rPr>
              <w:t>六、工程量清单</w:t>
            </w:r>
          </w:p>
          <w:p>
            <w:pPr>
              <w:pStyle w:val="null3"/>
            </w:pPr>
            <w:r>
              <w:rPr>
                <w:rFonts w:ascii="仿宋_GB2312" w:hAnsi="仿宋_GB2312" w:cs="仿宋_GB2312" w:eastAsia="仿宋_GB2312"/>
              </w:rPr>
              <w:t>（另附）</w:t>
            </w:r>
          </w:p>
          <w:p>
            <w:pPr>
              <w:pStyle w:val="null3"/>
            </w:pPr>
            <w:r>
              <w:rPr>
                <w:rFonts w:ascii="仿宋_GB2312" w:hAnsi="仿宋_GB2312" w:cs="仿宋_GB2312" w:eastAsia="仿宋_GB2312"/>
              </w:rPr>
              <w:t>七、图纸</w:t>
            </w:r>
          </w:p>
          <w:p>
            <w:pPr>
              <w:pStyle w:val="null3"/>
            </w:pPr>
            <w:r>
              <w:rPr>
                <w:rFonts w:ascii="仿宋_GB2312" w:hAnsi="仿宋_GB2312" w:cs="仿宋_GB2312" w:eastAsia="仿宋_GB2312"/>
                <w:sz w:val="21"/>
              </w:rPr>
              <w:t>（另附）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1、在线客服：通过陕西省政府采购网-在线客服进行咨询 技术服务电话：029-96702转6、029-68936460、029-68936462、029-68936469 CA及签章服务：通过陕西省政府采购网-服务专区进行查询。 2、政府采购异常低价审查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授权委托书.docx 报价函 法定代表人证明书.docx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法定代表人(负责人)参与投标时，提供法定代表人(负责人)身份证明及本人身份证复印件加盖公章；授权代表参与投标时，提供企业法人授权委托书及被授权人身份证复印件加盖公章；</w:t>
            </w:r>
          </w:p>
        </w:tc>
        <w:tc>
          <w:tcPr>
            <w:tcW w:type="dxa" w:w="1661"/>
          </w:tcPr>
          <w:p>
            <w:pPr>
              <w:pStyle w:val="null3"/>
            </w:pPr>
            <w:r>
              <w:rPr>
                <w:rFonts w:ascii="仿宋_GB2312" w:hAnsi="仿宋_GB2312" w:cs="仿宋_GB2312" w:eastAsia="仿宋_GB2312"/>
              </w:rPr>
              <w:t>授权委托书.docx 供应商应提交的相关资格证明材料 法定代表人证明书.docx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磋商前三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5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5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供应商应具备建设行政主管部门颁发的市政公用工程施工总承包三级及以上资质或环保工程专业承包三级及以上资质且具备有效的安全生产许可证；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拟委派的项目经理应具备市政工程专业二级及以上注册建造师资格，具有安全生产考核合格B证在本单位注册，且未担任在建工程项目经理（提供承诺书）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响应单位参加政府采购活动前3年内经营活动中没有重大违法记录声明；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中小企业采购</w:t>
            </w:r>
          </w:p>
        </w:tc>
        <w:tc>
          <w:tcPr>
            <w:tcW w:type="dxa" w:w="3322"/>
          </w:tcPr>
          <w:p>
            <w:pPr>
              <w:pStyle w:val="null3"/>
            </w:pPr>
            <w:r>
              <w:rPr>
                <w:rFonts w:ascii="仿宋_GB2312" w:hAnsi="仿宋_GB2312" w:cs="仿宋_GB2312" w:eastAsia="仿宋_GB2312"/>
              </w:rPr>
              <w:t>本项目专门面向中小企业采购</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磋商响应文件按磋商文件要求的数量、计量单位、报价货币及签字盖章</w:t>
            </w:r>
          </w:p>
        </w:tc>
        <w:tc>
          <w:tcPr>
            <w:tcW w:type="dxa" w:w="3322"/>
          </w:tcPr>
          <w:p>
            <w:pPr>
              <w:pStyle w:val="null3"/>
            </w:pPr>
            <w:r>
              <w:rPr>
                <w:rFonts w:ascii="仿宋_GB2312" w:hAnsi="仿宋_GB2312" w:cs="仿宋_GB2312" w:eastAsia="仿宋_GB2312"/>
              </w:rPr>
              <w:t>磋商响应文件按磋商文件要求的数量、计量单位、报价货币及签字盖章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磋商响应文件的有效期达到磋商文件要求</w:t>
            </w:r>
          </w:p>
        </w:tc>
        <w:tc>
          <w:tcPr>
            <w:tcW w:type="dxa" w:w="3322"/>
          </w:tcPr>
          <w:p>
            <w:pPr>
              <w:pStyle w:val="null3"/>
            </w:pPr>
            <w:r>
              <w:rPr>
                <w:rFonts w:ascii="仿宋_GB2312" w:hAnsi="仿宋_GB2312" w:cs="仿宋_GB2312" w:eastAsia="仿宋_GB2312"/>
              </w:rPr>
              <w:t>磋商响应文件的有效期达到磋商文件要求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磋商响应文件的磋商报价、工期等达到磋商文件要求</w:t>
            </w:r>
          </w:p>
        </w:tc>
        <w:tc>
          <w:tcPr>
            <w:tcW w:type="dxa" w:w="3322"/>
          </w:tcPr>
          <w:p>
            <w:pPr>
              <w:pStyle w:val="null3"/>
            </w:pPr>
            <w:r>
              <w:rPr>
                <w:rFonts w:ascii="仿宋_GB2312" w:hAnsi="仿宋_GB2312" w:cs="仿宋_GB2312" w:eastAsia="仿宋_GB2312"/>
              </w:rPr>
              <w:t>磋商响应文件的磋商报价、工期等达到磋商文件要求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项目部人员配备情况</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供应商近三年（2023年05月起至今）具有类似项目业绩（业绩以合同复印件加盖公章为准）：每提供一份有效业绩证明得1分，满分为5分。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 磋商报价得分=（磋商基准价/最后磋商报价）×价格权值×100%。 备注：计算分数时四舍五入取小数点后两位。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