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94070">
      <w:pPr>
        <w:pStyle w:val="8"/>
        <w:jc w:val="center"/>
        <w:outlineLvl w:val="2"/>
        <w:rPr>
          <w:rFonts w:hint="eastAsia" w:ascii="仿宋" w:hAnsi="仿宋" w:eastAsia="仿宋" w:cs="仿宋"/>
          <w:b/>
          <w:sz w:val="36"/>
        </w:rPr>
      </w:pPr>
      <w:r>
        <w:rPr>
          <w:rFonts w:hint="eastAsia" w:ascii="仿宋" w:hAnsi="仿宋" w:eastAsia="仿宋" w:cs="仿宋"/>
          <w:b/>
          <w:sz w:val="36"/>
        </w:rPr>
        <w:t>第七章 拟签订合同文本</w:t>
      </w:r>
    </w:p>
    <w:p w14:paraId="7F3F16EC">
      <w:pPr>
        <w:pStyle w:val="8"/>
        <w:spacing w:line="360" w:lineRule="auto"/>
        <w:jc w:val="left"/>
        <w:outlineLvl w:val="2"/>
        <w:rPr>
          <w:rFonts w:hint="eastAsia" w:ascii="仿宋" w:hAnsi="仿宋" w:eastAsia="仿宋" w:cs="仿宋"/>
          <w:b/>
          <w:sz w:val="36"/>
        </w:rPr>
      </w:pP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Cs/>
          <w:color w:val="auto"/>
          <w:kern w:val="2"/>
          <w:sz w:val="24"/>
          <w:szCs w:val="24"/>
          <w:highlight w:val="none"/>
          <w:lang w:val="en-US" w:eastAsia="zh-CN" w:bidi="ar-SA"/>
        </w:rPr>
        <w:t xml:space="preserve"> （</w:t>
      </w:r>
      <w:r>
        <w:rPr>
          <w:rFonts w:hint="eastAsia" w:ascii="仿宋" w:hAnsi="仿宋" w:eastAsia="仿宋" w:cs="仿宋"/>
          <w:bCs/>
          <w:color w:val="auto"/>
          <w:kern w:val="2"/>
          <w:sz w:val="24"/>
          <w:szCs w:val="24"/>
          <w:highlight w:val="none"/>
          <w:lang w:val="zh-CN" w:eastAsia="zh-CN" w:bidi="ar-SA"/>
        </w:rPr>
        <w:t>此合同草案条款，</w:t>
      </w:r>
      <w:r>
        <w:rPr>
          <w:rFonts w:hint="eastAsia" w:ascii="仿宋" w:hAnsi="仿宋" w:eastAsia="仿宋" w:cs="仿宋"/>
          <w:bCs/>
          <w:color w:val="auto"/>
          <w:kern w:val="2"/>
          <w:sz w:val="24"/>
          <w:szCs w:val="24"/>
          <w:highlight w:val="none"/>
          <w:lang w:val="en-US" w:eastAsia="zh-CN" w:bidi="ar-SA"/>
        </w:rPr>
        <w:t>采购人和中标单位</w:t>
      </w:r>
      <w:r>
        <w:rPr>
          <w:rFonts w:hint="eastAsia" w:ascii="仿宋" w:hAnsi="仿宋" w:eastAsia="仿宋" w:cs="仿宋"/>
          <w:bCs/>
          <w:color w:val="auto"/>
          <w:kern w:val="2"/>
          <w:sz w:val="24"/>
          <w:szCs w:val="24"/>
          <w:highlight w:val="none"/>
          <w:lang w:val="zh-CN" w:eastAsia="zh-CN" w:bidi="ar-SA"/>
        </w:rPr>
        <w:t>所签订的合同</w:t>
      </w:r>
      <w:r>
        <w:rPr>
          <w:rFonts w:hint="eastAsia" w:ascii="仿宋" w:hAnsi="仿宋" w:eastAsia="仿宋" w:cs="仿宋"/>
          <w:bCs/>
          <w:color w:val="auto"/>
          <w:kern w:val="2"/>
          <w:sz w:val="24"/>
          <w:szCs w:val="24"/>
          <w:highlight w:val="none"/>
          <w:lang w:val="en-US" w:eastAsia="zh-CN" w:bidi="ar-SA"/>
        </w:rPr>
        <w:t>不得对招标</w:t>
      </w:r>
      <w:r>
        <w:rPr>
          <w:rFonts w:hint="eastAsia" w:ascii="仿宋" w:hAnsi="仿宋" w:eastAsia="仿宋" w:cs="仿宋"/>
          <w:bCs/>
          <w:color w:val="auto"/>
          <w:kern w:val="2"/>
          <w:sz w:val="24"/>
          <w:szCs w:val="24"/>
          <w:highlight w:val="none"/>
          <w:lang w:val="zh-CN" w:eastAsia="zh-CN" w:bidi="ar-SA"/>
        </w:rPr>
        <w:t>文件确定的事项和</w:t>
      </w:r>
      <w:r>
        <w:rPr>
          <w:rFonts w:hint="eastAsia" w:ascii="仿宋" w:hAnsi="仿宋" w:eastAsia="仿宋" w:cs="仿宋"/>
          <w:bCs/>
          <w:color w:val="auto"/>
          <w:kern w:val="2"/>
          <w:sz w:val="24"/>
          <w:szCs w:val="24"/>
          <w:highlight w:val="none"/>
          <w:lang w:val="en-US" w:eastAsia="zh-CN" w:bidi="ar-SA"/>
        </w:rPr>
        <w:t>中标单位</w:t>
      </w:r>
      <w:r>
        <w:rPr>
          <w:rFonts w:hint="eastAsia" w:ascii="仿宋" w:hAnsi="仿宋" w:eastAsia="仿宋" w:cs="仿宋"/>
          <w:bCs/>
          <w:color w:val="auto"/>
          <w:kern w:val="2"/>
          <w:sz w:val="24"/>
          <w:szCs w:val="24"/>
          <w:highlight w:val="none"/>
          <w:lang w:val="zh-CN" w:eastAsia="zh-CN" w:bidi="ar-SA"/>
        </w:rPr>
        <w:t>的</w:t>
      </w:r>
      <w:r>
        <w:rPr>
          <w:rFonts w:hint="eastAsia" w:ascii="仿宋" w:hAnsi="仿宋" w:eastAsia="仿宋" w:cs="仿宋"/>
          <w:bCs/>
          <w:color w:val="auto"/>
          <w:kern w:val="2"/>
          <w:sz w:val="24"/>
          <w:szCs w:val="24"/>
          <w:highlight w:val="none"/>
          <w:lang w:val="en-US" w:eastAsia="zh-CN" w:bidi="ar-SA"/>
        </w:rPr>
        <w:t>投标</w:t>
      </w:r>
      <w:r>
        <w:rPr>
          <w:rFonts w:hint="eastAsia" w:ascii="仿宋" w:hAnsi="仿宋" w:eastAsia="仿宋" w:cs="仿宋"/>
          <w:bCs/>
          <w:color w:val="auto"/>
          <w:kern w:val="2"/>
          <w:sz w:val="24"/>
          <w:szCs w:val="24"/>
          <w:highlight w:val="none"/>
          <w:lang w:val="zh-CN" w:eastAsia="zh-CN" w:bidi="ar-SA"/>
        </w:rPr>
        <w:t>文件做实质性修改，最终签订的合同以采购人确定的合同内容为准</w:t>
      </w:r>
      <w:r>
        <w:rPr>
          <w:rFonts w:hint="eastAsia" w:ascii="仿宋" w:hAnsi="仿宋" w:eastAsia="仿宋" w:cs="仿宋"/>
          <w:bCs/>
          <w:color w:val="auto"/>
          <w:kern w:val="2"/>
          <w:sz w:val="24"/>
          <w:szCs w:val="24"/>
          <w:highlight w:val="none"/>
          <w:lang w:val="en-US" w:eastAsia="zh-CN" w:bidi="ar-SA"/>
        </w:rPr>
        <w:t>）</w:t>
      </w:r>
    </w:p>
    <w:p w14:paraId="11C711EE">
      <w:pPr>
        <w:pStyle w:val="8"/>
        <w:jc w:val="center"/>
        <w:outlineLvl w:val="9"/>
        <w:rPr>
          <w:rFonts w:hint="eastAsia" w:ascii="仿宋" w:hAnsi="仿宋" w:eastAsia="仿宋" w:cs="仿宋"/>
          <w:b/>
          <w:sz w:val="36"/>
        </w:rPr>
      </w:pPr>
    </w:p>
    <w:p w14:paraId="4D087ABE">
      <w:pPr>
        <w:pStyle w:val="8"/>
        <w:jc w:val="center"/>
        <w:outlineLvl w:val="9"/>
        <w:rPr>
          <w:rFonts w:hint="eastAsia" w:ascii="仿宋" w:hAnsi="仿宋" w:eastAsia="仿宋" w:cs="仿宋"/>
          <w:b/>
          <w:sz w:val="36"/>
        </w:rPr>
      </w:pPr>
    </w:p>
    <w:p w14:paraId="2C0AA33E">
      <w:pPr>
        <w:autoSpaceDE/>
        <w:autoSpaceDN/>
        <w:spacing w:before="0" w:after="0" w:line="360" w:lineRule="auto"/>
        <w:ind w:left="0" w:right="0"/>
        <w:jc w:val="center"/>
        <w:rPr>
          <w:rFonts w:hint="eastAsia" w:ascii="仿宋" w:hAnsi="仿宋" w:eastAsia="仿宋" w:cs="仿宋"/>
          <w:b/>
          <w:color w:val="auto"/>
          <w:kern w:val="2"/>
          <w:sz w:val="52"/>
          <w:szCs w:val="52"/>
          <w:highlight w:val="none"/>
        </w:rPr>
      </w:pPr>
    </w:p>
    <w:p w14:paraId="452E735A">
      <w:pPr>
        <w:rPr>
          <w:rFonts w:hint="eastAsia" w:ascii="仿宋" w:hAnsi="仿宋" w:eastAsia="仿宋" w:cs="仿宋"/>
          <w:b/>
          <w:color w:val="auto"/>
          <w:kern w:val="2"/>
          <w:sz w:val="52"/>
          <w:szCs w:val="52"/>
          <w:highlight w:val="none"/>
          <w:lang w:val="en-US" w:eastAsia="zh-CN"/>
        </w:rPr>
      </w:pPr>
      <w:r>
        <w:rPr>
          <w:rFonts w:hint="eastAsia" w:ascii="仿宋" w:hAnsi="仿宋" w:eastAsia="仿宋" w:cs="仿宋"/>
          <w:b/>
          <w:color w:val="auto"/>
          <w:kern w:val="2"/>
          <w:sz w:val="52"/>
          <w:szCs w:val="52"/>
          <w:highlight w:val="none"/>
          <w:lang w:val="en-US" w:eastAsia="zh-CN"/>
        </w:rPr>
        <w:br w:type="page"/>
      </w:r>
    </w:p>
    <w:p w14:paraId="2BB574B3">
      <w:pPr>
        <w:autoSpaceDE/>
        <w:autoSpaceDN/>
        <w:spacing w:before="0" w:after="0" w:line="360" w:lineRule="auto"/>
        <w:ind w:left="0" w:right="0"/>
        <w:jc w:val="center"/>
        <w:rPr>
          <w:rFonts w:hint="eastAsia" w:ascii="仿宋" w:hAnsi="仿宋" w:eastAsia="仿宋" w:cs="仿宋"/>
          <w:b/>
          <w:color w:val="auto"/>
          <w:kern w:val="2"/>
          <w:sz w:val="52"/>
          <w:szCs w:val="52"/>
          <w:highlight w:val="none"/>
          <w:lang w:val="en-US" w:eastAsia="zh-CN"/>
        </w:rPr>
      </w:pPr>
    </w:p>
    <w:p w14:paraId="6D2364E8">
      <w:pPr>
        <w:autoSpaceDE/>
        <w:autoSpaceDN/>
        <w:spacing w:before="0" w:after="0" w:line="360" w:lineRule="auto"/>
        <w:ind w:left="0" w:right="0"/>
        <w:jc w:val="center"/>
        <w:rPr>
          <w:rFonts w:hint="eastAsia" w:ascii="仿宋" w:hAnsi="仿宋" w:eastAsia="仿宋" w:cs="仿宋"/>
          <w:b/>
          <w:color w:val="auto"/>
          <w:kern w:val="2"/>
          <w:sz w:val="52"/>
          <w:szCs w:val="52"/>
          <w:highlight w:val="none"/>
          <w:lang w:val="en-US" w:eastAsia="zh-CN"/>
        </w:rPr>
      </w:pPr>
    </w:p>
    <w:p w14:paraId="220C3E52">
      <w:pPr>
        <w:autoSpaceDE/>
        <w:autoSpaceDN/>
        <w:spacing w:before="0" w:after="0" w:line="360" w:lineRule="auto"/>
        <w:ind w:left="0" w:right="0"/>
        <w:jc w:val="center"/>
        <w:rPr>
          <w:rFonts w:hint="eastAsia" w:ascii="仿宋" w:hAnsi="仿宋" w:eastAsia="仿宋" w:cs="仿宋"/>
          <w:b/>
          <w:color w:val="auto"/>
          <w:kern w:val="2"/>
          <w:sz w:val="52"/>
          <w:szCs w:val="52"/>
          <w:highlight w:val="none"/>
          <w:lang w:val="en-US" w:eastAsia="zh-CN"/>
        </w:rPr>
      </w:pPr>
      <w:r>
        <w:rPr>
          <w:rFonts w:hint="eastAsia" w:ascii="仿宋" w:hAnsi="仿宋" w:eastAsia="仿宋" w:cs="仿宋"/>
          <w:b/>
          <w:color w:val="auto"/>
          <w:kern w:val="2"/>
          <w:sz w:val="52"/>
          <w:szCs w:val="52"/>
          <w:highlight w:val="none"/>
          <w:lang w:val="en-US" w:eastAsia="zh-CN"/>
        </w:rPr>
        <w:t>管委会机关及城管执法大队桶装饮用水配送项目</w:t>
      </w:r>
    </w:p>
    <w:p w14:paraId="0827624A">
      <w:pPr>
        <w:autoSpaceDE/>
        <w:autoSpaceDN/>
        <w:spacing w:before="0" w:after="0" w:line="360" w:lineRule="auto"/>
        <w:ind w:left="0" w:right="0"/>
        <w:jc w:val="center"/>
        <w:rPr>
          <w:rFonts w:hint="eastAsia" w:ascii="仿宋" w:hAnsi="仿宋" w:eastAsia="仿宋" w:cs="仿宋"/>
          <w:b/>
          <w:color w:val="auto"/>
          <w:kern w:val="2"/>
          <w:sz w:val="52"/>
          <w:szCs w:val="52"/>
          <w:highlight w:val="none"/>
        </w:rPr>
      </w:pPr>
    </w:p>
    <w:p w14:paraId="5E772D55">
      <w:pPr>
        <w:pStyle w:val="3"/>
        <w:rPr>
          <w:rFonts w:hint="eastAsia"/>
        </w:rPr>
      </w:pPr>
    </w:p>
    <w:p w14:paraId="55CC16E0">
      <w:pPr>
        <w:autoSpaceDE/>
        <w:autoSpaceDN/>
        <w:spacing w:before="0" w:after="0" w:line="360" w:lineRule="auto"/>
        <w:ind w:left="0" w:right="0"/>
        <w:jc w:val="both"/>
        <w:rPr>
          <w:rFonts w:hint="eastAsia" w:ascii="仿宋" w:hAnsi="仿宋" w:eastAsia="仿宋" w:cs="仿宋"/>
          <w:color w:val="auto"/>
          <w:kern w:val="2"/>
          <w:sz w:val="21"/>
          <w:szCs w:val="24"/>
          <w:highlight w:val="none"/>
        </w:rPr>
      </w:pPr>
    </w:p>
    <w:p w14:paraId="79253395">
      <w:pPr>
        <w:pStyle w:val="2"/>
        <w:rPr>
          <w:rFonts w:hint="eastAsia"/>
        </w:rPr>
      </w:pPr>
    </w:p>
    <w:p w14:paraId="38DF1C2F">
      <w:pPr>
        <w:autoSpaceDE/>
        <w:autoSpaceDN/>
        <w:spacing w:before="0" w:after="0" w:line="360" w:lineRule="auto"/>
        <w:ind w:left="0" w:right="0"/>
        <w:jc w:val="center"/>
        <w:rPr>
          <w:rFonts w:hint="default" w:ascii="仿宋" w:hAnsi="仿宋" w:eastAsia="仿宋" w:cs="仿宋"/>
          <w:color w:val="auto"/>
          <w:kern w:val="2"/>
          <w:sz w:val="21"/>
          <w:szCs w:val="24"/>
          <w:highlight w:val="none"/>
          <w:lang w:val="en-US" w:eastAsia="zh-CN"/>
        </w:rPr>
      </w:pPr>
      <w:r>
        <w:rPr>
          <w:rFonts w:hint="eastAsia" w:ascii="仿宋" w:hAnsi="仿宋" w:eastAsia="仿宋" w:cs="仿宋"/>
          <w:b/>
          <w:color w:val="auto"/>
          <w:kern w:val="2"/>
          <w:sz w:val="52"/>
          <w:szCs w:val="52"/>
          <w:highlight w:val="none"/>
          <w:lang w:val="en-US" w:eastAsia="zh-CN"/>
        </w:rPr>
        <w:t>采购合同</w:t>
      </w:r>
    </w:p>
    <w:p w14:paraId="38FC81C9">
      <w:pPr>
        <w:autoSpaceDE/>
        <w:autoSpaceDN/>
        <w:spacing w:before="0" w:after="0" w:line="360" w:lineRule="auto"/>
        <w:ind w:left="0" w:right="0"/>
        <w:jc w:val="both"/>
        <w:rPr>
          <w:rFonts w:hint="eastAsia" w:ascii="仿宋" w:hAnsi="仿宋" w:eastAsia="仿宋" w:cs="仿宋"/>
          <w:b/>
          <w:color w:val="auto"/>
          <w:kern w:val="2"/>
          <w:sz w:val="21"/>
          <w:szCs w:val="24"/>
          <w:highlight w:val="none"/>
        </w:rPr>
      </w:pPr>
    </w:p>
    <w:p w14:paraId="3388AA27">
      <w:pPr>
        <w:autoSpaceDE/>
        <w:autoSpaceDN/>
        <w:spacing w:before="0" w:after="0" w:line="360" w:lineRule="auto"/>
        <w:ind w:left="0" w:right="0"/>
        <w:jc w:val="both"/>
        <w:rPr>
          <w:rFonts w:hint="eastAsia" w:ascii="仿宋" w:hAnsi="仿宋" w:eastAsia="仿宋" w:cs="仿宋"/>
          <w:color w:val="auto"/>
          <w:kern w:val="2"/>
          <w:sz w:val="21"/>
          <w:szCs w:val="24"/>
          <w:highlight w:val="none"/>
        </w:rPr>
      </w:pPr>
    </w:p>
    <w:p w14:paraId="0D44C2F2">
      <w:pPr>
        <w:pStyle w:val="3"/>
        <w:spacing w:line="360" w:lineRule="auto"/>
        <w:rPr>
          <w:rFonts w:hint="eastAsia"/>
          <w:highlight w:val="none"/>
        </w:rPr>
      </w:pPr>
    </w:p>
    <w:p w14:paraId="6666ED86">
      <w:pPr>
        <w:widowControl w:val="0"/>
        <w:tabs>
          <w:tab w:val="left" w:pos="567"/>
        </w:tabs>
        <w:spacing w:after="120" w:afterLines="0" w:line="360" w:lineRule="auto"/>
        <w:jc w:val="both"/>
        <w:rPr>
          <w:rFonts w:hint="eastAsia" w:ascii="仿宋" w:hAnsi="仿宋" w:eastAsia="仿宋" w:cs="仿宋"/>
          <w:color w:val="auto"/>
          <w:kern w:val="2"/>
          <w:sz w:val="21"/>
          <w:szCs w:val="24"/>
          <w:highlight w:val="none"/>
          <w:lang w:val="en-US" w:eastAsia="zh-CN" w:bidi="ar-SA"/>
        </w:rPr>
      </w:pPr>
    </w:p>
    <w:p w14:paraId="105CE801">
      <w:pPr>
        <w:autoSpaceDE/>
        <w:autoSpaceDN/>
        <w:spacing w:before="0" w:after="0" w:line="360" w:lineRule="auto"/>
        <w:ind w:left="1469" w:right="0" w:hanging="1469" w:hangingChars="400"/>
        <w:jc w:val="center"/>
        <w:rPr>
          <w:rFonts w:hint="eastAsia" w:ascii="仿宋" w:hAnsi="仿宋" w:eastAsia="仿宋" w:cs="仿宋"/>
          <w:b/>
          <w:color w:val="auto"/>
          <w:spacing w:val="23"/>
          <w:kern w:val="2"/>
          <w:sz w:val="32"/>
          <w:szCs w:val="32"/>
          <w:highlight w:val="none"/>
        </w:rPr>
      </w:pPr>
    </w:p>
    <w:p w14:paraId="10FA7B62">
      <w:pPr>
        <w:pStyle w:val="2"/>
        <w:rPr>
          <w:rFonts w:hint="eastAsia" w:ascii="仿宋" w:hAnsi="仿宋" w:eastAsia="仿宋" w:cs="仿宋"/>
          <w:b/>
          <w:color w:val="auto"/>
          <w:spacing w:val="23"/>
          <w:kern w:val="2"/>
          <w:sz w:val="32"/>
          <w:szCs w:val="32"/>
          <w:highlight w:val="none"/>
        </w:rPr>
      </w:pPr>
    </w:p>
    <w:p w14:paraId="2C885206">
      <w:pPr>
        <w:rPr>
          <w:rFonts w:hint="eastAsia"/>
        </w:rPr>
      </w:pPr>
    </w:p>
    <w:p w14:paraId="3AFE10DC">
      <w:pPr>
        <w:autoSpaceDE/>
        <w:autoSpaceDN/>
        <w:spacing w:before="0" w:after="0" w:line="360" w:lineRule="auto"/>
        <w:ind w:left="1469" w:right="0" w:hanging="1469" w:hangingChars="400"/>
        <w:jc w:val="center"/>
        <w:rPr>
          <w:rFonts w:hint="eastAsia" w:ascii="仿宋" w:hAnsi="仿宋" w:eastAsia="仿宋" w:cs="仿宋"/>
          <w:b/>
          <w:color w:val="auto"/>
          <w:spacing w:val="23"/>
          <w:kern w:val="2"/>
          <w:sz w:val="32"/>
          <w:szCs w:val="32"/>
          <w:highlight w:val="none"/>
        </w:rPr>
      </w:pPr>
      <w:r>
        <w:rPr>
          <w:rFonts w:hint="eastAsia" w:ascii="仿宋" w:hAnsi="仿宋" w:eastAsia="仿宋" w:cs="仿宋"/>
          <w:b/>
          <w:color w:val="auto"/>
          <w:spacing w:val="23"/>
          <w:kern w:val="2"/>
          <w:sz w:val="32"/>
          <w:szCs w:val="32"/>
          <w:highlight w:val="none"/>
        </w:rPr>
        <w:t>甲方(</w:t>
      </w:r>
      <w:r>
        <w:rPr>
          <w:rFonts w:hint="eastAsia" w:ascii="仿宋" w:hAnsi="仿宋" w:eastAsia="仿宋" w:cs="仿宋"/>
          <w:b/>
          <w:color w:val="auto"/>
          <w:spacing w:val="23"/>
          <w:kern w:val="2"/>
          <w:sz w:val="32"/>
          <w:szCs w:val="32"/>
          <w:highlight w:val="none"/>
          <w:lang w:val="en-US" w:eastAsia="zh-CN"/>
        </w:rPr>
        <w:t>采购人</w:t>
      </w:r>
      <w:r>
        <w:rPr>
          <w:rFonts w:hint="eastAsia" w:ascii="仿宋" w:hAnsi="仿宋" w:eastAsia="仿宋" w:cs="仿宋"/>
          <w:b/>
          <w:color w:val="auto"/>
          <w:spacing w:val="23"/>
          <w:kern w:val="2"/>
          <w:sz w:val="32"/>
          <w:szCs w:val="32"/>
          <w:highlight w:val="none"/>
        </w:rPr>
        <w:t>)：</w:t>
      </w:r>
      <w:r>
        <w:rPr>
          <w:rFonts w:hint="eastAsia" w:ascii="仿宋" w:hAnsi="仿宋" w:eastAsia="仿宋" w:cs="仿宋"/>
          <w:color w:val="auto"/>
          <w:spacing w:val="23"/>
          <w:kern w:val="2"/>
          <w:sz w:val="28"/>
          <w:szCs w:val="28"/>
          <w:highlight w:val="none"/>
          <w:u w:val="single"/>
        </w:rPr>
        <w:t></w:t>
      </w:r>
    </w:p>
    <w:p w14:paraId="3EF8EAD2">
      <w:pPr>
        <w:autoSpaceDE/>
        <w:autoSpaceDN/>
        <w:spacing w:before="0" w:after="0" w:line="360" w:lineRule="auto"/>
        <w:ind w:left="1285" w:right="0" w:hanging="1469" w:hangingChars="400"/>
        <w:jc w:val="center"/>
        <w:rPr>
          <w:rFonts w:hint="eastAsia" w:ascii="仿宋" w:hAnsi="仿宋" w:eastAsia="仿宋" w:cs="仿宋"/>
          <w:color w:val="auto"/>
          <w:spacing w:val="23"/>
          <w:kern w:val="2"/>
          <w:sz w:val="28"/>
          <w:szCs w:val="28"/>
          <w:highlight w:val="none"/>
          <w:u w:val="single"/>
        </w:rPr>
      </w:pPr>
      <w:r>
        <w:rPr>
          <w:rFonts w:hint="eastAsia" w:ascii="仿宋" w:hAnsi="仿宋" w:eastAsia="仿宋" w:cs="仿宋"/>
          <w:b/>
          <w:color w:val="auto"/>
          <w:spacing w:val="23"/>
          <w:kern w:val="2"/>
          <w:sz w:val="32"/>
          <w:szCs w:val="32"/>
          <w:highlight w:val="none"/>
        </w:rPr>
        <w:fldChar w:fldCharType="begin"/>
      </w:r>
      <w:r>
        <w:rPr>
          <w:rFonts w:hint="eastAsia" w:ascii="仿宋" w:hAnsi="仿宋" w:eastAsia="仿宋" w:cs="仿宋"/>
          <w:b/>
          <w:color w:val="auto"/>
          <w:spacing w:val="23"/>
          <w:kern w:val="2"/>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kern w:val="2"/>
          <w:sz w:val="32"/>
          <w:szCs w:val="32"/>
          <w:highlight w:val="none"/>
        </w:rPr>
        <w:fldChar w:fldCharType="separate"/>
      </w:r>
      <w:r>
        <w:rPr>
          <w:rFonts w:hint="eastAsia" w:ascii="仿宋" w:hAnsi="仿宋" w:eastAsia="仿宋" w:cs="仿宋"/>
          <w:b/>
          <w:color w:val="auto"/>
          <w:spacing w:val="23"/>
          <w:kern w:val="2"/>
          <w:sz w:val="32"/>
          <w:szCs w:val="32"/>
          <w:highlight w:val="none"/>
        </w:rPr>
        <w:t>乙方</w:t>
      </w:r>
      <w:r>
        <w:rPr>
          <w:rFonts w:hint="eastAsia" w:ascii="仿宋" w:hAnsi="仿宋" w:eastAsia="仿宋" w:cs="仿宋"/>
          <w:b/>
          <w:color w:val="auto"/>
          <w:spacing w:val="23"/>
          <w:kern w:val="2"/>
          <w:sz w:val="32"/>
          <w:szCs w:val="32"/>
          <w:highlight w:val="none"/>
        </w:rPr>
        <w:fldChar w:fldCharType="end"/>
      </w:r>
      <w:r>
        <w:rPr>
          <w:rFonts w:hint="eastAsia" w:ascii="仿宋" w:hAnsi="仿宋" w:eastAsia="仿宋" w:cs="仿宋"/>
          <w:b/>
          <w:color w:val="auto"/>
          <w:spacing w:val="23"/>
          <w:kern w:val="2"/>
          <w:sz w:val="32"/>
          <w:szCs w:val="32"/>
          <w:highlight w:val="none"/>
        </w:rPr>
        <w:t>(</w:t>
      </w:r>
      <w:r>
        <w:rPr>
          <w:rFonts w:hint="eastAsia" w:ascii="仿宋" w:hAnsi="仿宋" w:eastAsia="仿宋" w:cs="仿宋"/>
          <w:b/>
          <w:color w:val="auto"/>
          <w:spacing w:val="23"/>
          <w:kern w:val="2"/>
          <w:sz w:val="32"/>
          <w:szCs w:val="32"/>
          <w:highlight w:val="none"/>
          <w:lang w:val="en-US" w:eastAsia="zh-CN"/>
        </w:rPr>
        <w:t>供应商</w:t>
      </w:r>
      <w:r>
        <w:rPr>
          <w:rFonts w:hint="eastAsia" w:ascii="仿宋" w:hAnsi="仿宋" w:eastAsia="仿宋" w:cs="仿宋"/>
          <w:b/>
          <w:color w:val="auto"/>
          <w:spacing w:val="23"/>
          <w:kern w:val="2"/>
          <w:sz w:val="32"/>
          <w:szCs w:val="32"/>
          <w:highlight w:val="none"/>
        </w:rPr>
        <w:t>)：</w:t>
      </w:r>
      <w:r>
        <w:rPr>
          <w:rFonts w:hint="eastAsia" w:ascii="仿宋" w:hAnsi="仿宋" w:eastAsia="仿宋" w:cs="仿宋"/>
          <w:color w:val="auto"/>
          <w:spacing w:val="23"/>
          <w:kern w:val="2"/>
          <w:sz w:val="28"/>
          <w:szCs w:val="28"/>
          <w:highlight w:val="none"/>
          <w:u w:val="single"/>
        </w:rPr>
        <w:t></w:t>
      </w:r>
    </w:p>
    <w:p w14:paraId="261C6081">
      <w:pPr>
        <w:tabs>
          <w:tab w:val="left" w:pos="1995"/>
        </w:tabs>
        <w:autoSpaceDE/>
        <w:autoSpaceDN/>
        <w:spacing w:before="0" w:after="0" w:line="360" w:lineRule="auto"/>
        <w:ind w:left="1469" w:right="0" w:hanging="1469" w:hangingChars="400"/>
        <w:jc w:val="center"/>
        <w:rPr>
          <w:rFonts w:hint="eastAsia" w:ascii="仿宋" w:hAnsi="仿宋" w:eastAsia="仿宋" w:cs="仿宋"/>
          <w:bCs/>
          <w:color w:val="auto"/>
          <w:kern w:val="2"/>
          <w:sz w:val="28"/>
          <w:szCs w:val="28"/>
          <w:highlight w:val="none"/>
        </w:rPr>
      </w:pPr>
      <w:r>
        <w:rPr>
          <w:rFonts w:hint="eastAsia" w:ascii="仿宋" w:hAnsi="仿宋" w:eastAsia="仿宋" w:cs="仿宋"/>
          <w:b/>
          <w:color w:val="auto"/>
          <w:spacing w:val="23"/>
          <w:kern w:val="2"/>
          <w:sz w:val="32"/>
          <w:szCs w:val="32"/>
          <w:highlight w:val="none"/>
        </w:rPr>
        <w:t>签订时间：</w:t>
      </w:r>
      <w:r>
        <w:rPr>
          <w:rFonts w:hint="eastAsia" w:ascii="仿宋" w:hAnsi="仿宋" w:eastAsia="仿宋" w:cs="仿宋"/>
          <w:color w:val="auto"/>
          <w:spacing w:val="23"/>
          <w:kern w:val="2"/>
          <w:sz w:val="28"/>
          <w:szCs w:val="28"/>
          <w:highlight w:val="none"/>
          <w:u w:val="single"/>
        </w:rPr>
        <w:t></w:t>
      </w:r>
      <w:r>
        <w:rPr>
          <w:rFonts w:hint="eastAsia" w:ascii="仿宋" w:hAnsi="仿宋" w:eastAsia="仿宋" w:cs="仿宋"/>
          <w:b/>
          <w:color w:val="auto"/>
          <w:spacing w:val="23"/>
          <w:kern w:val="2"/>
          <w:sz w:val="32"/>
          <w:szCs w:val="32"/>
          <w:highlight w:val="none"/>
        </w:rPr>
        <w:t>年</w:t>
      </w:r>
      <w:r>
        <w:rPr>
          <w:rFonts w:hint="eastAsia" w:ascii="仿宋" w:hAnsi="仿宋" w:eastAsia="仿宋" w:cs="仿宋"/>
          <w:color w:val="auto"/>
          <w:spacing w:val="23"/>
          <w:kern w:val="2"/>
          <w:sz w:val="28"/>
          <w:szCs w:val="28"/>
          <w:highlight w:val="none"/>
          <w:u w:val="single"/>
        </w:rPr>
        <w:t></w:t>
      </w:r>
      <w:r>
        <w:rPr>
          <w:rFonts w:hint="eastAsia" w:ascii="仿宋" w:hAnsi="仿宋" w:eastAsia="仿宋" w:cs="仿宋"/>
          <w:b/>
          <w:color w:val="auto"/>
          <w:spacing w:val="23"/>
          <w:kern w:val="2"/>
          <w:sz w:val="32"/>
          <w:szCs w:val="32"/>
          <w:highlight w:val="none"/>
        </w:rPr>
        <w:t>月</w:t>
      </w:r>
      <w:r>
        <w:rPr>
          <w:rFonts w:hint="eastAsia" w:ascii="仿宋" w:hAnsi="仿宋" w:eastAsia="仿宋" w:cs="仿宋"/>
          <w:color w:val="auto"/>
          <w:spacing w:val="23"/>
          <w:kern w:val="2"/>
          <w:sz w:val="28"/>
          <w:szCs w:val="28"/>
          <w:highlight w:val="none"/>
          <w:u w:val="single"/>
        </w:rPr>
        <w:t></w:t>
      </w:r>
      <w:r>
        <w:rPr>
          <w:rFonts w:hint="eastAsia" w:ascii="仿宋" w:hAnsi="仿宋" w:eastAsia="仿宋" w:cs="仿宋"/>
          <w:b/>
          <w:color w:val="auto"/>
          <w:spacing w:val="23"/>
          <w:kern w:val="2"/>
          <w:sz w:val="32"/>
          <w:szCs w:val="32"/>
          <w:highlight w:val="none"/>
        </w:rPr>
        <w:t>日</w:t>
      </w:r>
    </w:p>
    <w:p w14:paraId="2B37DE27">
      <w:pPr>
        <w:rPr>
          <w:rFonts w:hint="eastAsia" w:ascii="仿宋" w:hAnsi="仿宋" w:eastAsia="仿宋" w:cs="仿宋"/>
          <w:bCs/>
          <w:color w:val="auto"/>
          <w:kern w:val="2"/>
          <w:sz w:val="24"/>
          <w:szCs w:val="24"/>
          <w:highlight w:val="none"/>
          <w:lang w:eastAsia="zh-CN"/>
        </w:rPr>
      </w:pPr>
      <w:r>
        <w:rPr>
          <w:rFonts w:hint="eastAsia" w:ascii="仿宋" w:hAnsi="仿宋" w:eastAsia="仿宋" w:cs="仿宋"/>
          <w:bCs/>
          <w:color w:val="auto"/>
          <w:kern w:val="2"/>
          <w:sz w:val="24"/>
          <w:szCs w:val="24"/>
          <w:highlight w:val="none"/>
          <w:lang w:eastAsia="zh-CN"/>
        </w:rPr>
        <w:br w:type="page"/>
      </w:r>
    </w:p>
    <w:p w14:paraId="48EB69FB">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eastAsia="zh-CN"/>
        </w:rPr>
        <w:t>采购人</w:t>
      </w:r>
      <w:r>
        <w:rPr>
          <w:rFonts w:hint="eastAsia" w:ascii="仿宋" w:hAnsi="仿宋" w:eastAsia="仿宋" w:cs="仿宋"/>
          <w:bCs/>
          <w:color w:val="auto"/>
          <w:kern w:val="2"/>
          <w:sz w:val="24"/>
          <w:szCs w:val="24"/>
          <w:highlight w:val="none"/>
        </w:rPr>
        <w:t>（以下简称甲方）：</w:t>
      </w:r>
      <w:r>
        <w:rPr>
          <w:rFonts w:hint="eastAsia" w:ascii="仿宋" w:hAnsi="仿宋" w:eastAsia="仿宋" w:cs="仿宋"/>
          <w:bCs/>
          <w:color w:val="auto"/>
          <w:kern w:val="2"/>
          <w:sz w:val="24"/>
          <w:szCs w:val="24"/>
          <w:highlight w:val="none"/>
          <w:u w:val="single"/>
        </w:rPr>
        <w:t xml:space="preserve">                </w:t>
      </w:r>
    </w:p>
    <w:p w14:paraId="491C1B17">
      <w:pPr>
        <w:autoSpaceDE/>
        <w:autoSpaceDN/>
        <w:spacing w:before="0" w:after="0" w:line="360" w:lineRule="auto"/>
        <w:ind w:left="0" w:right="0" w:firstLine="480" w:firstLineChars="200"/>
        <w:jc w:val="both"/>
        <w:rPr>
          <w:rFonts w:hint="eastAsia" w:ascii="仿宋" w:hAnsi="仿宋" w:eastAsia="仿宋" w:cs="仿宋"/>
          <w:bCs/>
          <w:color w:val="auto"/>
          <w:kern w:val="2"/>
          <w:sz w:val="28"/>
          <w:szCs w:val="28"/>
          <w:highlight w:val="none"/>
          <w:u w:val="single"/>
        </w:rPr>
      </w:pPr>
      <w:r>
        <w:rPr>
          <w:rFonts w:hint="eastAsia" w:ascii="仿宋" w:hAnsi="仿宋" w:eastAsia="仿宋" w:cs="仿宋"/>
          <w:bCs/>
          <w:color w:val="auto"/>
          <w:kern w:val="2"/>
          <w:sz w:val="24"/>
          <w:szCs w:val="24"/>
          <w:highlight w:val="none"/>
          <w:lang w:val="en-US" w:eastAsia="zh-CN"/>
        </w:rPr>
        <w:t>供应商</w:t>
      </w:r>
      <w:r>
        <w:rPr>
          <w:rFonts w:hint="eastAsia" w:ascii="仿宋" w:hAnsi="仿宋" w:eastAsia="仿宋" w:cs="仿宋"/>
          <w:bCs/>
          <w:color w:val="auto"/>
          <w:kern w:val="2"/>
          <w:sz w:val="24"/>
          <w:szCs w:val="24"/>
          <w:highlight w:val="none"/>
        </w:rPr>
        <w:t>（以下简称乙方）：</w:t>
      </w:r>
      <w:r>
        <w:rPr>
          <w:rFonts w:hint="eastAsia" w:ascii="仿宋" w:hAnsi="仿宋" w:eastAsia="仿宋" w:cs="仿宋"/>
          <w:bCs/>
          <w:color w:val="auto"/>
          <w:kern w:val="2"/>
          <w:sz w:val="24"/>
          <w:szCs w:val="24"/>
          <w:highlight w:val="none"/>
          <w:u w:val="single"/>
        </w:rPr>
        <w:t xml:space="preserve">                </w:t>
      </w:r>
    </w:p>
    <w:p w14:paraId="57D09C47">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甲、乙双方根据《中华人民共和国</w:t>
      </w:r>
      <w:r>
        <w:rPr>
          <w:rFonts w:hint="eastAsia" w:ascii="仿宋" w:hAnsi="仿宋" w:eastAsia="仿宋" w:cs="仿宋"/>
          <w:bCs/>
          <w:color w:val="auto"/>
          <w:kern w:val="2"/>
          <w:sz w:val="24"/>
          <w:szCs w:val="24"/>
          <w:highlight w:val="none"/>
          <w:lang w:eastAsia="zh-CN"/>
        </w:rPr>
        <w:t>民法典</w:t>
      </w:r>
      <w:r>
        <w:rPr>
          <w:rFonts w:hint="eastAsia" w:ascii="仿宋" w:hAnsi="仿宋" w:eastAsia="仿宋" w:cs="仿宋"/>
          <w:bCs/>
          <w:color w:val="auto"/>
          <w:kern w:val="2"/>
          <w:sz w:val="24"/>
          <w:szCs w:val="24"/>
          <w:highlight w:val="none"/>
        </w:rPr>
        <w:t>》及其他有关法律、法规的规定。以平等、自愿、协商一致为原则</w:t>
      </w:r>
      <w:r>
        <w:rPr>
          <w:rFonts w:hint="eastAsia" w:ascii="仿宋" w:hAnsi="仿宋" w:eastAsia="仿宋" w:cs="仿宋"/>
          <w:bCs/>
          <w:color w:val="auto"/>
          <w:kern w:val="2"/>
          <w:sz w:val="24"/>
          <w:szCs w:val="24"/>
          <w:highlight w:val="none"/>
          <w:lang w:eastAsia="zh-CN"/>
        </w:rPr>
        <w:t>，</w:t>
      </w:r>
      <w:r>
        <w:rPr>
          <w:rFonts w:hint="eastAsia" w:ascii="仿宋" w:hAnsi="仿宋" w:eastAsia="仿宋" w:cs="仿宋"/>
          <w:bCs/>
          <w:color w:val="auto"/>
          <w:kern w:val="2"/>
          <w:sz w:val="24"/>
          <w:szCs w:val="24"/>
          <w:highlight w:val="none"/>
        </w:rPr>
        <w:t>达成如下协议。</w:t>
      </w:r>
    </w:p>
    <w:p w14:paraId="1F1828B0">
      <w:pPr>
        <w:autoSpaceDE/>
        <w:autoSpaceDN/>
        <w:spacing w:before="0" w:after="0" w:line="360" w:lineRule="auto"/>
        <w:ind w:left="0" w:right="0"/>
        <w:jc w:val="both"/>
        <w:rPr>
          <w:rFonts w:hint="eastAsia" w:ascii="仿宋" w:hAnsi="仿宋" w:eastAsia="仿宋" w:cs="仿宋"/>
          <w:b/>
          <w:color w:val="auto"/>
          <w:kern w:val="2"/>
          <w:sz w:val="24"/>
          <w:szCs w:val="24"/>
          <w:highlight w:val="none"/>
          <w:lang w:val="en-US" w:eastAsia="zh-CN"/>
        </w:rPr>
      </w:pPr>
      <w:r>
        <w:rPr>
          <w:rFonts w:hint="eastAsia" w:ascii="仿宋" w:hAnsi="仿宋" w:eastAsia="仿宋" w:cs="仿宋"/>
          <w:b/>
          <w:color w:val="auto"/>
          <w:kern w:val="2"/>
          <w:sz w:val="24"/>
          <w:szCs w:val="24"/>
          <w:highlight w:val="none"/>
        </w:rPr>
        <w:t xml:space="preserve">第一条  </w:t>
      </w:r>
      <w:r>
        <w:rPr>
          <w:rFonts w:hint="eastAsia" w:ascii="仿宋" w:hAnsi="仿宋" w:eastAsia="仿宋" w:cs="仿宋"/>
          <w:b/>
          <w:color w:val="auto"/>
          <w:kern w:val="2"/>
          <w:sz w:val="24"/>
          <w:szCs w:val="24"/>
          <w:highlight w:val="none"/>
          <w:lang w:val="en-US" w:eastAsia="zh-CN"/>
        </w:rPr>
        <w:t>项目概况</w:t>
      </w:r>
    </w:p>
    <w:p w14:paraId="57FD0364">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lang w:eastAsia="zh-CN"/>
        </w:rPr>
      </w:pPr>
      <w:r>
        <w:rPr>
          <w:rFonts w:hint="eastAsia" w:ascii="仿宋" w:hAnsi="仿宋" w:eastAsia="仿宋" w:cs="仿宋"/>
          <w:bCs/>
          <w:color w:val="auto"/>
          <w:kern w:val="2"/>
          <w:sz w:val="24"/>
          <w:szCs w:val="24"/>
          <w:highlight w:val="none"/>
        </w:rPr>
        <w:t>一、项目名称：</w:t>
      </w:r>
      <w:r>
        <w:rPr>
          <w:rFonts w:hint="eastAsia" w:ascii="仿宋" w:hAnsi="仿宋" w:eastAsia="仿宋" w:cs="仿宋"/>
          <w:bCs/>
          <w:color w:val="auto"/>
          <w:kern w:val="2"/>
          <w:sz w:val="24"/>
          <w:szCs w:val="24"/>
          <w:highlight w:val="none"/>
          <w:lang w:val="en-US" w:eastAsia="zh-CN"/>
        </w:rPr>
        <w:t>管委会机关及城管执法大队桶装饮用水配送项目</w:t>
      </w:r>
    </w:p>
    <w:p w14:paraId="132D4F76">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二、</w:t>
      </w:r>
      <w:r>
        <w:rPr>
          <w:rFonts w:hint="eastAsia" w:ascii="仿宋" w:hAnsi="仿宋" w:eastAsia="仿宋" w:cs="仿宋"/>
          <w:bCs/>
          <w:color w:val="auto"/>
          <w:kern w:val="2"/>
          <w:sz w:val="24"/>
          <w:szCs w:val="24"/>
          <w:highlight w:val="none"/>
          <w:lang w:val="en-US" w:eastAsia="zh-CN"/>
        </w:rPr>
        <w:t>项目</w:t>
      </w:r>
      <w:r>
        <w:rPr>
          <w:rFonts w:hint="eastAsia" w:ascii="仿宋" w:hAnsi="仿宋" w:eastAsia="仿宋" w:cs="仿宋"/>
          <w:bCs/>
          <w:color w:val="auto"/>
          <w:kern w:val="2"/>
          <w:sz w:val="24"/>
          <w:szCs w:val="24"/>
          <w:highlight w:val="none"/>
        </w:rPr>
        <w:t>地点：甲方指定地点</w:t>
      </w:r>
    </w:p>
    <w:p w14:paraId="6DF2B7CC">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rPr>
        <w:t>三、</w:t>
      </w:r>
      <w:r>
        <w:rPr>
          <w:rFonts w:hint="eastAsia" w:ascii="仿宋" w:hAnsi="仿宋" w:eastAsia="仿宋" w:cs="仿宋"/>
          <w:bCs/>
          <w:color w:val="auto"/>
          <w:kern w:val="2"/>
          <w:sz w:val="24"/>
          <w:szCs w:val="24"/>
          <w:highlight w:val="none"/>
          <w:lang w:val="en-US" w:eastAsia="zh-CN"/>
        </w:rPr>
        <w:t>项目</w:t>
      </w:r>
      <w:r>
        <w:rPr>
          <w:rFonts w:hint="eastAsia" w:ascii="仿宋" w:hAnsi="仿宋" w:eastAsia="仿宋" w:cs="仿宋"/>
          <w:bCs/>
          <w:color w:val="auto"/>
          <w:kern w:val="2"/>
          <w:sz w:val="24"/>
          <w:szCs w:val="24"/>
          <w:highlight w:val="none"/>
        </w:rPr>
        <w:t>内容：</w:t>
      </w:r>
      <w:r>
        <w:rPr>
          <w:rFonts w:hint="eastAsia" w:ascii="仿宋" w:hAnsi="仿宋" w:eastAsia="仿宋" w:cs="仿宋"/>
          <w:bCs/>
          <w:color w:val="auto"/>
          <w:kern w:val="2"/>
          <w:sz w:val="24"/>
          <w:szCs w:val="24"/>
          <w:highlight w:val="none"/>
          <w:lang w:val="en-US" w:eastAsia="zh-CN"/>
        </w:rPr>
        <w:t>管委会机关内设的机构、管理服务机构及城管执法大队等单位所需的桶装饮用矿物质水采购</w:t>
      </w:r>
      <w:r>
        <w:rPr>
          <w:rFonts w:hint="eastAsia" w:ascii="仿宋" w:hAnsi="仿宋" w:eastAsia="仿宋" w:cs="仿宋"/>
          <w:bCs/>
          <w:color w:val="auto"/>
          <w:kern w:val="2"/>
          <w:sz w:val="24"/>
          <w:szCs w:val="24"/>
          <w:highlight w:val="none"/>
          <w:lang w:eastAsia="zh-CN"/>
        </w:rPr>
        <w:t>。</w:t>
      </w:r>
    </w:p>
    <w:p w14:paraId="331F76BA">
      <w:pPr>
        <w:autoSpaceDE/>
        <w:autoSpaceDN/>
        <w:spacing w:before="0" w:after="0" w:line="360" w:lineRule="auto"/>
        <w:ind w:left="0" w:right="0"/>
        <w:jc w:val="both"/>
        <w:rPr>
          <w:rFonts w:hint="eastAsia" w:ascii="仿宋" w:hAnsi="仿宋" w:eastAsia="仿宋" w:cs="仿宋"/>
          <w:b/>
          <w:color w:val="auto"/>
          <w:kern w:val="2"/>
          <w:sz w:val="24"/>
          <w:szCs w:val="24"/>
          <w:highlight w:val="none"/>
          <w:lang w:val="en-US" w:eastAsia="zh-CN"/>
        </w:rPr>
      </w:pPr>
      <w:r>
        <w:rPr>
          <w:rFonts w:hint="eastAsia" w:ascii="仿宋" w:hAnsi="仿宋" w:eastAsia="仿宋" w:cs="仿宋"/>
          <w:b/>
          <w:color w:val="auto"/>
          <w:kern w:val="2"/>
          <w:sz w:val="24"/>
          <w:szCs w:val="24"/>
          <w:highlight w:val="none"/>
        </w:rPr>
        <w:t xml:space="preserve">第二条  </w:t>
      </w:r>
      <w:r>
        <w:rPr>
          <w:rFonts w:hint="eastAsia" w:ascii="仿宋" w:hAnsi="仿宋" w:eastAsia="仿宋" w:cs="仿宋"/>
          <w:b/>
          <w:color w:val="auto"/>
          <w:kern w:val="2"/>
          <w:sz w:val="24"/>
          <w:szCs w:val="24"/>
          <w:highlight w:val="none"/>
          <w:lang w:val="en-US" w:eastAsia="zh-CN"/>
        </w:rPr>
        <w:t>合同价款</w:t>
      </w:r>
    </w:p>
    <w:p w14:paraId="2584B727">
      <w:pPr>
        <w:widowControl/>
        <w:autoSpaceDE/>
        <w:autoSpaceDN/>
        <w:spacing w:before="0" w:after="0" w:line="360" w:lineRule="auto"/>
        <w:ind w:left="0" w:right="0" w:firstLine="480" w:firstLineChars="200"/>
        <w:jc w:val="left"/>
        <w:rPr>
          <w:rFonts w:hint="eastAsia" w:ascii="仿宋" w:hAnsi="仿宋" w:eastAsia="仿宋" w:cs="仿宋"/>
          <w:b/>
          <w:color w:val="auto"/>
          <w:kern w:val="2"/>
          <w:sz w:val="24"/>
          <w:szCs w:val="24"/>
          <w:highlight w:val="none"/>
          <w:lang w:val="en-US" w:eastAsia="zh-CN"/>
        </w:rPr>
      </w:pPr>
      <w:r>
        <w:rPr>
          <w:rFonts w:hint="eastAsia" w:ascii="仿宋" w:hAnsi="仿宋" w:eastAsia="仿宋" w:cs="仿宋"/>
          <w:bCs/>
          <w:kern w:val="2"/>
          <w:sz w:val="24"/>
          <w:szCs w:val="24"/>
          <w:highlight w:val="none"/>
          <w:lang w:bidi="ar"/>
        </w:rPr>
        <w:t>1、</w:t>
      </w:r>
      <w:r>
        <w:rPr>
          <w:rFonts w:hint="eastAsia" w:ascii="仿宋" w:hAnsi="仿宋" w:eastAsia="仿宋" w:cs="仿宋"/>
          <w:bCs/>
          <w:strike w:val="0"/>
          <w:dstrike w:val="0"/>
          <w:kern w:val="2"/>
          <w:sz w:val="24"/>
          <w:szCs w:val="24"/>
          <w:highlight w:val="none"/>
          <w:lang w:bidi="ar"/>
        </w:rPr>
        <w:t>合同暂定</w:t>
      </w:r>
      <w:r>
        <w:rPr>
          <w:rFonts w:hint="eastAsia" w:ascii="仿宋" w:hAnsi="仿宋" w:eastAsia="仿宋" w:cs="仿宋"/>
          <w:bCs/>
          <w:kern w:val="2"/>
          <w:sz w:val="24"/>
          <w:szCs w:val="24"/>
          <w:highlight w:val="none"/>
          <w:lang w:bidi="ar"/>
        </w:rPr>
        <w:t>总价（</w:t>
      </w:r>
      <w:r>
        <w:rPr>
          <w:rFonts w:hint="eastAsia" w:ascii="仿宋" w:hAnsi="仿宋" w:eastAsia="仿宋" w:cs="仿宋"/>
          <w:bCs/>
          <w:kern w:val="2"/>
          <w:sz w:val="24"/>
          <w:szCs w:val="24"/>
          <w:highlight w:val="none"/>
          <w:lang w:val="en-US" w:eastAsia="zh-CN" w:bidi="ar"/>
        </w:rPr>
        <w:t>含税</w:t>
      </w:r>
      <w:r>
        <w:rPr>
          <w:rFonts w:hint="eastAsia" w:ascii="仿宋" w:hAnsi="仿宋" w:eastAsia="仿宋" w:cs="仿宋"/>
          <w:bCs/>
          <w:kern w:val="2"/>
          <w:sz w:val="24"/>
          <w:szCs w:val="24"/>
          <w:highlight w:val="none"/>
          <w:lang w:bidi="ar"/>
        </w:rPr>
        <w:t>）：大写：人民币</w:t>
      </w:r>
      <w:r>
        <w:rPr>
          <w:rFonts w:hint="eastAsia" w:ascii="仿宋" w:hAnsi="仿宋" w:eastAsia="仿宋" w:cs="仿宋"/>
          <w:bCs/>
          <w:kern w:val="2"/>
          <w:sz w:val="24"/>
          <w:szCs w:val="24"/>
          <w:highlight w:val="none"/>
          <w:u w:val="single"/>
          <w:lang w:bidi="ar"/>
        </w:rPr>
        <w:t xml:space="preserve"> </w:t>
      </w:r>
      <w:r>
        <w:rPr>
          <w:rFonts w:hint="eastAsia" w:ascii="仿宋" w:hAnsi="仿宋" w:eastAsia="仿宋" w:cs="仿宋"/>
          <w:bCs/>
          <w:kern w:val="2"/>
          <w:sz w:val="24"/>
          <w:szCs w:val="24"/>
          <w:highlight w:val="none"/>
          <w:u w:val="single"/>
          <w:lang w:val="en-US" w:eastAsia="zh-CN" w:bidi="ar"/>
        </w:rPr>
        <w:t xml:space="preserve">        </w:t>
      </w:r>
      <w:r>
        <w:rPr>
          <w:rFonts w:hint="eastAsia" w:ascii="仿宋" w:hAnsi="仿宋" w:eastAsia="仿宋" w:cs="仿宋"/>
          <w:bCs/>
          <w:kern w:val="2"/>
          <w:sz w:val="24"/>
          <w:szCs w:val="24"/>
          <w:highlight w:val="none"/>
          <w:lang w:val="en-US" w:eastAsia="zh-CN" w:bidi="ar"/>
        </w:rPr>
        <w:t>元</w:t>
      </w:r>
      <w:r>
        <w:rPr>
          <w:rFonts w:hint="eastAsia" w:ascii="仿宋" w:hAnsi="仿宋" w:eastAsia="仿宋" w:cs="仿宋"/>
          <w:bCs/>
          <w:kern w:val="2"/>
          <w:sz w:val="24"/>
          <w:szCs w:val="24"/>
          <w:highlight w:val="none"/>
          <w:lang w:bidi="ar"/>
        </w:rPr>
        <w:t>；小写：</w:t>
      </w:r>
      <w:r>
        <w:rPr>
          <w:rFonts w:hint="eastAsia" w:ascii="仿宋" w:hAnsi="仿宋" w:eastAsia="仿宋" w:cs="仿宋"/>
          <w:bCs/>
          <w:kern w:val="2"/>
          <w:sz w:val="24"/>
          <w:szCs w:val="24"/>
          <w:highlight w:val="none"/>
          <w:lang w:eastAsia="zh-CN" w:bidi="ar"/>
        </w:rPr>
        <w:t>（</w:t>
      </w:r>
      <w:r>
        <w:rPr>
          <w:rFonts w:hint="eastAsia" w:ascii="仿宋" w:hAnsi="仿宋" w:eastAsia="仿宋" w:cs="仿宋"/>
          <w:bCs/>
          <w:kern w:val="2"/>
          <w:sz w:val="24"/>
          <w:szCs w:val="24"/>
          <w:highlight w:val="none"/>
          <w:lang w:val="en-US" w:eastAsia="zh-CN" w:bidi="ar"/>
        </w:rPr>
        <w:t>¥</w:t>
      </w:r>
      <w:r>
        <w:rPr>
          <w:rFonts w:hint="eastAsia" w:ascii="仿宋" w:hAnsi="仿宋" w:eastAsia="仿宋" w:cs="仿宋"/>
          <w:bCs/>
          <w:kern w:val="2"/>
          <w:sz w:val="24"/>
          <w:szCs w:val="24"/>
          <w:highlight w:val="none"/>
          <w:u w:val="single"/>
          <w:lang w:bidi="ar"/>
        </w:rPr>
        <w:t xml:space="preserve"> </w:t>
      </w:r>
      <w:r>
        <w:rPr>
          <w:rFonts w:hint="eastAsia" w:ascii="仿宋" w:hAnsi="仿宋" w:eastAsia="仿宋" w:cs="仿宋"/>
          <w:bCs/>
          <w:kern w:val="2"/>
          <w:sz w:val="24"/>
          <w:szCs w:val="24"/>
          <w:highlight w:val="none"/>
          <w:u w:val="single"/>
          <w:lang w:val="en-US" w:eastAsia="zh-CN" w:bidi="ar"/>
        </w:rPr>
        <w:t xml:space="preserve">        </w:t>
      </w:r>
      <w:r>
        <w:rPr>
          <w:rFonts w:hint="eastAsia" w:ascii="仿宋" w:hAnsi="仿宋" w:eastAsia="仿宋" w:cs="仿宋"/>
          <w:bCs/>
          <w:kern w:val="2"/>
          <w:sz w:val="24"/>
          <w:szCs w:val="24"/>
          <w:highlight w:val="none"/>
          <w:u w:val="single"/>
          <w:lang w:bidi="ar"/>
        </w:rPr>
        <w:t xml:space="preserve"> </w:t>
      </w:r>
      <w:r>
        <w:rPr>
          <w:rFonts w:hint="eastAsia" w:ascii="仿宋" w:hAnsi="仿宋" w:eastAsia="仿宋" w:cs="仿宋"/>
          <w:bCs/>
          <w:kern w:val="2"/>
          <w:sz w:val="24"/>
          <w:szCs w:val="24"/>
          <w:highlight w:val="none"/>
          <w:lang w:val="en-US" w:eastAsia="zh-CN" w:bidi="ar"/>
        </w:rPr>
        <w:t>)。</w:t>
      </w:r>
    </w:p>
    <w:p w14:paraId="67C82E73">
      <w:pPr>
        <w:keepNext w:val="0"/>
        <w:keepLines w:val="0"/>
        <w:pageBreakBefore w:val="0"/>
        <w:widowControl/>
        <w:kinsoku/>
        <w:wordWrap/>
        <w:overflowPunct/>
        <w:topLinePunct w:val="0"/>
        <w:autoSpaceDE/>
        <w:autoSpaceDN/>
        <w:bidi w:val="0"/>
        <w:adjustRightInd/>
        <w:snapToGrid/>
        <w:spacing w:before="0" w:after="0" w:line="360" w:lineRule="auto"/>
        <w:ind w:left="0" w:right="-197" w:rightChars="-94" w:firstLine="480" w:firstLineChars="200"/>
        <w:jc w:val="left"/>
        <w:textAlignment w:val="auto"/>
        <w:rPr>
          <w:rFonts w:hint="eastAsia" w:ascii="仿宋" w:hAnsi="仿宋" w:eastAsia="仿宋" w:cs="仿宋"/>
          <w:b w:val="0"/>
          <w:bCs/>
          <w:color w:val="000000"/>
          <w:kern w:val="2"/>
          <w:sz w:val="24"/>
          <w:szCs w:val="24"/>
          <w:highlight w:val="none"/>
          <w:lang w:val="en-US" w:eastAsia="zh-CN" w:bidi="ar-SA"/>
        </w:rPr>
      </w:pPr>
      <w:r>
        <w:rPr>
          <w:rFonts w:hint="eastAsia" w:ascii="仿宋" w:hAnsi="仿宋" w:eastAsia="仿宋" w:cs="仿宋"/>
          <w:b w:val="0"/>
          <w:bCs/>
          <w:color w:val="000000"/>
          <w:kern w:val="2"/>
          <w:sz w:val="24"/>
          <w:szCs w:val="24"/>
          <w:highlight w:val="none"/>
          <w:lang w:val="en-US" w:eastAsia="zh-CN" w:bidi="ar-SA"/>
        </w:rPr>
        <w:t>合同单价：桶装饮用水（矿物质水）综合单价¥</w:t>
      </w:r>
      <w:r>
        <w:rPr>
          <w:rFonts w:hint="eastAsia" w:ascii="仿宋" w:hAnsi="仿宋" w:eastAsia="仿宋" w:cs="仿宋"/>
          <w:b w:val="0"/>
          <w:bCs/>
          <w:color w:val="000000"/>
          <w:kern w:val="2"/>
          <w:sz w:val="24"/>
          <w:szCs w:val="24"/>
          <w:highlight w:val="none"/>
          <w:u w:val="single"/>
          <w:lang w:val="en-US" w:eastAsia="zh-CN" w:bidi="ar-SA"/>
        </w:rPr>
        <w:t xml:space="preserve">         </w:t>
      </w:r>
      <w:r>
        <w:rPr>
          <w:rFonts w:hint="eastAsia" w:ascii="仿宋" w:hAnsi="仿宋" w:eastAsia="仿宋" w:cs="仿宋"/>
          <w:b w:val="0"/>
          <w:bCs/>
          <w:color w:val="000000"/>
          <w:kern w:val="2"/>
          <w:sz w:val="24"/>
          <w:szCs w:val="24"/>
          <w:highlight w:val="none"/>
          <w:lang w:val="en-US" w:eastAsia="zh-CN" w:bidi="ar-SA"/>
        </w:rPr>
        <w:t>元/桶，容量18.9L。</w:t>
      </w:r>
    </w:p>
    <w:p w14:paraId="7FBFA1ED">
      <w:pPr>
        <w:keepNext w:val="0"/>
        <w:keepLines w:val="0"/>
        <w:pageBreakBefore w:val="0"/>
        <w:widowControl w:val="0"/>
        <w:kinsoku/>
        <w:wordWrap/>
        <w:overflowPunct/>
        <w:topLinePunct w:val="0"/>
        <w:autoSpaceDE/>
        <w:autoSpaceDN/>
        <w:bidi w:val="0"/>
        <w:snapToGrid/>
        <w:spacing w:before="0" w:after="0" w:line="360" w:lineRule="auto"/>
        <w:ind w:left="0" w:right="0" w:firstLine="480" w:firstLineChars="200"/>
        <w:jc w:val="both"/>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合同单价不受市场价变化或实际工作量变化的影响。供应商提供产品发生的一切税（包括增值税）费，包括包含桶装饮用水（矿物质水）、包装、运输、装卸、配送、税金等全部费用都已包含于合同价款中，供应商在报价时应充分考虑所有可能发生的费用。</w:t>
      </w:r>
    </w:p>
    <w:p w14:paraId="24DCD450">
      <w:pPr>
        <w:autoSpaceDE/>
        <w:autoSpaceDN/>
        <w:spacing w:before="0" w:after="0" w:line="360" w:lineRule="auto"/>
        <w:ind w:left="0" w:right="0"/>
        <w:jc w:val="both"/>
        <w:rPr>
          <w:rFonts w:hint="default" w:ascii="仿宋" w:hAnsi="仿宋" w:eastAsia="仿宋" w:cs="仿宋"/>
          <w:b/>
          <w:color w:val="auto"/>
          <w:kern w:val="2"/>
          <w:sz w:val="24"/>
          <w:szCs w:val="24"/>
          <w:highlight w:val="none"/>
          <w:lang w:val="en-US" w:eastAsia="zh-CN"/>
        </w:rPr>
      </w:pPr>
      <w:r>
        <w:rPr>
          <w:rFonts w:hint="eastAsia" w:ascii="仿宋" w:hAnsi="仿宋" w:eastAsia="仿宋" w:cs="仿宋"/>
          <w:b/>
          <w:color w:val="auto"/>
          <w:kern w:val="2"/>
          <w:sz w:val="24"/>
          <w:szCs w:val="24"/>
          <w:highlight w:val="none"/>
        </w:rPr>
        <w:t xml:space="preserve">第三条  </w:t>
      </w:r>
      <w:r>
        <w:rPr>
          <w:rFonts w:hint="eastAsia" w:ascii="仿宋" w:hAnsi="仿宋" w:eastAsia="仿宋" w:cs="仿宋"/>
          <w:b/>
          <w:color w:val="auto"/>
          <w:kern w:val="2"/>
          <w:sz w:val="24"/>
          <w:szCs w:val="24"/>
          <w:highlight w:val="none"/>
          <w:lang w:val="en-US" w:eastAsia="zh-CN"/>
        </w:rPr>
        <w:t>配送要求</w:t>
      </w:r>
    </w:p>
    <w:p w14:paraId="77BEA556">
      <w:pPr>
        <w:keepNext w:val="0"/>
        <w:keepLines w:val="0"/>
        <w:pageBreakBefore w:val="0"/>
        <w:widowControl w:val="0"/>
        <w:kinsoku/>
        <w:wordWrap/>
        <w:overflowPunct/>
        <w:topLinePunct w:val="0"/>
        <w:autoSpaceDE/>
        <w:autoSpaceDN/>
        <w:bidi w:val="0"/>
        <w:adjustRightInd w:val="0"/>
        <w:snapToGrid/>
        <w:spacing w:before="0" w:after="0" w:line="360" w:lineRule="auto"/>
        <w:ind w:left="0" w:right="0" w:firstLine="480" w:firstLineChars="200"/>
        <w:jc w:val="left"/>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1</w:t>
      </w:r>
      <w:r>
        <w:rPr>
          <w:rFonts w:hint="eastAsia" w:ascii="仿宋" w:hAnsi="仿宋" w:eastAsia="仿宋" w:cs="仿宋"/>
          <w:bCs/>
          <w:color w:val="auto"/>
          <w:kern w:val="2"/>
          <w:sz w:val="24"/>
          <w:szCs w:val="24"/>
          <w:highlight w:val="none"/>
        </w:rPr>
        <w:t>、</w:t>
      </w:r>
      <w:r>
        <w:rPr>
          <w:rFonts w:hint="eastAsia" w:ascii="仿宋" w:hAnsi="仿宋" w:eastAsia="仿宋" w:cs="仿宋"/>
          <w:bCs/>
          <w:color w:val="auto"/>
          <w:kern w:val="2"/>
          <w:sz w:val="24"/>
          <w:szCs w:val="24"/>
          <w:highlight w:val="none"/>
          <w:lang w:val="en-US" w:eastAsia="zh-CN"/>
        </w:rPr>
        <w:t xml:space="preserve">配送时间要求：接采购人通知后半日内送达指定地点； </w:t>
      </w:r>
    </w:p>
    <w:p w14:paraId="3BBADCEA">
      <w:pPr>
        <w:keepNext w:val="0"/>
        <w:keepLines w:val="0"/>
        <w:pageBreakBefore w:val="0"/>
        <w:widowControl w:val="0"/>
        <w:kinsoku/>
        <w:wordWrap/>
        <w:overflowPunct/>
        <w:topLinePunct w:val="0"/>
        <w:autoSpaceDE/>
        <w:autoSpaceDN/>
        <w:bidi w:val="0"/>
        <w:adjustRightInd w:val="0"/>
        <w:snapToGrid/>
        <w:spacing w:before="0" w:after="0" w:line="360" w:lineRule="auto"/>
        <w:ind w:left="0" w:right="0" w:firstLine="480" w:firstLineChars="200"/>
        <w:jc w:val="left"/>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2、配送期限：自合同签订之日起 3 年；</w:t>
      </w:r>
    </w:p>
    <w:p w14:paraId="060F890E">
      <w:pPr>
        <w:keepNext w:val="0"/>
        <w:keepLines w:val="0"/>
        <w:pageBreakBefore w:val="0"/>
        <w:widowControl w:val="0"/>
        <w:kinsoku/>
        <w:wordWrap/>
        <w:overflowPunct/>
        <w:topLinePunct w:val="0"/>
        <w:autoSpaceDE/>
        <w:autoSpaceDN/>
        <w:bidi w:val="0"/>
        <w:adjustRightInd w:val="0"/>
        <w:snapToGrid/>
        <w:spacing w:before="0" w:after="0" w:line="360" w:lineRule="auto"/>
        <w:ind w:left="0" w:right="0" w:firstLine="480" w:firstLineChars="200"/>
        <w:jc w:val="left"/>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3、合同价款方式：固定单价。</w:t>
      </w:r>
    </w:p>
    <w:p w14:paraId="1679B7C0">
      <w:pPr>
        <w:keepNext w:val="0"/>
        <w:keepLines w:val="0"/>
        <w:widowControl/>
        <w:suppressLineNumbers w:val="0"/>
        <w:autoSpaceDE/>
        <w:autoSpaceDN/>
        <w:spacing w:before="0" w:after="0" w:line="360" w:lineRule="auto"/>
        <w:ind w:left="0" w:right="0"/>
        <w:jc w:val="left"/>
        <w:rPr>
          <w:rFonts w:hint="eastAsia" w:ascii="仿宋" w:hAnsi="仿宋" w:eastAsia="仿宋" w:cs="仿宋"/>
          <w:b/>
          <w:color w:val="auto"/>
          <w:kern w:val="2"/>
          <w:sz w:val="24"/>
          <w:szCs w:val="24"/>
          <w:highlight w:val="none"/>
        </w:rPr>
      </w:pPr>
      <w:bookmarkStart w:id="0" w:name="OLE_LINK48"/>
      <w:r>
        <w:rPr>
          <w:rFonts w:hint="eastAsia" w:ascii="仿宋" w:hAnsi="仿宋" w:eastAsia="仿宋" w:cs="仿宋"/>
          <w:b/>
          <w:color w:val="auto"/>
          <w:kern w:val="2"/>
          <w:sz w:val="24"/>
          <w:szCs w:val="24"/>
          <w:highlight w:val="none"/>
        </w:rPr>
        <w:t xml:space="preserve">第四条  </w:t>
      </w:r>
      <w:r>
        <w:rPr>
          <w:rFonts w:hint="eastAsia" w:ascii="仿宋" w:hAnsi="仿宋" w:eastAsia="仿宋" w:cs="仿宋"/>
          <w:b/>
          <w:bCs/>
          <w:color w:val="000000"/>
          <w:kern w:val="0"/>
          <w:sz w:val="24"/>
          <w:szCs w:val="24"/>
          <w:highlight w:val="none"/>
          <w:lang w:val="en-US" w:eastAsia="zh-CN" w:bidi="ar"/>
        </w:rPr>
        <w:t>结算方式</w:t>
      </w:r>
    </w:p>
    <w:bookmarkEnd w:id="0"/>
    <w:p w14:paraId="5A1EF178">
      <w:pPr>
        <w:keepNext w:val="0"/>
        <w:keepLines w:val="0"/>
        <w:pageBreakBefore w:val="0"/>
        <w:widowControl w:val="0"/>
        <w:kinsoku/>
        <w:wordWrap/>
        <w:overflowPunct/>
        <w:topLinePunct w:val="0"/>
        <w:autoSpaceDE/>
        <w:autoSpaceDN/>
        <w:bidi w:val="0"/>
        <w:adjustRightInd w:val="0"/>
        <w:snapToGrid/>
        <w:spacing w:before="0" w:after="0" w:line="360" w:lineRule="auto"/>
        <w:ind w:left="0" w:right="0" w:firstLine="480" w:firstLineChars="200"/>
        <w:jc w:val="left"/>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1.合同款的支付:供应商每月月初向采购人提供上月送水原始记录（水票），经核对无误之后，根据实际配送数量与中标单价据实结算。</w:t>
      </w:r>
    </w:p>
    <w:p w14:paraId="708DF801">
      <w:pPr>
        <w:keepNext w:val="0"/>
        <w:keepLines w:val="0"/>
        <w:pageBreakBefore w:val="0"/>
        <w:widowControl w:val="0"/>
        <w:kinsoku/>
        <w:wordWrap/>
        <w:overflowPunct/>
        <w:topLinePunct w:val="0"/>
        <w:autoSpaceDE/>
        <w:autoSpaceDN/>
        <w:bidi w:val="0"/>
        <w:adjustRightInd w:val="0"/>
        <w:snapToGrid/>
        <w:spacing w:before="0" w:after="0" w:line="360" w:lineRule="auto"/>
        <w:ind w:left="0" w:right="0" w:firstLine="480" w:firstLineChars="200"/>
        <w:jc w:val="left"/>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2.采购人每次付款前，供应商必须开具全额增值税发票给甲方，未按照采购人要求开具发票，采购人可顺延付款时间不承担违约责任，由此造成的损失由供应商承担。</w:t>
      </w:r>
    </w:p>
    <w:p w14:paraId="17F5CDA8">
      <w:pPr>
        <w:autoSpaceDE/>
        <w:autoSpaceDN/>
        <w:spacing w:before="0" w:after="0" w:line="360" w:lineRule="auto"/>
        <w:ind w:left="0" w:right="0"/>
        <w:jc w:val="both"/>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 xml:space="preserve">第五条  </w:t>
      </w:r>
      <w:r>
        <w:rPr>
          <w:rFonts w:hint="eastAsia" w:ascii="仿宋" w:hAnsi="仿宋" w:eastAsia="仿宋" w:cs="仿宋"/>
          <w:b/>
          <w:color w:val="auto"/>
          <w:kern w:val="2"/>
          <w:sz w:val="24"/>
          <w:szCs w:val="24"/>
          <w:highlight w:val="none"/>
          <w:lang w:val="en-US" w:eastAsia="zh-CN"/>
        </w:rPr>
        <w:t>质量标准</w:t>
      </w:r>
    </w:p>
    <w:p w14:paraId="79F34D88">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u w:val="none"/>
        </w:rPr>
      </w:pPr>
      <w:r>
        <w:rPr>
          <w:rFonts w:hint="eastAsia" w:ascii="仿宋" w:hAnsi="仿宋" w:eastAsia="仿宋" w:cs="仿宋"/>
          <w:bCs/>
          <w:color w:val="auto"/>
          <w:kern w:val="2"/>
          <w:sz w:val="24"/>
          <w:szCs w:val="24"/>
          <w:highlight w:val="none"/>
          <w:u w:val="none"/>
          <w:lang w:val="en-US" w:eastAsia="zh-CN"/>
        </w:rPr>
        <w:t xml:space="preserve">1、质量标准：所供饮用矿物质水必须符合《食品安全国家标准包装饮用水》GB19298-2014。 </w:t>
      </w:r>
    </w:p>
    <w:p w14:paraId="5F21257D">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u w:val="none"/>
        </w:rPr>
      </w:pPr>
      <w:r>
        <w:rPr>
          <w:rFonts w:hint="eastAsia" w:ascii="仿宋" w:hAnsi="仿宋" w:eastAsia="仿宋" w:cs="仿宋"/>
          <w:bCs/>
          <w:color w:val="auto"/>
          <w:kern w:val="2"/>
          <w:sz w:val="24"/>
          <w:szCs w:val="24"/>
          <w:highlight w:val="none"/>
          <w:u w:val="none"/>
          <w:lang w:val="en-US" w:eastAsia="zh-CN"/>
        </w:rPr>
        <w:t xml:space="preserve">2、在保质期内若非由于甲方保存或操作不当所造成的质量问题，乙方对其产品质量负全部责任。 </w:t>
      </w:r>
    </w:p>
    <w:p w14:paraId="7C00362D">
      <w:pPr>
        <w:keepNext w:val="0"/>
        <w:keepLines w:val="0"/>
        <w:pageBreakBefore w:val="0"/>
        <w:widowControl w:val="0"/>
        <w:kinsoku/>
        <w:wordWrap/>
        <w:overflowPunct/>
        <w:topLinePunct w:val="0"/>
        <w:autoSpaceDE/>
        <w:autoSpaceDN/>
        <w:bidi w:val="0"/>
        <w:adjustRightInd/>
        <w:snapToGrid/>
        <w:spacing w:before="0" w:line="360" w:lineRule="auto"/>
        <w:ind w:left="0" w:right="0" w:firstLine="480" w:firstLineChars="200"/>
        <w:jc w:val="both"/>
        <w:textAlignment w:val="auto"/>
        <w:rPr>
          <w:rFonts w:hint="eastAsia" w:ascii="仿宋" w:hAnsi="仿宋" w:eastAsia="仿宋" w:cs="仿宋"/>
          <w:bCs/>
          <w:strike/>
          <w:dstrike w:val="0"/>
          <w:color w:val="auto"/>
          <w:kern w:val="2"/>
          <w:sz w:val="24"/>
          <w:szCs w:val="24"/>
          <w:highlight w:val="none"/>
          <w:u w:val="none"/>
        </w:rPr>
      </w:pPr>
      <w:r>
        <w:rPr>
          <w:rFonts w:hint="eastAsia" w:ascii="仿宋" w:hAnsi="仿宋" w:eastAsia="仿宋" w:cs="仿宋"/>
          <w:bCs/>
          <w:color w:val="auto"/>
          <w:kern w:val="2"/>
          <w:sz w:val="24"/>
          <w:szCs w:val="24"/>
          <w:highlight w:val="none"/>
          <w:u w:val="none"/>
          <w:lang w:val="en-US" w:eastAsia="zh-CN"/>
        </w:rPr>
        <w:t>3、乙方为甲方提供“</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u w:val="none"/>
          <w:lang w:val="en-US" w:eastAsia="zh-CN"/>
        </w:rPr>
        <w:t>”牌桶装饮用水，作为甲方办公期间的唯一饮用水，在合同期限内乙方根据甲方需求保证充足供应。保证全年365天不间断对客户的服务。送水时间9：00-18：00。保证按时送水，并送货上</w:t>
      </w:r>
      <w:r>
        <w:rPr>
          <w:rFonts w:hint="eastAsia" w:ascii="仿宋" w:hAnsi="仿宋" w:eastAsia="仿宋" w:cs="仿宋"/>
          <w:bCs/>
          <w:strike w:val="0"/>
          <w:dstrike w:val="0"/>
          <w:color w:val="auto"/>
          <w:kern w:val="2"/>
          <w:sz w:val="24"/>
          <w:szCs w:val="24"/>
          <w:highlight w:val="none"/>
          <w:u w:val="none"/>
          <w:lang w:val="en-US" w:eastAsia="zh-CN"/>
        </w:rPr>
        <w:t>门。</w:t>
      </w:r>
    </w:p>
    <w:p w14:paraId="656D3C87">
      <w:pPr>
        <w:keepNext w:val="0"/>
        <w:keepLines w:val="0"/>
        <w:pageBreakBefore w:val="0"/>
        <w:widowControl w:val="0"/>
        <w:kinsoku/>
        <w:wordWrap/>
        <w:overflowPunct/>
        <w:topLinePunct w:val="0"/>
        <w:autoSpaceDE/>
        <w:autoSpaceDN/>
        <w:bidi w:val="0"/>
        <w:adjustRightInd/>
        <w:snapToGrid/>
        <w:spacing w:before="0" w:line="360" w:lineRule="auto"/>
        <w:ind w:left="0" w:right="0"/>
        <w:jc w:val="both"/>
        <w:textAlignment w:val="auto"/>
        <w:rPr>
          <w:rFonts w:hint="eastAsia" w:ascii="仿宋" w:hAnsi="仿宋" w:eastAsia="仿宋" w:cs="仿宋"/>
          <w:b/>
          <w:color w:val="auto"/>
          <w:kern w:val="2"/>
          <w:sz w:val="24"/>
          <w:szCs w:val="24"/>
          <w:highlight w:val="none"/>
          <w:lang w:val="en-US" w:eastAsia="zh-CN"/>
        </w:rPr>
      </w:pPr>
      <w:r>
        <w:rPr>
          <w:rFonts w:hint="eastAsia" w:ascii="仿宋" w:hAnsi="仿宋" w:eastAsia="仿宋" w:cs="仿宋"/>
          <w:b/>
          <w:color w:val="auto"/>
          <w:kern w:val="2"/>
          <w:sz w:val="24"/>
          <w:szCs w:val="24"/>
          <w:highlight w:val="none"/>
        </w:rPr>
        <w:t xml:space="preserve">第六条  </w:t>
      </w:r>
      <w:r>
        <w:rPr>
          <w:rFonts w:hint="eastAsia" w:ascii="仿宋" w:hAnsi="仿宋" w:eastAsia="仿宋" w:cs="仿宋"/>
          <w:b/>
          <w:color w:val="auto"/>
          <w:kern w:val="2"/>
          <w:sz w:val="24"/>
          <w:szCs w:val="24"/>
          <w:highlight w:val="none"/>
          <w:lang w:val="en-US" w:eastAsia="zh-CN"/>
        </w:rPr>
        <w:t>包装、运输及相关要求</w:t>
      </w:r>
    </w:p>
    <w:p w14:paraId="7475F979">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 xml:space="preserve">1、包装必须适应货物特性和交通运输要求，以及国家有关标准或企业标准或合同要求。乙方应承担因包装、防护措施不妥引起的所有损失的责任和费用，运输途中的饮用水桶损坏和其他责任事故全部由乙方承担。 </w:t>
      </w:r>
    </w:p>
    <w:p w14:paraId="2BC1B1BB">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 xml:space="preserve">2、乙方自行选择运输方式（另有规定的除外），承担一切运输费用。 </w:t>
      </w:r>
    </w:p>
    <w:p w14:paraId="6D33F601">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 xml:space="preserve">3、因饮用水引起的一切责任事故，均由乙方全权负责，甲方不承担任何责任。 </w:t>
      </w:r>
    </w:p>
    <w:p w14:paraId="6DE70DE5">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 xml:space="preserve">4、配送须周到迅速。自接到电话半日内须按时按量及时送水到甲方指定地点。节假日正常供水，不另行收费。 </w:t>
      </w:r>
    </w:p>
    <w:p w14:paraId="13D359FE">
      <w:pPr>
        <w:keepNext w:val="0"/>
        <w:keepLines w:val="0"/>
        <w:pageBreakBefore w:val="0"/>
        <w:widowControl w:val="0"/>
        <w:kinsoku/>
        <w:wordWrap/>
        <w:overflowPunct/>
        <w:topLinePunct w:val="0"/>
        <w:autoSpaceDE/>
        <w:autoSpaceDN/>
        <w:bidi w:val="0"/>
        <w:adjustRightInd/>
        <w:snapToGrid/>
        <w:spacing w:before="0" w:line="360" w:lineRule="auto"/>
        <w:ind w:left="0" w:right="0"/>
        <w:jc w:val="both"/>
        <w:textAlignment w:val="auto"/>
        <w:rPr>
          <w:rFonts w:hint="eastAsia" w:ascii="仿宋" w:hAnsi="仿宋" w:eastAsia="仿宋" w:cs="仿宋"/>
          <w:b/>
          <w:color w:val="auto"/>
          <w:kern w:val="2"/>
          <w:sz w:val="24"/>
          <w:szCs w:val="24"/>
          <w:highlight w:val="none"/>
          <w:lang w:val="en-US" w:eastAsia="zh-CN"/>
        </w:rPr>
      </w:pPr>
      <w:r>
        <w:rPr>
          <w:rFonts w:hint="eastAsia" w:ascii="仿宋" w:hAnsi="仿宋" w:eastAsia="仿宋" w:cs="仿宋"/>
          <w:b/>
          <w:color w:val="auto"/>
          <w:kern w:val="2"/>
          <w:sz w:val="24"/>
          <w:szCs w:val="24"/>
          <w:highlight w:val="none"/>
          <w:lang w:val="en-US" w:eastAsia="zh-CN"/>
        </w:rPr>
        <w:t>第七条  合同终止条件</w:t>
      </w:r>
    </w:p>
    <w:p w14:paraId="79D9DFD4">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 xml:space="preserve"> 1、在本合同执行期间，如遇以下原因，甲方有权单方终止合同：</w:t>
      </w:r>
    </w:p>
    <w:p w14:paraId="7CAADB6B">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1.1 由于乙方经营不善，不能再提供“</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lang w:val="en-US" w:eastAsia="zh-CN"/>
        </w:rPr>
        <w:t>”牌桶装饮用水；</w:t>
      </w:r>
    </w:p>
    <w:p w14:paraId="69428157">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1.2 乙方产品质量下降，达不到国家相关标准；</w:t>
      </w:r>
    </w:p>
    <w:p w14:paraId="428A0F28">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1.3 如果在合同期间乙方出现饮用水质量问题，甲方人员饮用乙方产品出现身体不适，经市级以上(含市卫生防疫部门)采样检验，在甲方妥善保管乙方产品以及未曾对饮水设备进行二次污染的情况下，如确系乙方产品原因造成甲方员工饮用乙方产品出现身体不适的，乙方对此均应承担全部的赔偿责任；</w:t>
      </w:r>
    </w:p>
    <w:p w14:paraId="71D5636A">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 xml:space="preserve"> 2、乙方违反合同约定，擅自使用其它品牌饮用水，甲方有权终止合同，但由于非乙方原因导致的除外。</w:t>
      </w:r>
    </w:p>
    <w:p w14:paraId="20250B0E">
      <w:pPr>
        <w:autoSpaceDE/>
        <w:autoSpaceDN/>
        <w:spacing w:before="0" w:after="0" w:line="360" w:lineRule="auto"/>
        <w:ind w:left="0" w:right="0"/>
        <w:jc w:val="both"/>
        <w:rPr>
          <w:rFonts w:hint="eastAsia" w:ascii="仿宋" w:hAnsi="仿宋" w:eastAsia="仿宋" w:cs="仿宋"/>
          <w:b/>
          <w:color w:val="auto"/>
          <w:kern w:val="2"/>
          <w:sz w:val="24"/>
          <w:szCs w:val="24"/>
          <w:highlight w:val="none"/>
          <w:lang w:eastAsia="zh-CN"/>
        </w:rPr>
      </w:pPr>
      <w:r>
        <w:rPr>
          <w:rFonts w:hint="eastAsia" w:ascii="仿宋" w:hAnsi="仿宋" w:eastAsia="仿宋" w:cs="仿宋"/>
          <w:b/>
          <w:color w:val="auto"/>
          <w:kern w:val="2"/>
          <w:sz w:val="24"/>
          <w:szCs w:val="24"/>
          <w:highlight w:val="none"/>
        </w:rPr>
        <w:t xml:space="preserve">第八条 </w:t>
      </w:r>
      <w:r>
        <w:rPr>
          <w:rFonts w:hint="eastAsia" w:ascii="仿宋" w:hAnsi="仿宋" w:eastAsia="仿宋" w:cs="仿宋"/>
          <w:b/>
          <w:color w:val="auto"/>
          <w:kern w:val="2"/>
          <w:sz w:val="24"/>
          <w:szCs w:val="24"/>
          <w:highlight w:val="none"/>
          <w:lang w:val="en-US" w:eastAsia="zh-CN"/>
        </w:rPr>
        <w:t>违约责任</w:t>
      </w:r>
    </w:p>
    <w:p w14:paraId="3365E18A">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 xml:space="preserve">1.按《中华人民共和国民法典》中的相关条款执行。 </w:t>
      </w:r>
    </w:p>
    <w:p w14:paraId="4D54C91F">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 xml:space="preserve">2.若未能在交货期内完成合同规定的义务，由此对招标人造成的延误和一切损失，由中标人承担和赔偿。 </w:t>
      </w:r>
    </w:p>
    <w:p w14:paraId="3837D1E1">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3.未按合同要求提供产品质量，不能满足标准，招标人有权终止合同，并对中标单位违约行为进行追究，同时按《中华人民共和国政府采购法》的有关规定进行处罚。</w:t>
      </w:r>
    </w:p>
    <w:p w14:paraId="14B20E04">
      <w:pPr>
        <w:keepNext w:val="0"/>
        <w:keepLines w:val="0"/>
        <w:pageBreakBefore w:val="0"/>
        <w:widowControl w:val="0"/>
        <w:kinsoku/>
        <w:wordWrap/>
        <w:overflowPunct/>
        <w:topLinePunct w:val="0"/>
        <w:autoSpaceDE/>
        <w:autoSpaceDN/>
        <w:bidi w:val="0"/>
        <w:adjustRightInd/>
        <w:snapToGrid/>
        <w:spacing w:before="0" w:line="360" w:lineRule="auto"/>
        <w:ind w:left="0" w:right="0"/>
        <w:jc w:val="both"/>
        <w:textAlignment w:val="auto"/>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第</w:t>
      </w:r>
      <w:r>
        <w:rPr>
          <w:rFonts w:hint="eastAsia" w:ascii="仿宋" w:hAnsi="仿宋" w:eastAsia="仿宋" w:cs="仿宋"/>
          <w:b/>
          <w:color w:val="auto"/>
          <w:kern w:val="2"/>
          <w:sz w:val="24"/>
          <w:szCs w:val="24"/>
          <w:highlight w:val="none"/>
          <w:lang w:val="en-US" w:eastAsia="zh-CN"/>
        </w:rPr>
        <w:t>九</w:t>
      </w:r>
      <w:r>
        <w:rPr>
          <w:rFonts w:hint="eastAsia" w:ascii="仿宋" w:hAnsi="仿宋" w:eastAsia="仿宋" w:cs="仿宋"/>
          <w:b/>
          <w:color w:val="auto"/>
          <w:kern w:val="2"/>
          <w:sz w:val="24"/>
          <w:szCs w:val="24"/>
          <w:highlight w:val="none"/>
        </w:rPr>
        <w:t>条  不可抗力事件处理</w:t>
      </w:r>
    </w:p>
    <w:p w14:paraId="317CFAC9">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在合同执行期间，任何一方因不可抗力致使全部或部分不能履行本合同或延迟履行本合同，应自不可抗力事件发生之日起</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lang w:val="en-US" w:eastAsia="zh-CN"/>
        </w:rPr>
        <w:t>日内，以书面形式通知对方，提交导致合同部分或全部不能履行的证明，双方均不承担违约责任。</w:t>
      </w:r>
    </w:p>
    <w:p w14:paraId="2E3FDD02">
      <w:pPr>
        <w:keepNext w:val="0"/>
        <w:keepLines w:val="0"/>
        <w:pageBreakBefore w:val="0"/>
        <w:widowControl w:val="0"/>
        <w:kinsoku/>
        <w:wordWrap/>
        <w:overflowPunct/>
        <w:topLinePunct w:val="0"/>
        <w:autoSpaceDE/>
        <w:autoSpaceDN/>
        <w:bidi w:val="0"/>
        <w:adjustRightInd/>
        <w:snapToGrid/>
        <w:spacing w:before="0" w:line="360" w:lineRule="auto"/>
        <w:ind w:left="0" w:right="0"/>
        <w:jc w:val="both"/>
        <w:textAlignment w:val="auto"/>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第</w:t>
      </w:r>
      <w:r>
        <w:rPr>
          <w:rFonts w:hint="eastAsia" w:ascii="仿宋" w:hAnsi="仿宋" w:eastAsia="仿宋" w:cs="仿宋"/>
          <w:b/>
          <w:color w:val="auto"/>
          <w:kern w:val="2"/>
          <w:sz w:val="24"/>
          <w:szCs w:val="24"/>
          <w:highlight w:val="none"/>
          <w:lang w:val="en-US" w:eastAsia="zh-CN"/>
        </w:rPr>
        <w:t>十</w:t>
      </w:r>
      <w:r>
        <w:rPr>
          <w:rFonts w:hint="eastAsia" w:ascii="仿宋" w:hAnsi="仿宋" w:eastAsia="仿宋" w:cs="仿宋"/>
          <w:b/>
          <w:color w:val="auto"/>
          <w:kern w:val="2"/>
          <w:sz w:val="24"/>
          <w:szCs w:val="24"/>
          <w:highlight w:val="none"/>
        </w:rPr>
        <w:t xml:space="preserve">条 </w:t>
      </w:r>
      <w:r>
        <w:rPr>
          <w:rFonts w:hint="eastAsia" w:ascii="宋体" w:hAnsi="宋体" w:cs="宋体"/>
          <w:b/>
          <w:bCs/>
          <w:sz w:val="24"/>
          <w:szCs w:val="24"/>
          <w:highlight w:val="none"/>
        </w:rPr>
        <w:t>其他约定</w:t>
      </w:r>
    </w:p>
    <w:p w14:paraId="43BF2375">
      <w:pPr>
        <w:keepNext w:val="0"/>
        <w:keepLines w:val="0"/>
        <w:pageBreakBefore w:val="0"/>
        <w:widowControl w:val="0"/>
        <w:kinsoku/>
        <w:wordWrap/>
        <w:overflowPunct/>
        <w:topLinePunct w:val="0"/>
        <w:autoSpaceDE/>
        <w:autoSpaceDN/>
        <w:bidi w:val="0"/>
        <w:adjustRightInd/>
        <w:snapToGrid/>
        <w:spacing w:before="0" w:line="360" w:lineRule="auto"/>
        <w:ind w:left="0" w:right="0" w:firstLine="360" w:firstLineChars="150"/>
        <w:jc w:val="both"/>
        <w:textAlignment w:val="auto"/>
        <w:rPr>
          <w:rFonts w:hint="eastAsia" w:ascii="仿宋" w:hAnsi="仿宋" w:eastAsia="仿宋" w:cs="仿宋"/>
          <w:b/>
          <w:color w:val="auto"/>
          <w:kern w:val="2"/>
          <w:sz w:val="24"/>
          <w:szCs w:val="24"/>
          <w:highlight w:val="none"/>
        </w:rPr>
      </w:pPr>
      <w:r>
        <w:rPr>
          <w:rFonts w:hint="eastAsia" w:ascii="仿宋" w:hAnsi="仿宋" w:eastAsia="仿宋" w:cs="仿宋"/>
          <w:bCs/>
          <w:color w:val="auto"/>
          <w:kern w:val="2"/>
          <w:sz w:val="24"/>
          <w:szCs w:val="24"/>
          <w:highlight w:val="none"/>
          <w:lang w:val="en-US" w:eastAsia="zh-CN"/>
        </w:rPr>
        <w:t>合同实质性内容如需变动，由甲、乙双方协商后重新订立合同，原合同作废；</w:t>
      </w:r>
    </w:p>
    <w:p w14:paraId="530CE125">
      <w:pPr>
        <w:keepNext w:val="0"/>
        <w:keepLines w:val="0"/>
        <w:pageBreakBefore w:val="0"/>
        <w:widowControl w:val="0"/>
        <w:kinsoku/>
        <w:wordWrap/>
        <w:overflowPunct/>
        <w:topLinePunct w:val="0"/>
        <w:autoSpaceDE/>
        <w:autoSpaceDN/>
        <w:bidi w:val="0"/>
        <w:adjustRightInd/>
        <w:snapToGrid/>
        <w:spacing w:before="0" w:line="360" w:lineRule="auto"/>
        <w:ind w:left="0" w:right="0"/>
        <w:jc w:val="both"/>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 xml:space="preserve">第十一条  </w:t>
      </w:r>
      <w:r>
        <w:rPr>
          <w:rFonts w:hint="eastAsia" w:ascii="仿宋" w:hAnsi="仿宋" w:eastAsia="仿宋" w:cs="仿宋"/>
          <w:b/>
          <w:bCs/>
          <w:color w:val="auto"/>
          <w:kern w:val="0"/>
          <w:sz w:val="24"/>
          <w:szCs w:val="24"/>
          <w:highlight w:val="none"/>
        </w:rPr>
        <w:t>争议解决</w:t>
      </w:r>
    </w:p>
    <w:p w14:paraId="1022EBF0">
      <w:pPr>
        <w:keepNext w:val="0"/>
        <w:keepLines w:val="0"/>
        <w:pageBreakBefore w:val="0"/>
        <w:widowControl w:val="0"/>
        <w:kinsoku/>
        <w:wordWrap/>
        <w:overflowPunct/>
        <w:topLinePunct w:val="0"/>
        <w:autoSpaceDE/>
        <w:autoSpaceDN/>
        <w:bidi w:val="0"/>
        <w:adjustRightInd/>
        <w:snapToGrid/>
        <w:spacing w:before="0" w:line="360" w:lineRule="auto"/>
        <w:ind w:left="0" w:right="0" w:firstLine="480" w:firstLineChars="200"/>
        <w:jc w:val="both"/>
        <w:textAlignment w:val="auto"/>
        <w:rPr>
          <w:rFonts w:hint="eastAsia" w:ascii="仿宋" w:hAnsi="仿宋" w:eastAsia="仿宋" w:cs="仿宋"/>
          <w:bCs/>
          <w:color w:val="auto"/>
          <w:kern w:val="2"/>
          <w:sz w:val="24"/>
          <w:szCs w:val="24"/>
          <w:highlight w:val="none"/>
        </w:rPr>
      </w:pPr>
      <w:r>
        <w:rPr>
          <w:rFonts w:hint="eastAsia" w:ascii="仿宋" w:hAnsi="仿宋" w:eastAsia="仿宋" w:cs="仿宋"/>
          <w:bCs/>
          <w:color w:val="auto"/>
          <w:kern w:val="2"/>
          <w:sz w:val="24"/>
          <w:szCs w:val="24"/>
          <w:highlight w:val="none"/>
          <w:lang w:val="en-US" w:eastAsia="zh-CN"/>
        </w:rPr>
        <w:t>双方本着友好合作的态度,对合同履行过程中发生的</w:t>
      </w:r>
      <w:r>
        <w:rPr>
          <w:rFonts w:hint="eastAsia" w:ascii="仿宋" w:hAnsi="仿宋" w:eastAsia="仿宋" w:cs="仿宋"/>
          <w:bCs/>
          <w:color w:val="auto"/>
          <w:kern w:val="2"/>
          <w:sz w:val="24"/>
          <w:szCs w:val="24"/>
          <w:highlight w:val="none"/>
          <w:lang w:val="en-US" w:eastAsia="zh-CN"/>
        </w:rPr>
        <w:fldChar w:fldCharType="begin"/>
      </w:r>
      <w:r>
        <w:rPr>
          <w:rFonts w:hint="eastAsia" w:ascii="仿宋" w:hAnsi="仿宋" w:eastAsia="仿宋" w:cs="仿宋"/>
          <w:bCs/>
          <w:color w:val="auto"/>
          <w:kern w:val="2"/>
          <w:sz w:val="24"/>
          <w:szCs w:val="24"/>
          <w:highlight w:val="none"/>
          <w:lang w:val="en-US" w:eastAsia="zh-CN"/>
        </w:rPr>
        <w:instrText xml:space="preserve"> HYPERLINK "http://set2.mail.qq.com/cgi-bin/mail_spam?action=check_link&amp;spam=0&amp;url=http%3A%2F%2Fbaike%2Ebaidu%2Ecom%2Fview%2F322875%2Ehtm" </w:instrText>
      </w:r>
      <w:r>
        <w:rPr>
          <w:rFonts w:hint="eastAsia" w:ascii="仿宋" w:hAnsi="仿宋" w:eastAsia="仿宋" w:cs="仿宋"/>
          <w:bCs/>
          <w:color w:val="auto"/>
          <w:kern w:val="2"/>
          <w:sz w:val="24"/>
          <w:szCs w:val="24"/>
          <w:highlight w:val="none"/>
          <w:lang w:val="en-US" w:eastAsia="zh-CN"/>
        </w:rPr>
        <w:fldChar w:fldCharType="separate"/>
      </w:r>
      <w:r>
        <w:rPr>
          <w:rFonts w:hint="eastAsia" w:ascii="仿宋" w:hAnsi="仿宋" w:eastAsia="仿宋" w:cs="仿宋"/>
          <w:bCs/>
          <w:color w:val="auto"/>
          <w:kern w:val="2"/>
          <w:sz w:val="24"/>
          <w:szCs w:val="24"/>
          <w:highlight w:val="none"/>
          <w:lang w:val="en-US" w:eastAsia="zh-CN"/>
        </w:rPr>
        <w:t>纠纷</w:t>
      </w:r>
      <w:r>
        <w:rPr>
          <w:rFonts w:hint="eastAsia" w:ascii="仿宋" w:hAnsi="仿宋" w:eastAsia="仿宋" w:cs="仿宋"/>
          <w:bCs/>
          <w:color w:val="auto"/>
          <w:kern w:val="2"/>
          <w:sz w:val="24"/>
          <w:szCs w:val="24"/>
          <w:highlight w:val="none"/>
          <w:lang w:val="en-US" w:eastAsia="zh-CN"/>
        </w:rPr>
        <w:fldChar w:fldCharType="end"/>
      </w:r>
      <w:r>
        <w:rPr>
          <w:rFonts w:hint="eastAsia" w:ascii="仿宋" w:hAnsi="仿宋" w:eastAsia="仿宋" w:cs="仿宋"/>
          <w:bCs/>
          <w:color w:val="auto"/>
          <w:kern w:val="2"/>
          <w:sz w:val="24"/>
          <w:szCs w:val="24"/>
          <w:highlight w:val="none"/>
          <w:lang w:val="en-US" w:eastAsia="zh-CN"/>
        </w:rPr>
        <w:t>应及时协商解决,协商不成，向甲方所在地人民法院诉讼解决。</w:t>
      </w:r>
    </w:p>
    <w:p w14:paraId="75A8758C">
      <w:pPr>
        <w:keepNext w:val="0"/>
        <w:keepLines w:val="0"/>
        <w:pageBreakBefore w:val="0"/>
        <w:widowControl w:val="0"/>
        <w:kinsoku/>
        <w:wordWrap/>
        <w:overflowPunct/>
        <w:topLinePunct w:val="0"/>
        <w:autoSpaceDE/>
        <w:autoSpaceDN/>
        <w:bidi w:val="0"/>
        <w:adjustRightInd/>
        <w:snapToGrid/>
        <w:spacing w:before="0" w:line="360" w:lineRule="auto"/>
        <w:ind w:left="0" w:right="0"/>
        <w:jc w:val="both"/>
        <w:textAlignment w:val="auto"/>
        <w:rPr>
          <w:rFonts w:hint="eastAsia" w:ascii="仿宋" w:hAnsi="仿宋" w:eastAsia="仿宋" w:cs="仿宋"/>
          <w:b/>
          <w:color w:val="auto"/>
          <w:kern w:val="2"/>
          <w:sz w:val="24"/>
          <w:szCs w:val="24"/>
          <w:highlight w:val="none"/>
        </w:rPr>
      </w:pPr>
      <w:r>
        <w:rPr>
          <w:rFonts w:hint="eastAsia" w:ascii="仿宋" w:hAnsi="仿宋" w:eastAsia="仿宋" w:cs="仿宋"/>
          <w:b/>
          <w:color w:val="auto"/>
          <w:kern w:val="2"/>
          <w:sz w:val="24"/>
          <w:szCs w:val="24"/>
          <w:highlight w:val="none"/>
        </w:rPr>
        <w:t>第十</w:t>
      </w:r>
      <w:r>
        <w:rPr>
          <w:rFonts w:hint="eastAsia" w:ascii="仿宋" w:hAnsi="仿宋" w:eastAsia="仿宋" w:cs="仿宋"/>
          <w:b/>
          <w:color w:val="auto"/>
          <w:kern w:val="2"/>
          <w:sz w:val="24"/>
          <w:szCs w:val="24"/>
          <w:highlight w:val="none"/>
          <w:lang w:val="en-US" w:eastAsia="zh-CN"/>
        </w:rPr>
        <w:t>二</w:t>
      </w:r>
      <w:r>
        <w:rPr>
          <w:rFonts w:hint="eastAsia" w:ascii="仿宋" w:hAnsi="仿宋" w:eastAsia="仿宋" w:cs="仿宋"/>
          <w:b/>
          <w:color w:val="auto"/>
          <w:kern w:val="2"/>
          <w:sz w:val="24"/>
          <w:szCs w:val="24"/>
          <w:highlight w:val="none"/>
        </w:rPr>
        <w:t>条  附则</w:t>
      </w:r>
    </w:p>
    <w:p w14:paraId="42608774">
      <w:pPr>
        <w:keepNext w:val="0"/>
        <w:keepLines w:val="0"/>
        <w:pageBreakBefore w:val="0"/>
        <w:widowControl w:val="0"/>
        <w:kinsoku/>
        <w:wordWrap/>
        <w:overflowPunct/>
        <w:topLinePunct w:val="0"/>
        <w:autoSpaceDE/>
        <w:autoSpaceDN/>
        <w:bidi w:val="0"/>
        <w:adjustRightInd/>
        <w:snapToGrid/>
        <w:spacing w:before="0" w:line="360" w:lineRule="auto"/>
        <w:ind w:left="0"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1、招标文件、中标通知书、投标文件都是本合同的组成部分，甲、乙双方必须全面遵守，如有违反，应承担违约责任。</w:t>
      </w:r>
    </w:p>
    <w:p w14:paraId="3B14E73A">
      <w:pPr>
        <w:keepNext w:val="0"/>
        <w:keepLines w:val="0"/>
        <w:pageBreakBefore w:val="0"/>
        <w:widowControl w:val="0"/>
        <w:kinsoku/>
        <w:wordWrap/>
        <w:overflowPunct/>
        <w:topLinePunct w:val="0"/>
        <w:autoSpaceDE/>
        <w:autoSpaceDN/>
        <w:bidi w:val="0"/>
        <w:adjustRightInd/>
        <w:snapToGrid/>
        <w:spacing w:before="0" w:line="360" w:lineRule="auto"/>
        <w:ind w:left="0" w:right="0" w:firstLine="480" w:firstLineChars="200"/>
        <w:jc w:val="both"/>
        <w:textAlignment w:val="auto"/>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2、本合同未尽事宜，双方共同协商达成补充协议，补充协议和附件与本合同具有同等法律效力。</w:t>
      </w:r>
    </w:p>
    <w:p w14:paraId="150E42FC">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3、本合同一式</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lang w:val="en-US" w:eastAsia="zh-CN"/>
        </w:rPr>
        <w:t>份,甲乙双方各执</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lang w:val="en-US" w:eastAsia="zh-CN"/>
        </w:rPr>
        <w:t>份,政府采购监督管理机构</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lang w:val="en-US" w:eastAsia="zh-CN"/>
        </w:rPr>
        <w:t>份,政府采购代理机构</w:t>
      </w:r>
      <w:r>
        <w:rPr>
          <w:rFonts w:hint="eastAsia" w:ascii="仿宋" w:hAnsi="仿宋" w:eastAsia="仿宋" w:cs="仿宋"/>
          <w:bCs/>
          <w:color w:val="auto"/>
          <w:kern w:val="2"/>
          <w:sz w:val="24"/>
          <w:szCs w:val="24"/>
          <w:highlight w:val="none"/>
          <w:u w:val="single"/>
          <w:lang w:val="en-US" w:eastAsia="zh-CN"/>
        </w:rPr>
        <w:t xml:space="preserve">    </w:t>
      </w:r>
      <w:r>
        <w:rPr>
          <w:rFonts w:hint="eastAsia" w:ascii="仿宋" w:hAnsi="仿宋" w:eastAsia="仿宋" w:cs="仿宋"/>
          <w:bCs/>
          <w:color w:val="auto"/>
          <w:kern w:val="2"/>
          <w:sz w:val="24"/>
          <w:szCs w:val="24"/>
          <w:highlight w:val="none"/>
          <w:lang w:val="en-US" w:eastAsia="zh-CN"/>
        </w:rPr>
        <w:t>份。</w:t>
      </w:r>
    </w:p>
    <w:p w14:paraId="771EB812">
      <w:pPr>
        <w:autoSpaceDE/>
        <w:autoSpaceDN/>
        <w:spacing w:before="0" w:after="0" w:line="360" w:lineRule="auto"/>
        <w:ind w:left="0" w:right="0" w:firstLine="480" w:firstLineChars="200"/>
        <w:jc w:val="both"/>
        <w:rPr>
          <w:rFonts w:hint="eastAsia" w:ascii="仿宋" w:hAnsi="仿宋" w:eastAsia="仿宋" w:cs="仿宋"/>
          <w:bCs/>
          <w:color w:val="auto"/>
          <w:kern w:val="2"/>
          <w:sz w:val="24"/>
          <w:szCs w:val="24"/>
          <w:highlight w:val="none"/>
          <w:lang w:val="en-US" w:eastAsia="zh-CN"/>
        </w:rPr>
      </w:pPr>
      <w:r>
        <w:rPr>
          <w:rFonts w:hint="eastAsia" w:ascii="仿宋" w:hAnsi="仿宋" w:eastAsia="仿宋" w:cs="仿宋"/>
          <w:bCs/>
          <w:color w:val="auto"/>
          <w:kern w:val="2"/>
          <w:sz w:val="24"/>
          <w:szCs w:val="24"/>
          <w:highlight w:val="none"/>
          <w:lang w:val="en-US" w:eastAsia="zh-CN"/>
        </w:rPr>
        <w:t>4、本合同自本合同自甲乙双方法定代表人签字或授权代理人签字盖章后生效。</w:t>
      </w:r>
    </w:p>
    <w:tbl>
      <w:tblPr>
        <w:tblStyle w:val="4"/>
        <w:tblW w:w="0" w:type="auto"/>
        <w:jc w:val="center"/>
        <w:tblLayout w:type="fixed"/>
        <w:tblCellMar>
          <w:top w:w="0" w:type="dxa"/>
          <w:left w:w="108" w:type="dxa"/>
          <w:bottom w:w="0" w:type="dxa"/>
          <w:right w:w="108" w:type="dxa"/>
        </w:tblCellMar>
      </w:tblPr>
      <w:tblGrid>
        <w:gridCol w:w="4201"/>
        <w:gridCol w:w="4202"/>
      </w:tblGrid>
      <w:tr w14:paraId="323488E9">
        <w:tblPrEx>
          <w:tblCellMar>
            <w:top w:w="0" w:type="dxa"/>
            <w:left w:w="108" w:type="dxa"/>
            <w:bottom w:w="0" w:type="dxa"/>
            <w:right w:w="108" w:type="dxa"/>
          </w:tblCellMar>
        </w:tblPrEx>
        <w:trPr>
          <w:trHeight w:val="567" w:hRule="exact"/>
          <w:jc w:val="center"/>
        </w:trPr>
        <w:tc>
          <w:tcPr>
            <w:tcW w:w="4201" w:type="dxa"/>
            <w:noWrap/>
            <w:vAlign w:val="center"/>
          </w:tcPr>
          <w:p w14:paraId="13A838C1">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甲  方</w:t>
            </w:r>
          </w:p>
        </w:tc>
        <w:tc>
          <w:tcPr>
            <w:tcW w:w="4202" w:type="dxa"/>
            <w:noWrap/>
            <w:vAlign w:val="center"/>
          </w:tcPr>
          <w:p w14:paraId="6BD99855">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乙  方</w:t>
            </w:r>
          </w:p>
        </w:tc>
      </w:tr>
      <w:tr w14:paraId="7402A00D">
        <w:tblPrEx>
          <w:tblCellMar>
            <w:top w:w="0" w:type="dxa"/>
            <w:left w:w="108" w:type="dxa"/>
            <w:bottom w:w="0" w:type="dxa"/>
            <w:right w:w="108" w:type="dxa"/>
          </w:tblCellMar>
        </w:tblPrEx>
        <w:trPr>
          <w:trHeight w:val="567" w:hRule="exact"/>
          <w:jc w:val="center"/>
        </w:trPr>
        <w:tc>
          <w:tcPr>
            <w:tcW w:w="4201" w:type="dxa"/>
            <w:noWrap/>
            <w:vAlign w:val="center"/>
          </w:tcPr>
          <w:p w14:paraId="1DFC96BC">
            <w:pPr>
              <w:keepNext w:val="0"/>
              <w:keepLines w:val="0"/>
              <w:widowControl/>
              <w:suppressLineNumbers w:val="0"/>
              <w:autoSpaceDE w:val="0"/>
              <w:autoSpaceDN w:val="0"/>
              <w:adjustRightInd w:val="0"/>
              <w:spacing w:before="0" w:beforeAutospacing="0" w:after="0" w:afterAutospacing="0"/>
              <w:ind w:left="0" w:right="0" w:firstLine="840" w:firstLineChars="35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（盖章）</w:t>
            </w:r>
          </w:p>
        </w:tc>
        <w:tc>
          <w:tcPr>
            <w:tcW w:w="4202" w:type="dxa"/>
            <w:noWrap/>
            <w:vAlign w:val="center"/>
          </w:tcPr>
          <w:p w14:paraId="7CBBB850">
            <w:pPr>
              <w:keepNext w:val="0"/>
              <w:keepLines w:val="0"/>
              <w:widowControl/>
              <w:suppressLineNumbers w:val="0"/>
              <w:autoSpaceDE w:val="0"/>
              <w:autoSpaceDN w:val="0"/>
              <w:adjustRightInd w:val="0"/>
              <w:spacing w:before="0" w:beforeAutospacing="0" w:after="0" w:afterAutospacing="0"/>
              <w:ind w:left="0" w:right="0" w:firstLine="960" w:firstLineChars="40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（盖章）</w:t>
            </w:r>
          </w:p>
        </w:tc>
      </w:tr>
      <w:tr w14:paraId="45EB0AF6">
        <w:tblPrEx>
          <w:tblCellMar>
            <w:top w:w="0" w:type="dxa"/>
            <w:left w:w="108" w:type="dxa"/>
            <w:bottom w:w="0" w:type="dxa"/>
            <w:right w:w="108" w:type="dxa"/>
          </w:tblCellMar>
        </w:tblPrEx>
        <w:trPr>
          <w:trHeight w:val="567" w:hRule="exact"/>
          <w:jc w:val="center"/>
        </w:trPr>
        <w:tc>
          <w:tcPr>
            <w:tcW w:w="4201" w:type="dxa"/>
            <w:noWrap/>
            <w:vAlign w:val="center"/>
          </w:tcPr>
          <w:p w14:paraId="229842F1">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 xml:space="preserve">地址： </w:t>
            </w:r>
          </w:p>
        </w:tc>
        <w:tc>
          <w:tcPr>
            <w:tcW w:w="4202" w:type="dxa"/>
            <w:noWrap/>
            <w:vAlign w:val="center"/>
          </w:tcPr>
          <w:p w14:paraId="22F4394B">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地址：</w:t>
            </w:r>
          </w:p>
        </w:tc>
      </w:tr>
      <w:tr w14:paraId="0F9C5B01">
        <w:tblPrEx>
          <w:tblCellMar>
            <w:top w:w="0" w:type="dxa"/>
            <w:left w:w="108" w:type="dxa"/>
            <w:bottom w:w="0" w:type="dxa"/>
            <w:right w:w="108" w:type="dxa"/>
          </w:tblCellMar>
        </w:tblPrEx>
        <w:trPr>
          <w:trHeight w:val="567" w:hRule="exact"/>
          <w:jc w:val="center"/>
        </w:trPr>
        <w:tc>
          <w:tcPr>
            <w:tcW w:w="4201" w:type="dxa"/>
            <w:noWrap/>
            <w:vAlign w:val="center"/>
          </w:tcPr>
          <w:p w14:paraId="15FC7F1D">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邮编：</w:t>
            </w:r>
          </w:p>
        </w:tc>
        <w:tc>
          <w:tcPr>
            <w:tcW w:w="4202" w:type="dxa"/>
            <w:noWrap/>
            <w:vAlign w:val="center"/>
          </w:tcPr>
          <w:p w14:paraId="08B15590">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邮编：</w:t>
            </w:r>
          </w:p>
        </w:tc>
      </w:tr>
      <w:tr w14:paraId="1D254E5F">
        <w:tblPrEx>
          <w:tblCellMar>
            <w:top w:w="0" w:type="dxa"/>
            <w:left w:w="108" w:type="dxa"/>
            <w:bottom w:w="0" w:type="dxa"/>
            <w:right w:w="108" w:type="dxa"/>
          </w:tblCellMar>
        </w:tblPrEx>
        <w:trPr>
          <w:trHeight w:val="567" w:hRule="exact"/>
          <w:jc w:val="center"/>
        </w:trPr>
        <w:tc>
          <w:tcPr>
            <w:tcW w:w="4201" w:type="dxa"/>
            <w:noWrap/>
            <w:vAlign w:val="center"/>
          </w:tcPr>
          <w:p w14:paraId="060EA114">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 xml:space="preserve">法定代表人： </w:t>
            </w:r>
          </w:p>
        </w:tc>
        <w:tc>
          <w:tcPr>
            <w:tcW w:w="4202" w:type="dxa"/>
            <w:noWrap/>
            <w:vAlign w:val="center"/>
          </w:tcPr>
          <w:p w14:paraId="33E2383F">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法定代表人：</w:t>
            </w:r>
          </w:p>
        </w:tc>
      </w:tr>
      <w:tr w14:paraId="24139CFB">
        <w:tblPrEx>
          <w:tblCellMar>
            <w:top w:w="0" w:type="dxa"/>
            <w:left w:w="108" w:type="dxa"/>
            <w:bottom w:w="0" w:type="dxa"/>
            <w:right w:w="108" w:type="dxa"/>
          </w:tblCellMar>
        </w:tblPrEx>
        <w:trPr>
          <w:trHeight w:val="567" w:hRule="exact"/>
          <w:jc w:val="center"/>
        </w:trPr>
        <w:tc>
          <w:tcPr>
            <w:tcW w:w="4201" w:type="dxa"/>
            <w:noWrap/>
            <w:vAlign w:val="center"/>
          </w:tcPr>
          <w:p w14:paraId="2FA5AFED">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被授权代表：</w:t>
            </w:r>
          </w:p>
        </w:tc>
        <w:tc>
          <w:tcPr>
            <w:tcW w:w="4202" w:type="dxa"/>
            <w:noWrap/>
            <w:vAlign w:val="center"/>
          </w:tcPr>
          <w:p w14:paraId="096A5F95">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被授权代表：</w:t>
            </w:r>
          </w:p>
        </w:tc>
      </w:tr>
      <w:tr w14:paraId="17B1CCE8">
        <w:tblPrEx>
          <w:tblCellMar>
            <w:top w:w="0" w:type="dxa"/>
            <w:left w:w="108" w:type="dxa"/>
            <w:bottom w:w="0" w:type="dxa"/>
            <w:right w:w="108" w:type="dxa"/>
          </w:tblCellMar>
        </w:tblPrEx>
        <w:trPr>
          <w:trHeight w:val="567" w:hRule="exact"/>
          <w:jc w:val="center"/>
        </w:trPr>
        <w:tc>
          <w:tcPr>
            <w:tcW w:w="4201" w:type="dxa"/>
            <w:noWrap/>
            <w:vAlign w:val="center"/>
          </w:tcPr>
          <w:p w14:paraId="3A3B0E89">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日期：</w:t>
            </w:r>
          </w:p>
        </w:tc>
        <w:tc>
          <w:tcPr>
            <w:tcW w:w="4202" w:type="dxa"/>
            <w:noWrap/>
            <w:vAlign w:val="center"/>
          </w:tcPr>
          <w:p w14:paraId="3834D6EE">
            <w:pPr>
              <w:keepNext w:val="0"/>
              <w:keepLines w:val="0"/>
              <w:widowControl/>
              <w:suppressLineNumbers w:val="0"/>
              <w:autoSpaceDE w:val="0"/>
              <w:autoSpaceDN w:val="0"/>
              <w:adjustRightInd w:val="0"/>
              <w:spacing w:before="0" w:beforeAutospacing="0" w:after="0" w:afterAutospacing="0"/>
              <w:ind w:left="0" w:right="0"/>
              <w:rPr>
                <w:rFonts w:hint="eastAsia" w:ascii="仿宋" w:hAnsi="仿宋" w:eastAsia="仿宋" w:cs="仿宋"/>
                <w:spacing w:val="-20"/>
                <w:kern w:val="0"/>
                <w:sz w:val="28"/>
                <w:szCs w:val="28"/>
                <w:highlight w:val="none"/>
              </w:rPr>
            </w:pPr>
            <w:r>
              <w:rPr>
                <w:rFonts w:hint="eastAsia" w:ascii="仿宋" w:hAnsi="仿宋" w:eastAsia="仿宋" w:cs="仿宋"/>
                <w:spacing w:val="-20"/>
                <w:kern w:val="0"/>
                <w:sz w:val="28"/>
                <w:szCs w:val="28"/>
                <w:highlight w:val="none"/>
              </w:rPr>
              <w:t>日期：</w:t>
            </w:r>
          </w:p>
        </w:tc>
      </w:tr>
    </w:tbl>
    <w:p w14:paraId="6BD90071">
      <w:pPr>
        <w:pStyle w:val="8"/>
        <w:rPr>
          <w:rFonts w:hint="eastAsia" w:ascii="仿宋" w:hAnsi="仿宋" w:eastAsia="仿宋" w:cs="仿宋"/>
          <w:lang w:val="en-US" w:eastAsia="zh-Hans"/>
        </w:rPr>
      </w:pPr>
      <w:r>
        <w:rPr>
          <w:rFonts w:hint="eastAsia" w:ascii="仿宋" w:hAnsi="仿宋" w:eastAsia="仿宋" w:cs="仿宋"/>
        </w:rPr>
        <w:br w:type="textWrapping"/>
      </w:r>
    </w:p>
    <w:p w14:paraId="18B7C917">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40FDB"/>
    <w:rsid w:val="41640FDB"/>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4"/>
    <w:basedOn w:val="1"/>
    <w:next w:val="1"/>
    <w:semiHidden/>
    <w:unhideWhenUsed/>
    <w:qFormat/>
    <w:uiPriority w:val="0"/>
    <w:pPr>
      <w:spacing w:beforeAutospacing="1" w:afterAutospacing="1"/>
      <w:jc w:val="left"/>
      <w:outlineLvl w:val="3"/>
    </w:pPr>
    <w:rPr>
      <w:rFonts w:hint="eastAsia" w:hAnsi="宋体"/>
      <w:b/>
      <w:bCs/>
      <w:szCs w:val="2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6">
    <w:name w:val="仿宋正文"/>
    <w:basedOn w:val="1"/>
    <w:qFormat/>
    <w:uiPriority w:val="0"/>
    <w:rPr>
      <w:rFonts w:eastAsia="仿宋" w:asciiTheme="minorAscii" w:hAnsiTheme="minorAscii"/>
      <w:sz w:val="30"/>
    </w:rPr>
  </w:style>
  <w:style w:type="paragraph" w:customStyle="1" w:styleId="7">
    <w:name w:val="宋体正文"/>
    <w:basedOn w:val="1"/>
    <w:qFormat/>
    <w:uiPriority w:val="0"/>
    <w:rPr>
      <w:rFonts w:asciiTheme="minorAscii" w:hAnsiTheme="minorAscii"/>
      <w:sz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2026-07-13T02:52:00Z</dcterms:created>
  <dc:creator>NANO259</dc:creator>
  <cp:lastModifiedBy>NANO259</cp:lastModifiedBy>
  <dcterms:modified xsi:type="dcterms:W3CDTF">2026-07-13T02:52:32Z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881E51A42C794AD8A892597F9CC68E66_11</vt:lpwstr>
  </property>
  <property fmtid="{D5CDD505-2E9C-101B-9397-08002B2CF9AE}" pid="4" name="KSOTemplateDocerSaveRecord">
    <vt:lpwstr>eyJoZGlkIjoiOTNlODE0YjMzMDE0OTA1NTUxYzk0ODBhOTU4NGEwMWYiLCJ1c2VySWQiOiIxMjI2NDQzMzM3In0=</vt:lpwstr>
  </property>
</Properties>
</file>