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版本号：RH采字【20260709】号20260715001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CT机球管采购项目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RH采字【20260709】号</w:t>
      </w:r>
      <w:r>
        <w:br/>
      </w:r>
      <w:r>
        <w:br/>
      </w:r>
      <w:r>
        <w:br/>
      </w:r>
      <w:r>
        <w:br/>
      </w:r>
      <w:r>
        <w:br/>
      </w:r>
    </w:p>
    <w:p>
      <w:pPr>
        <w:pStyle w:val="null3"/>
        <w:jc w:val="center"/>
        <w:outlineLvl w:val="5"/>
      </w:pPr>
      <w:r>
        <w:rPr>
          <w:rFonts w:ascii="仿宋_GB2312" w:hAnsi="仿宋_GB2312" w:cs="仿宋_GB2312" w:eastAsia="仿宋_GB2312"/>
          <w:sz w:val="15"/>
          <w:b/>
        </w:rPr>
        <w:t>蒲城县中医医院</w:t>
      </w:r>
    </w:p>
    <w:p>
      <w:pPr>
        <w:pStyle w:val="null3"/>
        <w:jc w:val="center"/>
        <w:outlineLvl w:val="5"/>
      </w:pPr>
      <w:r>
        <w:rPr>
          <w:rFonts w:ascii="仿宋_GB2312" w:hAnsi="仿宋_GB2312" w:cs="仿宋_GB2312" w:eastAsia="仿宋_GB2312"/>
          <w:sz w:val="15"/>
          <w:b/>
        </w:rPr>
        <w:t>瑞恒项目管理有限公司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蒲城县中医医院</w:t>
      </w:r>
      <w:r>
        <w:rPr>
          <w:rFonts w:ascii="仿宋_GB2312" w:hAnsi="仿宋_GB2312" w:cs="仿宋_GB2312" w:eastAsia="仿宋_GB2312"/>
        </w:rPr>
        <w:t>委托，拟对</w:t>
      </w:r>
      <w:r>
        <w:rPr>
          <w:rFonts w:ascii="仿宋_GB2312" w:hAnsi="仿宋_GB2312" w:cs="仿宋_GB2312" w:eastAsia="仿宋_GB2312"/>
        </w:rPr>
        <w:t>CT机球管采购项目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RH采字【20260709】号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CT机球管采购项目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为满足科室诊疗需求，拟采购GE原厂同型号CT球管1套，用于设备更换维修。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分公司提供总公司合法有效授权）；供应商需在项目电子化交易系统中按要求上传相应证明文件并进行电子签章；</w:t>
      </w:r>
    </w:p>
    <w:p>
      <w:pPr>
        <w:pStyle w:val="null3"/>
      </w:pPr>
      <w:r>
        <w:rPr>
          <w:rFonts w:ascii="仿宋_GB2312" w:hAnsi="仿宋_GB2312" w:cs="仿宋_GB2312" w:eastAsia="仿宋_GB2312"/>
        </w:rPr>
        <w:t>2、财务状况：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保缴纳证明：截止协商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协商时间前六个月内任意一个月的纳税证明或完税证明（个人所得税除外的任意税种），纳税证明或完税证明上应有代收机构或税务机关的公章或业务专用章；依法免税的供应商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w:t>
      </w:r>
    </w:p>
    <w:p>
      <w:pPr>
        <w:pStyle w:val="null3"/>
      </w:pPr>
      <w:r>
        <w:rPr>
          <w:rFonts w:ascii="仿宋_GB2312" w:hAnsi="仿宋_GB2312" w:cs="仿宋_GB2312" w:eastAsia="仿宋_GB2312"/>
        </w:rPr>
        <w:t>6、合法授权：供应商须提供GE球管授权书或者该球管从GE制造商到供应商所有的合法购买合同</w:t>
      </w:r>
    </w:p>
    <w:p>
      <w:pPr>
        <w:pStyle w:val="null3"/>
      </w:pPr>
      <w:r>
        <w:rPr>
          <w:rFonts w:ascii="仿宋_GB2312" w:hAnsi="仿宋_GB2312" w:cs="仿宋_GB2312" w:eastAsia="仿宋_GB2312"/>
        </w:rPr>
        <w:t>7、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8、声明函：本项目不接受联合体投标；</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蒲城县朝阳街东段323号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连文莉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0913-7831125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 刘菲、李瑜、张丰利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029-81213967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供应商在领取《成交通知书》之前，向采购代理机构一次付清招标代理服务费。代理服务费的金额参照原计价格[2002]1980号文件、发改价格[2011]534号文件的规定，以成交金额为基数,计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蒲城县中医医院</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蒲城县中医医院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联系人：招标代理部</w:t>
      </w:r>
    </w:p>
    <w:p>
      <w:pPr>
        <w:pStyle w:val="null3"/>
      </w:pPr>
      <w:r>
        <w:rPr>
          <w:rFonts w:ascii="仿宋_GB2312" w:hAnsi="仿宋_GB2312" w:cs="仿宋_GB2312" w:eastAsia="仿宋_GB2312"/>
        </w:rPr>
        <w:t>联系电话：029-81213967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为满足科室诊疗需求，拟采购GE原厂同型号CT球管1套，用于设备更换维修。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CT机球管采购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标的名称：CT机球管采购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338"/>
              <w:gridCol w:w="2214"/>
            </w:tblGrid>
            <w:tr>
              <w:tc>
                <w:tcPr>
                  <w:tcW w:type="dxa" w:w="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90"/>
                    <w:jc w:val="left"/>
                  </w:pPr>
                  <w:r>
                    <w:rPr>
                      <w:rFonts w:ascii="仿宋_GB2312" w:hAnsi="仿宋_GB2312" w:cs="仿宋_GB2312" w:eastAsia="仿宋_GB2312"/>
                      <w:sz w:val="24"/>
                      <w:b/>
                      <w:color w:val="000000"/>
                    </w:rPr>
                    <w:t>项目</w:t>
                  </w:r>
                </w:p>
              </w:tc>
              <w:tc>
                <w:tcPr>
                  <w:tcW w:type="dxa" w:w="22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color w:val="000000"/>
                    </w:rPr>
                    <w:t>招标要求</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4"/>
                      <w:color w:val="000000"/>
                    </w:rPr>
                    <w:t>1</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提供投标型号球管的原版技术白皮书</w:t>
                  </w:r>
                  <w:r>
                    <w:rPr>
                      <w:rFonts w:ascii="仿宋_GB2312" w:hAnsi="仿宋_GB2312" w:cs="仿宋_GB2312" w:eastAsia="仿宋_GB2312"/>
                      <w:sz w:val="24"/>
                      <w:color w:val="000000"/>
                    </w:rPr>
                    <w:t>(DATASHEET),且以下应标参数均以此技术白皮书为准 如白皮书无法提供参数则视为废标。</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jc w:val="center"/>
                  </w:pPr>
                  <w:r>
                    <w:rPr>
                      <w:rFonts w:ascii="仿宋_GB2312" w:hAnsi="仿宋_GB2312" w:cs="仿宋_GB2312" w:eastAsia="仿宋_GB2312"/>
                      <w:sz w:val="24"/>
                      <w:color w:val="000000"/>
                    </w:rPr>
                    <w:t>2</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阳极热容量：</w:t>
                  </w:r>
                  <w:r>
                    <w:rPr>
                      <w:rFonts w:ascii="仿宋_GB2312" w:hAnsi="仿宋_GB2312" w:cs="仿宋_GB2312" w:eastAsia="仿宋_GB2312"/>
                      <w:sz w:val="24"/>
                      <w:color w:val="000000"/>
                    </w:rPr>
                    <w:t>≥7.0MHU</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jc w:val="center"/>
                  </w:pPr>
                  <w:r>
                    <w:rPr>
                      <w:rFonts w:ascii="仿宋_GB2312" w:hAnsi="仿宋_GB2312" w:cs="仿宋_GB2312" w:eastAsia="仿宋_GB2312"/>
                      <w:sz w:val="24"/>
                      <w:color w:val="000000"/>
                    </w:rPr>
                    <w:t>3</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管套热容量要求</w:t>
                  </w:r>
                  <w:r>
                    <w:rPr>
                      <w:rFonts w:ascii="仿宋_GB2312" w:hAnsi="仿宋_GB2312" w:cs="仿宋_GB2312" w:eastAsia="仿宋_GB2312"/>
                      <w:sz w:val="24"/>
                      <w:color w:val="000000"/>
                    </w:rPr>
                    <w:t>≥7.7MJ</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
                    <w:jc w:val="center"/>
                  </w:pPr>
                  <w:r>
                    <w:rPr>
                      <w:rFonts w:ascii="仿宋_GB2312" w:hAnsi="仿宋_GB2312" w:cs="仿宋_GB2312" w:eastAsia="仿宋_GB2312"/>
                      <w:sz w:val="24"/>
                      <w:color w:val="000000"/>
                    </w:rPr>
                    <w:t>4</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焦点数量：</w:t>
                  </w:r>
                  <w:r>
                    <w:rPr>
                      <w:rFonts w:ascii="仿宋_GB2312" w:hAnsi="仿宋_GB2312" w:cs="仿宋_GB2312" w:eastAsia="仿宋_GB2312"/>
                      <w:sz w:val="24"/>
                      <w:color w:val="000000"/>
                    </w:rPr>
                    <w:t>≥两个</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5</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焦点尺寸</w:t>
                  </w:r>
                  <w:r>
                    <w:rPr>
                      <w:rFonts w:ascii="仿宋_GB2312" w:hAnsi="仿宋_GB2312" w:cs="仿宋_GB2312" w:eastAsia="仿宋_GB2312"/>
                      <w:sz w:val="24"/>
                      <w:color w:val="000000"/>
                    </w:rPr>
                    <w:t>(IEC336/2005):小焦点≤0.9mm*0.7mm; 大焦点≥1.2mm*1.1mm</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6</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焦点功率要求最大</w:t>
                  </w:r>
                  <w:r>
                    <w:rPr>
                      <w:rFonts w:ascii="仿宋_GB2312" w:hAnsi="仿宋_GB2312" w:cs="仿宋_GB2312" w:eastAsia="仿宋_GB2312"/>
                      <w:sz w:val="24"/>
                      <w:color w:val="000000"/>
                    </w:rPr>
                    <w:t>≥72KW</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7</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120KV时最大毫安输出≥600mA</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8</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管套出线窗口</w:t>
                  </w:r>
                  <w:r>
                    <w:rPr>
                      <w:rFonts w:ascii="仿宋_GB2312" w:hAnsi="仿宋_GB2312" w:cs="仿宋_GB2312" w:eastAsia="仿宋_GB2312"/>
                      <w:sz w:val="24"/>
                      <w:color w:val="000000"/>
                    </w:rPr>
                    <w:t>FOV(Field of View)尺寸：40mm</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9</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0.35秒每圈的高速旋转</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球管拥有</w:t>
                  </w:r>
                  <w:r>
                    <w:rPr>
                      <w:rFonts w:ascii="仿宋_GB2312" w:hAnsi="仿宋_GB2312" w:cs="仿宋_GB2312" w:eastAsia="仿宋_GB2312"/>
                      <w:sz w:val="24"/>
                      <w:color w:val="000000"/>
                    </w:rPr>
                    <w:t>ASiR芯片，并提供接口，以支持小宝石 CT的ASiR技术</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球管最大额定电压</w:t>
                  </w:r>
                  <w:r>
                    <w:rPr>
                      <w:rFonts w:ascii="仿宋_GB2312" w:hAnsi="仿宋_GB2312" w:cs="仿宋_GB2312" w:eastAsia="仿宋_GB2312"/>
                      <w:sz w:val="24"/>
                      <w:color w:val="000000"/>
                    </w:rPr>
                    <w:t>≥140KV</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阳极靶面角度：</w:t>
                  </w:r>
                  <w:r>
                    <w:rPr>
                      <w:rFonts w:ascii="仿宋_GB2312" w:hAnsi="仿宋_GB2312" w:cs="仿宋_GB2312" w:eastAsia="仿宋_GB2312"/>
                      <w:sz w:val="24"/>
                      <w:color w:val="000000"/>
                    </w:rPr>
                    <w:t>7度</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生产厂商和供应商同时</w:t>
                  </w:r>
                  <w:r>
                    <w:rPr>
                      <w:rFonts w:ascii="仿宋_GB2312" w:hAnsi="仿宋_GB2312" w:cs="仿宋_GB2312" w:eastAsia="仿宋_GB2312"/>
                      <w:sz w:val="24"/>
                      <w:color w:val="000000"/>
                    </w:rPr>
                    <w:t>具有辐射安全许可证</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提供球管与</w:t>
                  </w:r>
                  <w:r>
                    <w:rPr>
                      <w:rFonts w:ascii="仿宋_GB2312" w:hAnsi="仿宋_GB2312" w:cs="仿宋_GB2312" w:eastAsia="仿宋_GB2312"/>
                      <w:sz w:val="24"/>
                      <w:color w:val="000000"/>
                    </w:rPr>
                    <w:t>CT整机匹配的</w:t>
                  </w:r>
                  <w:r>
                    <w:rPr>
                      <w:rFonts w:ascii="仿宋_GB2312" w:hAnsi="仿宋_GB2312" w:cs="仿宋_GB2312" w:eastAsia="仿宋_GB2312"/>
                      <w:sz w:val="24"/>
                      <w:color w:val="000000"/>
                    </w:rPr>
                    <w:t>NMPA</w:t>
                  </w:r>
                  <w:r>
                    <w:rPr>
                      <w:rFonts w:ascii="仿宋_GB2312" w:hAnsi="仿宋_GB2312" w:cs="仿宋_GB2312" w:eastAsia="仿宋_GB2312"/>
                      <w:sz w:val="24"/>
                      <w:color w:val="000000"/>
                    </w:rPr>
                    <w:t>认证报告</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生产厂商</w:t>
                  </w:r>
                  <w:r>
                    <w:rPr>
                      <w:rFonts w:ascii="仿宋_GB2312" w:hAnsi="仿宋_GB2312" w:cs="仿宋_GB2312" w:eastAsia="仿宋_GB2312"/>
                      <w:sz w:val="24"/>
                      <w:color w:val="000000"/>
                    </w:rPr>
                    <w:t>需通过</w:t>
                  </w:r>
                  <w:r>
                    <w:rPr>
                      <w:rFonts w:ascii="仿宋_GB2312" w:hAnsi="仿宋_GB2312" w:cs="仿宋_GB2312" w:eastAsia="仿宋_GB2312"/>
                      <w:sz w:val="24"/>
                      <w:color w:val="000000"/>
                    </w:rPr>
                    <w:t>IS09001和医疗器械维修行业IS013485、IS027001质量管理体系认证，有BSI/TUV 等权威公司认证证书。提供复印件</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color w:val="000000"/>
                    </w:rPr>
                    <w:t>16</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CT原厂的InSite”数字化远程故障筛排系统，提前预知CT整机及球管的问题，帮医院提早做计划，无计划外停机。需提供相关文件或以往案例以证明投标厂家具有此能力</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color w:val="000000"/>
                    </w:rPr>
                    <w:t>17</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提供基于宽带接入的、可动态远程监测标的设备温湿度实时曲线的软件及硬件，具备对标的设备的电</w:t>
                  </w:r>
                  <w:r>
                    <w:rPr>
                      <w:rFonts w:ascii="仿宋_GB2312" w:hAnsi="仿宋_GB2312" w:cs="仿宋_GB2312" w:eastAsia="仿宋_GB2312"/>
                      <w:sz w:val="24"/>
                      <w:color w:val="000000"/>
                    </w:rPr>
                    <w:t>气环境进行</w:t>
                  </w:r>
                  <w:r>
                    <w:rPr>
                      <w:rFonts w:ascii="仿宋_GB2312" w:hAnsi="仿宋_GB2312" w:cs="仿宋_GB2312" w:eastAsia="仿宋_GB2312"/>
                      <w:sz w:val="24"/>
                      <w:color w:val="000000"/>
                    </w:rPr>
                    <w:t>24小时实时监测能力</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18</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可显示标的设备的</w:t>
                  </w:r>
                  <w:r>
                    <w:rPr>
                      <w:rFonts w:ascii="仿宋_GB2312" w:hAnsi="仿宋_GB2312" w:cs="仿宋_GB2312" w:eastAsia="仿宋_GB2312"/>
                      <w:sz w:val="24"/>
                      <w:color w:val="000000"/>
                    </w:rPr>
                    <w:t>24小时实时动态的球管异常打火次数，球管使用量等，需提供相关证明</w:t>
                  </w:r>
                  <w:r>
                    <w:rPr>
                      <w:rFonts w:ascii="仿宋_GB2312" w:hAnsi="仿宋_GB2312" w:cs="仿宋_GB2312" w:eastAsia="仿宋_GB2312"/>
                      <w:sz w:val="24"/>
                      <w:color w:val="000000"/>
                    </w:rPr>
                    <w:t>。</w:t>
                  </w:r>
                </w:p>
              </w:tc>
            </w:tr>
            <w:tr>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color w:val="000000"/>
                    </w:rPr>
                    <w:t>19</w:t>
                  </w:r>
                </w:p>
              </w:tc>
              <w:tc>
                <w:tcPr>
                  <w:tcW w:type="dxa" w:w="22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提供能及时获取并实施原厂系统安全性软硬件改</w:t>
                  </w:r>
                  <w:r>
                    <w:rPr>
                      <w:rFonts w:ascii="仿宋_GB2312" w:hAnsi="仿宋_GB2312" w:cs="仿宋_GB2312" w:eastAsia="仿宋_GB2312"/>
                      <w:sz w:val="24"/>
                      <w:color w:val="000000"/>
                    </w:rPr>
                    <w:t>版通知</w:t>
                  </w:r>
                  <w:r>
                    <w:rPr>
                      <w:rFonts w:ascii="仿宋_GB2312" w:hAnsi="仿宋_GB2312" w:cs="仿宋_GB2312" w:eastAsia="仿宋_GB2312"/>
                      <w:sz w:val="24"/>
                      <w:color w:val="000000"/>
                    </w:rPr>
                    <w:t>(FMI)能力的证明，保修期内免费提供设备(含独立工作站)的系统软件升级补丁和技术支持，保证所有系统软件为最新版本。</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color w:val="000000"/>
              </w:rPr>
              <w:t>二、售后</w:t>
            </w:r>
          </w:p>
          <w:p>
            <w:pPr>
              <w:pStyle w:val="null3"/>
              <w:jc w:val="left"/>
            </w:pPr>
            <w:r>
              <w:rPr>
                <w:rFonts w:ascii="仿宋_GB2312" w:hAnsi="仿宋_GB2312" w:cs="仿宋_GB2312" w:eastAsia="仿宋_GB2312"/>
                <w:sz w:val="24"/>
                <w:color w:val="000000"/>
              </w:rPr>
              <w:t>1.球管质保自安装之日起贰年或4万个病人先到为准。</w:t>
            </w:r>
          </w:p>
          <w:p>
            <w:pPr>
              <w:pStyle w:val="null3"/>
            </w:pPr>
            <w:r>
              <w:rPr>
                <w:rFonts w:ascii="仿宋_GB2312" w:hAnsi="仿宋_GB2312" w:cs="仿宋_GB2312" w:eastAsia="仿宋_GB2312"/>
                <w:sz w:val="24"/>
                <w:color w:val="000000"/>
              </w:rPr>
              <w:t>2.自安装之日起，如在完全保证病人量/时间(先到为准)内出现无法使用的故障，乙方将免费为甲方更换新球管，直至乙方提供的全部球管累计病人量/时间达到完全保证病人量/时间为止</w:t>
            </w:r>
            <w:r>
              <w:rPr>
                <w:rFonts w:ascii="仿宋_GB2312" w:hAnsi="仿宋_GB2312" w:cs="仿宋_GB2312" w:eastAsia="仿宋_GB2312"/>
                <w:sz w:val="24"/>
                <w:color w:val="000000"/>
              </w:rPr>
              <w:t>。</w:t>
            </w:r>
            <w:r>
              <w:br/>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3个工作日内到货，1个工作日内安装调试至正常运行。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预付款，合同签订后，甲方向乙方支付合同总价的30%，达到付款条件起15个工作日内，支付合同总金额的30.0%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进度款，球管安装调试正常使用后支付合同总金额的40.00%，达到付款条件起15个工作日内，支付合同总金额的40.0%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进度款，质保期满，无索赔争议的情况下支付付合同总金额的30.00%，达到付款条件起15个工作日内，支付合同总金额的30.0%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安装完毕后后7个工作日内安排验收，由采购人或采购人认为需委托有资质的部门进行验收，按国家有关的规定、规范进行。如发现与谈判文件及合同条款不符的，经采购人确认产品不合格的，供应商应无条件更换，其他细则及技术资料。以签订的合同条款为准，经采购人确认合格后，出具合格报告，并凭该合格报告付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如下：</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球管质保自安装之日起贰年或4万个病人先到为准。自安装之日起，如在完全保证病人量/时间(先到为准)内出现无法使用的故障，乙方将免费为甲方更换GE原厂全新球管，直至乙方提供的全部球管累计病人量/时间达到完全保证病人量/时间为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 工业。 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分公司提供总公司合法有效授权）；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协商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协商时间前六个月内任意一个月的纳税证明或完税证明（个人所得税除外的任意税种），纳税证明或完税证明上应有代收机构或税务机关的公章或业务专用章；依法免税的供应商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供应商须提供GE球管授权书或者该球管从GE制造商到供应商所有的合法购买合同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响应报价明显低于其他通过符合性审查供应商的响应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及授权代表协商截止日前一年内已缴存的至少一个月的社会保险参保缴费证明。</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产品技术参数表 商务应答表 项目实施方案</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详见附件：CT球管合同.docx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