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版本号：SDZC2026-08520260707001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2026年食堂餐饮外包服务项目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SDZC2026-085</w:t>
      </w:r>
      <w:r>
        <w:br/>
      </w:r>
      <w:r>
        <w:br/>
      </w:r>
      <w:r>
        <w:br/>
      </w:r>
    </w:p>
    <w:p>
      <w:pPr>
        <w:pStyle w:val="null3"/>
        <w:jc w:val="center"/>
        <w:outlineLvl w:val="2"/>
      </w:pPr>
      <w:r>
        <w:rPr>
          <w:rFonts w:ascii="仿宋_GB2312" w:hAnsi="仿宋_GB2312" w:cs="仿宋_GB2312" w:eastAsia="仿宋_GB2312"/>
          <w:sz w:val="28"/>
          <w:b/>
        </w:rPr>
        <w:t>周至县人民检察院[178]</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周至县人民检察院[178]</w:t>
      </w:r>
      <w:r>
        <w:rPr>
          <w:rFonts w:ascii="仿宋_GB2312" w:hAnsi="仿宋_GB2312" w:cs="仿宋_GB2312" w:eastAsia="仿宋_GB2312"/>
        </w:rPr>
        <w:t>委托，拟对</w:t>
      </w:r>
      <w:r>
        <w:rPr>
          <w:rFonts w:ascii="仿宋_GB2312" w:hAnsi="仿宋_GB2312" w:cs="仿宋_GB2312" w:eastAsia="仿宋_GB2312"/>
        </w:rPr>
        <w:t>2026年食堂餐饮外包服务项目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SDZC2026-085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2026年食堂餐饮外包服务项目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2026年食堂餐饮外包服务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采购包1（2026年食堂餐饮外包服务项目）：属于专门面向中小企业采购。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1、提供供应商合法注册的法人或其他组织的营业执照等证明文件或自然人的身份证明：提供供应商合法注册的法人或其他组织的营业执照等证明文件或自然人的身份证明；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审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8、企业资质：投标供应商须提供食品经营许可证；</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截止日当天由资审小组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控股关系查询：单位负责人为同一人或者存在直接控股、管理关系的不同供应商，不得参加同一合同项下的政府采购活动（此项在磋商截止日当天由资审小组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周至县人民检察院[178]</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陕西省西安市周至县工业路中段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029-87110550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曹幸（03号工位）、姚文霄、王丽娇、魏蕾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采购包1：391,482.50元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标准执行。 账户信息：1.开户行名称：陕西上德招标有限公司 2.开 户 行：西安银行股份有限公司文景路支行 3.账 号：7070 1151 0000 0135 22 4.西安银行文景路行号：313791000509 财务部联系方式： 029-86673953、029-86518381、029-89299829、029-89293231 转813、814备注：供应商在汇款时须注明项目编号+项目简称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周至县人民检察院[178]</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周至县人民检察院[178]</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周至县人民检察院[178]</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供应商需提供技术资料，并承诺提供无限期支持，采购人享有使用权（含采购人委托第三方在该项目后续的使用权）。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联系人：曹幸、魏蕾</w:t>
      </w:r>
    </w:p>
    <w:p>
      <w:pPr>
        <w:pStyle w:val="null3"/>
      </w:pPr>
      <w:r>
        <w:rPr>
          <w:rFonts w:ascii="仿宋_GB2312" w:hAnsi="仿宋_GB2312" w:cs="仿宋_GB2312" w:eastAsia="仿宋_GB2312"/>
        </w:rPr>
        <w:t>联系电话：029-86673953转803</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2026年食堂餐饮外包服务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391,482.50</w:t>
      </w:r>
    </w:p>
    <w:p>
      <w:pPr>
        <w:pStyle w:val="null3"/>
      </w:pPr>
      <w:r>
        <w:rPr>
          <w:rFonts w:ascii="仿宋_GB2312" w:hAnsi="仿宋_GB2312" w:cs="仿宋_GB2312" w:eastAsia="仿宋_GB2312"/>
        </w:rPr>
        <w:t>采购包最高限价（元）: 391,482.50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餐饮外包服务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391,482.50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标的名称：餐饮外包服务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FF"/>
              </w:rPr>
              <w:t>一、项目总体概况</w:t>
            </w:r>
          </w:p>
          <w:p>
            <w:pPr>
              <w:pStyle w:val="null3"/>
              <w:ind w:firstLine="480"/>
            </w:pPr>
            <w:r>
              <w:rPr>
                <w:rFonts w:ascii="仿宋_GB2312" w:hAnsi="仿宋_GB2312" w:cs="仿宋_GB2312" w:eastAsia="仿宋_GB2312"/>
                <w:sz w:val="24"/>
                <w:color w:val="0000FF"/>
              </w:rPr>
              <w:t>为进一步提升机关干部职工就餐质量、丰富餐桌品类、优化营养膳食结构，</w:t>
            </w:r>
            <w:r>
              <w:rPr>
                <w:rFonts w:ascii="仿宋_GB2312" w:hAnsi="仿宋_GB2312" w:cs="仿宋_GB2312" w:eastAsia="仿宋_GB2312"/>
                <w:sz w:val="24"/>
                <w:color w:val="0000FF"/>
              </w:rPr>
              <w:t>拟采购</w:t>
            </w:r>
            <w:r>
              <w:rPr>
                <w:rFonts w:ascii="仿宋_GB2312" w:hAnsi="仿宋_GB2312" w:cs="仿宋_GB2312" w:eastAsia="仿宋_GB2312"/>
                <w:sz w:val="24"/>
                <w:color w:val="0000FF"/>
              </w:rPr>
              <w:t>2026年度食堂餐饮服务</w:t>
            </w:r>
            <w:r>
              <w:rPr>
                <w:rFonts w:ascii="仿宋_GB2312" w:hAnsi="仿宋_GB2312" w:cs="仿宋_GB2312" w:eastAsia="仿宋_GB2312"/>
                <w:sz w:val="24"/>
                <w:color w:val="0000FF"/>
              </w:rPr>
              <w:t>，提高就餐标准。</w:t>
            </w:r>
          </w:p>
          <w:p>
            <w:pPr>
              <w:pStyle w:val="null3"/>
            </w:pPr>
            <w:r>
              <w:rPr>
                <w:rFonts w:ascii="仿宋_GB2312" w:hAnsi="仿宋_GB2312" w:cs="仿宋_GB2312" w:eastAsia="仿宋_GB2312"/>
                <w:sz w:val="24"/>
                <w:b/>
                <w:color w:val="0000FF"/>
              </w:rPr>
              <w:t>二、服务内容</w:t>
            </w:r>
          </w:p>
          <w:p>
            <w:pPr>
              <w:pStyle w:val="null3"/>
              <w:ind w:firstLine="480"/>
            </w:pPr>
            <w:r>
              <w:rPr>
                <w:rFonts w:ascii="仿宋_GB2312" w:hAnsi="仿宋_GB2312" w:cs="仿宋_GB2312" w:eastAsia="仿宋_GB2312"/>
                <w:sz w:val="24"/>
                <w:color w:val="0000FF"/>
              </w:rPr>
              <w:t>1、</w:t>
            </w:r>
            <w:r>
              <w:rPr>
                <w:rFonts w:ascii="仿宋_GB2312" w:hAnsi="仿宋_GB2312" w:cs="仿宋_GB2312" w:eastAsia="仿宋_GB2312"/>
                <w:sz w:val="24"/>
                <w:color w:val="0000FF"/>
              </w:rPr>
              <w:t>根据机关就餐需求制定每日精细化营养食谱，菜品常态化更新、不重样、多样化，采购人每日审核、全程监管。</w:t>
            </w:r>
          </w:p>
          <w:p>
            <w:pPr>
              <w:pStyle w:val="null3"/>
              <w:ind w:firstLine="480"/>
            </w:pPr>
            <w:r>
              <w:rPr>
                <w:rFonts w:ascii="仿宋_GB2312" w:hAnsi="仿宋_GB2312" w:cs="仿宋_GB2312" w:eastAsia="仿宋_GB2312"/>
                <w:sz w:val="24"/>
                <w:color w:val="0000FF"/>
              </w:rPr>
              <w:t>2、</w:t>
            </w:r>
            <w:r>
              <w:rPr>
                <w:rFonts w:ascii="仿宋_GB2312" w:hAnsi="仿宋_GB2312" w:cs="仿宋_GB2312" w:eastAsia="仿宋_GB2312"/>
                <w:sz w:val="24"/>
                <w:color w:val="0000FF"/>
              </w:rPr>
              <w:t>全面负责餐厅、后厨、走廊、楼梯、玻璃、餐具、留样设施、操作区域的清洁、消毒、保洁工作，</w:t>
            </w:r>
            <w:r>
              <w:rPr>
                <w:rFonts w:ascii="仿宋_GB2312" w:hAnsi="仿宋_GB2312" w:cs="仿宋_GB2312" w:eastAsia="仿宋_GB2312"/>
                <w:sz w:val="24"/>
                <w:color w:val="0000FF"/>
              </w:rPr>
              <w:t>符合</w:t>
            </w:r>
            <w:r>
              <w:rPr>
                <w:rFonts w:ascii="仿宋_GB2312" w:hAnsi="仿宋_GB2312" w:cs="仿宋_GB2312" w:eastAsia="仿宋_GB2312"/>
                <w:sz w:val="24"/>
                <w:color w:val="0000FF"/>
              </w:rPr>
              <w:t>卫生消杀标准。</w:t>
            </w:r>
          </w:p>
          <w:p>
            <w:pPr>
              <w:pStyle w:val="null3"/>
              <w:ind w:firstLine="480"/>
            </w:pPr>
            <w:r>
              <w:rPr>
                <w:rFonts w:ascii="仿宋_GB2312" w:hAnsi="仿宋_GB2312" w:cs="仿宋_GB2312" w:eastAsia="仿宋_GB2312"/>
                <w:sz w:val="24"/>
                <w:color w:val="0000FF"/>
              </w:rPr>
              <w:t>3、</w:t>
            </w:r>
            <w:r>
              <w:rPr>
                <w:rFonts w:ascii="仿宋_GB2312" w:hAnsi="仿宋_GB2312" w:cs="仿宋_GB2312" w:eastAsia="仿宋_GB2312"/>
                <w:sz w:val="24"/>
                <w:color w:val="0000FF"/>
              </w:rPr>
              <w:t>规范完成餐厨垃圾定点分类、日产日清，保持食堂全域干净整洁、无异味、无死角。</w:t>
            </w:r>
          </w:p>
          <w:p>
            <w:pPr>
              <w:pStyle w:val="null3"/>
              <w:ind w:firstLine="480"/>
            </w:pPr>
            <w:r>
              <w:rPr>
                <w:rFonts w:ascii="仿宋_GB2312" w:hAnsi="仿宋_GB2312" w:cs="仿宋_GB2312" w:eastAsia="仿宋_GB2312"/>
                <w:sz w:val="24"/>
                <w:color w:val="0000FF"/>
              </w:rPr>
              <w:t>4、</w:t>
            </w:r>
            <w:r>
              <w:rPr>
                <w:rFonts w:ascii="仿宋_GB2312" w:hAnsi="仿宋_GB2312" w:cs="仿宋_GB2312" w:eastAsia="仿宋_GB2312"/>
                <w:sz w:val="24"/>
                <w:color w:val="0000FF"/>
              </w:rPr>
              <w:t>全力保障早、午餐高品质出品，食材品质</w:t>
            </w:r>
            <w:r>
              <w:rPr>
                <w:rFonts w:ascii="仿宋_GB2312" w:hAnsi="仿宋_GB2312" w:cs="仿宋_GB2312" w:eastAsia="仿宋_GB2312"/>
                <w:sz w:val="24"/>
                <w:color w:val="0000FF"/>
              </w:rPr>
              <w:t>良好</w:t>
            </w:r>
            <w:r>
              <w:rPr>
                <w:rFonts w:ascii="仿宋_GB2312" w:hAnsi="仿宋_GB2312" w:cs="仿宋_GB2312" w:eastAsia="仿宋_GB2312"/>
                <w:sz w:val="24"/>
                <w:color w:val="0000FF"/>
              </w:rPr>
              <w:t>、菜品数量</w:t>
            </w:r>
            <w:r>
              <w:rPr>
                <w:rFonts w:ascii="仿宋_GB2312" w:hAnsi="仿宋_GB2312" w:cs="仿宋_GB2312" w:eastAsia="仿宋_GB2312"/>
                <w:sz w:val="24"/>
                <w:color w:val="0000FF"/>
              </w:rPr>
              <w:t>及</w:t>
            </w:r>
            <w:r>
              <w:rPr>
                <w:rFonts w:ascii="仿宋_GB2312" w:hAnsi="仿宋_GB2312" w:cs="仿宋_GB2312" w:eastAsia="仿宋_GB2312"/>
                <w:sz w:val="24"/>
                <w:color w:val="0000FF"/>
              </w:rPr>
              <w:t>餐食品类丰富，实现膳食多样化、营养均衡化、口味精品化。</w:t>
            </w:r>
          </w:p>
          <w:p>
            <w:pPr>
              <w:pStyle w:val="null3"/>
              <w:jc w:val="both"/>
            </w:pPr>
            <w:r>
              <w:rPr>
                <w:rFonts w:ascii="仿宋_GB2312" w:hAnsi="仿宋_GB2312" w:cs="仿宋_GB2312" w:eastAsia="仿宋_GB2312"/>
                <w:sz w:val="24"/>
                <w:b/>
                <w:color w:val="0000FF"/>
              </w:rPr>
              <w:t>三、人员岗位配置及要求</w:t>
            </w:r>
          </w:p>
          <w:p>
            <w:pPr>
              <w:pStyle w:val="null3"/>
              <w:jc w:val="both"/>
            </w:pPr>
            <w:r>
              <w:rPr>
                <w:rFonts w:ascii="仿宋_GB2312" w:hAnsi="仿宋_GB2312" w:cs="仿宋_GB2312" w:eastAsia="仿宋_GB2312"/>
                <w:sz w:val="24"/>
                <w:color w:val="0000FF"/>
              </w:rPr>
              <w:t>（一）人员总体要求</w:t>
            </w:r>
          </w:p>
          <w:p>
            <w:pPr>
              <w:pStyle w:val="null3"/>
              <w:ind w:firstLine="480"/>
            </w:pPr>
            <w:r>
              <w:rPr>
                <w:rFonts w:ascii="仿宋_GB2312" w:hAnsi="仿宋_GB2312" w:cs="仿宋_GB2312" w:eastAsia="仿宋_GB2312"/>
                <w:sz w:val="24"/>
                <w:color w:val="0000FF"/>
              </w:rPr>
              <w:t>所有工作人员身体健康、政治可靠、服从机关管理，持证上岗、统一着装、规范服务，服务商建立完整用工档案、健康档案、培训档案并常态化报备。</w:t>
            </w:r>
          </w:p>
          <w:p>
            <w:pPr>
              <w:pStyle w:val="null3"/>
              <w:jc w:val="both"/>
            </w:pPr>
            <w:r>
              <w:rPr>
                <w:rFonts w:ascii="仿宋_GB2312" w:hAnsi="仿宋_GB2312" w:cs="仿宋_GB2312" w:eastAsia="仿宋_GB2312"/>
                <w:sz w:val="24"/>
                <w:color w:val="0000FF"/>
              </w:rPr>
              <w:t>（二）岗位设置（</w:t>
            </w:r>
            <w:r>
              <w:rPr>
                <w:rFonts w:ascii="仿宋_GB2312" w:hAnsi="仿宋_GB2312" w:cs="仿宋_GB2312" w:eastAsia="仿宋_GB2312"/>
                <w:sz w:val="24"/>
                <w:color w:val="0000FF"/>
              </w:rPr>
              <w:t>1厨师+2帮厨，共3人）</w:t>
            </w:r>
          </w:p>
          <w:p>
            <w:pPr>
              <w:pStyle w:val="null3"/>
              <w:ind w:firstLine="480"/>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w:t>
            </w:r>
            <w:r>
              <w:rPr>
                <w:rFonts w:ascii="仿宋_GB2312" w:hAnsi="仿宋_GB2312" w:cs="仿宋_GB2312" w:eastAsia="仿宋_GB2312"/>
                <w:sz w:val="24"/>
                <w:color w:val="0000FF"/>
              </w:rPr>
              <w:t>厨师</w:t>
            </w:r>
            <w:r>
              <w:rPr>
                <w:rFonts w:ascii="仿宋_GB2312" w:hAnsi="仿宋_GB2312" w:cs="仿宋_GB2312" w:eastAsia="仿宋_GB2312"/>
                <w:sz w:val="24"/>
                <w:color w:val="0000FF"/>
              </w:rPr>
              <w:t>1名</w:t>
            </w:r>
          </w:p>
          <w:p>
            <w:pPr>
              <w:pStyle w:val="null3"/>
              <w:ind w:firstLine="480"/>
            </w:pPr>
            <w:r>
              <w:rPr>
                <w:rFonts w:ascii="仿宋_GB2312" w:hAnsi="仿宋_GB2312" w:cs="仿宋_GB2312" w:eastAsia="仿宋_GB2312"/>
                <w:sz w:val="24"/>
                <w:color w:val="0000FF"/>
              </w:rPr>
              <w:t>持有中式烹调师证、有效健康证，</w:t>
            </w:r>
            <w:r>
              <w:rPr>
                <w:rFonts w:ascii="仿宋_GB2312" w:hAnsi="仿宋_GB2312" w:cs="仿宋_GB2312" w:eastAsia="仿宋_GB2312"/>
                <w:sz w:val="24"/>
                <w:color w:val="0000FF"/>
              </w:rPr>
              <w:t>5年以上机关食堂从业经验。</w:t>
            </w:r>
          </w:p>
          <w:p>
            <w:pPr>
              <w:pStyle w:val="null3"/>
              <w:ind w:firstLine="480"/>
            </w:pPr>
            <w:r>
              <w:rPr>
                <w:rFonts w:ascii="仿宋_GB2312" w:hAnsi="仿宋_GB2312" w:cs="仿宋_GB2312" w:eastAsia="仿宋_GB2312"/>
                <w:sz w:val="24"/>
                <w:color w:val="0000FF"/>
              </w:rPr>
              <w:t>需独立完成热菜、凉菜、各类面食、花式面点、陕西特色小吃、杂粮主食全品类制作。</w:t>
            </w:r>
            <w:r>
              <w:rPr>
                <w:rFonts w:ascii="仿宋_GB2312" w:hAnsi="仿宋_GB2312" w:cs="仿宋_GB2312" w:eastAsia="仿宋_GB2312"/>
                <w:sz w:val="24"/>
                <w:color w:val="0000FF"/>
              </w:rPr>
              <w:t>保证</w:t>
            </w:r>
            <w:r>
              <w:rPr>
                <w:rFonts w:ascii="仿宋_GB2312" w:hAnsi="仿宋_GB2312" w:cs="仿宋_GB2312" w:eastAsia="仿宋_GB2312"/>
                <w:sz w:val="24"/>
                <w:color w:val="0000FF"/>
              </w:rPr>
              <w:t>出品标准、口味质量。</w:t>
            </w:r>
          </w:p>
          <w:p>
            <w:pPr>
              <w:pStyle w:val="null3"/>
              <w:ind w:firstLine="480"/>
              <w:jc w:val="both"/>
            </w:pPr>
            <w:r>
              <w:rPr>
                <w:rFonts w:ascii="仿宋_GB2312" w:hAnsi="仿宋_GB2312" w:cs="仿宋_GB2312" w:eastAsia="仿宋_GB2312"/>
                <w:sz w:val="24"/>
                <w:color w:val="0000FF"/>
              </w:rPr>
              <w:t>2</w:t>
            </w:r>
            <w:r>
              <w:rPr>
                <w:rFonts w:ascii="仿宋_GB2312" w:hAnsi="仿宋_GB2312" w:cs="仿宋_GB2312" w:eastAsia="仿宋_GB2312"/>
                <w:sz w:val="24"/>
                <w:color w:val="0000FF"/>
              </w:rPr>
              <w:t>、</w:t>
            </w:r>
            <w:r>
              <w:rPr>
                <w:rFonts w:ascii="仿宋_GB2312" w:hAnsi="仿宋_GB2312" w:cs="仿宋_GB2312" w:eastAsia="仿宋_GB2312"/>
                <w:sz w:val="24"/>
                <w:color w:val="0000FF"/>
              </w:rPr>
              <w:t>帮厨</w:t>
            </w:r>
            <w:r>
              <w:rPr>
                <w:rFonts w:ascii="仿宋_GB2312" w:hAnsi="仿宋_GB2312" w:cs="仿宋_GB2312" w:eastAsia="仿宋_GB2312"/>
                <w:sz w:val="24"/>
                <w:color w:val="0000FF"/>
              </w:rPr>
              <w:t>2名</w:t>
            </w:r>
          </w:p>
          <w:p>
            <w:pPr>
              <w:pStyle w:val="null3"/>
              <w:ind w:firstLine="480"/>
            </w:pPr>
            <w:r>
              <w:rPr>
                <w:rFonts w:ascii="仿宋_GB2312" w:hAnsi="仿宋_GB2312" w:cs="仿宋_GB2312" w:eastAsia="仿宋_GB2312"/>
                <w:sz w:val="24"/>
                <w:color w:val="0000FF"/>
              </w:rPr>
              <w:t>能完成</w:t>
            </w:r>
            <w:r>
              <w:rPr>
                <w:rFonts w:ascii="仿宋_GB2312" w:hAnsi="仿宋_GB2312" w:cs="仿宋_GB2312" w:eastAsia="仿宋_GB2312"/>
                <w:sz w:val="24"/>
                <w:color w:val="0000FF"/>
              </w:rPr>
              <w:t>精细化择洗、精细切配、面食手工揉制、小吃前置备料、多品类菜品预处理。</w:t>
            </w:r>
          </w:p>
          <w:p>
            <w:pPr>
              <w:pStyle w:val="null3"/>
              <w:jc w:val="both"/>
            </w:pPr>
            <w:r>
              <w:rPr>
                <w:rFonts w:ascii="仿宋_GB2312" w:hAnsi="仿宋_GB2312" w:cs="仿宋_GB2312" w:eastAsia="仿宋_GB2312"/>
                <w:sz w:val="24"/>
                <w:b/>
                <w:color w:val="0000FF"/>
              </w:rPr>
              <w:t>四、</w:t>
            </w:r>
            <w:r>
              <w:rPr>
                <w:rFonts w:ascii="仿宋_GB2312" w:hAnsi="仿宋_GB2312" w:cs="仿宋_GB2312" w:eastAsia="仿宋_GB2312"/>
                <w:sz w:val="24"/>
                <w:b/>
                <w:color w:val="0000FF"/>
              </w:rPr>
              <w:t>餐饮服务标准</w:t>
            </w:r>
          </w:p>
          <w:p>
            <w:pPr>
              <w:pStyle w:val="null3"/>
              <w:jc w:val="both"/>
            </w:pPr>
            <w:r>
              <w:rPr>
                <w:rFonts w:ascii="仿宋_GB2312" w:hAnsi="仿宋_GB2312" w:cs="仿宋_GB2312" w:eastAsia="仿宋_GB2312"/>
                <w:sz w:val="24"/>
                <w:color w:val="0000FF"/>
              </w:rPr>
              <w:t>（一）早餐标准</w:t>
            </w:r>
          </w:p>
          <w:p>
            <w:pPr>
              <w:pStyle w:val="null3"/>
              <w:ind w:firstLine="480"/>
            </w:pPr>
            <w:r>
              <w:rPr>
                <w:rFonts w:ascii="仿宋_GB2312" w:hAnsi="仿宋_GB2312" w:cs="仿宋_GB2312" w:eastAsia="仿宋_GB2312"/>
                <w:sz w:val="24"/>
                <w:color w:val="0000FF"/>
              </w:rPr>
              <w:t>1、</w:t>
            </w:r>
            <w:r>
              <w:rPr>
                <w:rFonts w:ascii="仿宋_GB2312" w:hAnsi="仿宋_GB2312" w:cs="仿宋_GB2312" w:eastAsia="仿宋_GB2312"/>
                <w:sz w:val="24"/>
                <w:color w:val="0000FF"/>
              </w:rPr>
              <w:t>菜品数量：每日早餐小菜、佐餐菜品不少于</w:t>
            </w:r>
            <w:r>
              <w:rPr>
                <w:rFonts w:ascii="仿宋_GB2312" w:hAnsi="仿宋_GB2312" w:cs="仿宋_GB2312" w:eastAsia="仿宋_GB2312"/>
                <w:sz w:val="24"/>
                <w:color w:val="0000FF"/>
              </w:rPr>
              <w:t>3种，口</w:t>
            </w:r>
            <w:r>
              <w:rPr>
                <w:rFonts w:ascii="仿宋_GB2312" w:hAnsi="仿宋_GB2312" w:cs="仿宋_GB2312" w:eastAsia="仿宋_GB2312"/>
                <w:sz w:val="24"/>
                <w:color w:val="0000FF"/>
              </w:rPr>
              <w:t>味荤素、咸淡、凉拌合理搭配。</w:t>
            </w:r>
          </w:p>
          <w:p>
            <w:pPr>
              <w:pStyle w:val="null3"/>
              <w:ind w:firstLine="480"/>
            </w:pPr>
            <w:r>
              <w:rPr>
                <w:rFonts w:ascii="仿宋_GB2312" w:hAnsi="仿宋_GB2312" w:cs="仿宋_GB2312" w:eastAsia="仿宋_GB2312"/>
                <w:sz w:val="24"/>
                <w:color w:val="0000FF"/>
              </w:rPr>
              <w:t>2、</w:t>
            </w:r>
            <w:r>
              <w:rPr>
                <w:rFonts w:ascii="仿宋_GB2312" w:hAnsi="仿宋_GB2312" w:cs="仿宋_GB2312" w:eastAsia="仿宋_GB2312"/>
                <w:sz w:val="24"/>
                <w:color w:val="0000FF"/>
              </w:rPr>
              <w:t>粥品品类：每日不少于</w:t>
            </w:r>
            <w:r>
              <w:rPr>
                <w:rFonts w:ascii="仿宋_GB2312" w:hAnsi="仿宋_GB2312" w:cs="仿宋_GB2312" w:eastAsia="仿宋_GB2312"/>
                <w:sz w:val="24"/>
                <w:color w:val="0000FF"/>
              </w:rPr>
              <w:t>2种粥品轮换（白粥、杂粮粥、小米粥、八宝粥等轮换），杜绝长期单一品类。</w:t>
            </w:r>
          </w:p>
          <w:p>
            <w:pPr>
              <w:pStyle w:val="null3"/>
              <w:ind w:firstLine="480"/>
            </w:pPr>
            <w:r>
              <w:rPr>
                <w:rFonts w:ascii="仿宋_GB2312" w:hAnsi="仿宋_GB2312" w:cs="仿宋_GB2312" w:eastAsia="仿宋_GB2312"/>
                <w:sz w:val="24"/>
                <w:color w:val="0000FF"/>
              </w:rPr>
              <w:t>3、</w:t>
            </w:r>
            <w:r>
              <w:rPr>
                <w:rFonts w:ascii="仿宋_GB2312" w:hAnsi="仿宋_GB2312" w:cs="仿宋_GB2312" w:eastAsia="仿宋_GB2312"/>
                <w:sz w:val="24"/>
                <w:color w:val="0000FF"/>
              </w:rPr>
              <w:t>主食：</w:t>
            </w:r>
          </w:p>
          <w:p>
            <w:pPr>
              <w:pStyle w:val="null3"/>
              <w:ind w:firstLine="480"/>
            </w:pPr>
            <w:r>
              <w:rPr>
                <w:rFonts w:ascii="仿宋_GB2312" w:hAnsi="仿宋_GB2312" w:cs="仿宋_GB2312" w:eastAsia="仿宋_GB2312"/>
                <w:sz w:val="24"/>
                <w:color w:val="0000FF"/>
              </w:rPr>
              <w:t>花式面点常态化供应，包含花卷、糖包、包子、油饼、酥饼、杂粮馒头、手工蒸糕等十余种主食轮换。</w:t>
            </w:r>
          </w:p>
          <w:p>
            <w:pPr>
              <w:pStyle w:val="null3"/>
              <w:ind w:firstLine="480"/>
            </w:pPr>
            <w:r>
              <w:rPr>
                <w:rFonts w:ascii="仿宋_GB2312" w:hAnsi="仿宋_GB2312" w:cs="仿宋_GB2312" w:eastAsia="仿宋_GB2312"/>
                <w:sz w:val="24"/>
                <w:color w:val="0000FF"/>
              </w:rPr>
              <w:t>4、辅食</w:t>
            </w:r>
            <w:r>
              <w:rPr>
                <w:rFonts w:ascii="仿宋_GB2312" w:hAnsi="仿宋_GB2312" w:cs="仿宋_GB2312" w:eastAsia="仿宋_GB2312"/>
                <w:sz w:val="24"/>
                <w:color w:val="0000FF"/>
              </w:rPr>
              <w:t>：</w:t>
            </w:r>
          </w:p>
          <w:p>
            <w:pPr>
              <w:pStyle w:val="null3"/>
              <w:ind w:firstLine="480"/>
            </w:pPr>
            <w:r>
              <w:rPr>
                <w:rFonts w:ascii="仿宋_GB2312" w:hAnsi="仿宋_GB2312" w:cs="仿宋_GB2312" w:eastAsia="仿宋_GB2312"/>
                <w:sz w:val="24"/>
                <w:color w:val="0000FF"/>
              </w:rPr>
              <w:t>标配：每日固定鸡蛋供应，牛奶、酸奶、粗粮辅食</w:t>
            </w:r>
            <w:r>
              <w:rPr>
                <w:rFonts w:ascii="仿宋_GB2312" w:hAnsi="仿宋_GB2312" w:cs="仿宋_GB2312" w:eastAsia="仿宋_GB2312"/>
                <w:sz w:val="24"/>
                <w:color w:val="0000FF"/>
              </w:rPr>
              <w:t>高频次供应</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（二）午餐标准全面提质增量</w:t>
            </w:r>
          </w:p>
          <w:p>
            <w:pPr>
              <w:pStyle w:val="null3"/>
              <w:ind w:firstLine="480"/>
            </w:pPr>
            <w:r>
              <w:rPr>
                <w:rFonts w:ascii="仿宋_GB2312" w:hAnsi="仿宋_GB2312" w:cs="仿宋_GB2312" w:eastAsia="仿宋_GB2312"/>
                <w:sz w:val="24"/>
                <w:color w:val="0000FF"/>
              </w:rPr>
              <w:t>1</w:t>
            </w:r>
            <w:r>
              <w:rPr>
                <w:rFonts w:ascii="仿宋_GB2312" w:hAnsi="仿宋_GB2312" w:cs="仿宋_GB2312" w:eastAsia="仿宋_GB2312"/>
                <w:sz w:val="24"/>
                <w:color w:val="0000FF"/>
              </w:rPr>
              <w:t>、</w:t>
            </w:r>
            <w:r>
              <w:rPr>
                <w:rFonts w:ascii="仿宋_GB2312" w:hAnsi="仿宋_GB2312" w:cs="仿宋_GB2312" w:eastAsia="仿宋_GB2312"/>
                <w:sz w:val="24"/>
                <w:color w:val="0000FF"/>
              </w:rPr>
              <w:t>周一面食日</w:t>
            </w:r>
          </w:p>
          <w:p>
            <w:pPr>
              <w:pStyle w:val="null3"/>
              <w:ind w:firstLine="480"/>
            </w:pPr>
            <w:r>
              <w:rPr>
                <w:rFonts w:ascii="仿宋_GB2312" w:hAnsi="仿宋_GB2312" w:cs="仿宋_GB2312" w:eastAsia="仿宋_GB2312"/>
                <w:sz w:val="24"/>
                <w:color w:val="0000FF"/>
              </w:rPr>
              <w:t>面食全部手工现拉现做，</w:t>
            </w:r>
            <w:r>
              <w:rPr>
                <w:rFonts w:ascii="仿宋_GB2312" w:hAnsi="仿宋_GB2312" w:cs="仿宋_GB2312" w:eastAsia="仿宋_GB2312"/>
                <w:sz w:val="24"/>
                <w:color w:val="0000FF"/>
              </w:rPr>
              <w:t>多样性</w:t>
            </w:r>
            <w:r>
              <w:rPr>
                <w:rFonts w:ascii="仿宋_GB2312" w:hAnsi="仿宋_GB2312" w:cs="仿宋_GB2312" w:eastAsia="仿宋_GB2312"/>
                <w:sz w:val="24"/>
                <w:color w:val="0000FF"/>
              </w:rPr>
              <w:t>臊子种类、浇头品类、凉拌小菜配套</w:t>
            </w:r>
            <w:r>
              <w:rPr>
                <w:rFonts w:ascii="仿宋_GB2312" w:hAnsi="仿宋_GB2312" w:cs="仿宋_GB2312" w:eastAsia="仿宋_GB2312"/>
                <w:sz w:val="24"/>
                <w:color w:val="0000FF"/>
              </w:rPr>
              <w:t>，</w:t>
            </w:r>
            <w:r>
              <w:rPr>
                <w:rFonts w:ascii="仿宋_GB2312" w:hAnsi="仿宋_GB2312" w:cs="仿宋_GB2312" w:eastAsia="仿宋_GB2312"/>
                <w:sz w:val="24"/>
                <w:color w:val="0000FF"/>
              </w:rPr>
              <w:t>搭配佐餐小碟，</w:t>
            </w:r>
            <w:r>
              <w:rPr>
                <w:rFonts w:ascii="仿宋_GB2312" w:hAnsi="仿宋_GB2312" w:cs="仿宋_GB2312" w:eastAsia="仿宋_GB2312"/>
                <w:sz w:val="24"/>
                <w:color w:val="0000FF"/>
              </w:rPr>
              <w:t>保证</w:t>
            </w:r>
            <w:r>
              <w:rPr>
                <w:rFonts w:ascii="仿宋_GB2312" w:hAnsi="仿宋_GB2312" w:cs="仿宋_GB2312" w:eastAsia="仿宋_GB2312"/>
                <w:sz w:val="24"/>
                <w:color w:val="0000FF"/>
              </w:rPr>
              <w:t>丰富度。</w:t>
            </w:r>
          </w:p>
          <w:p>
            <w:pPr>
              <w:pStyle w:val="null3"/>
              <w:ind w:firstLine="480"/>
            </w:pPr>
            <w:r>
              <w:rPr>
                <w:rFonts w:ascii="仿宋_GB2312" w:hAnsi="仿宋_GB2312" w:cs="仿宋_GB2312" w:eastAsia="仿宋_GB2312"/>
                <w:sz w:val="24"/>
                <w:color w:val="0000FF"/>
              </w:rPr>
              <w:t>2</w:t>
            </w:r>
            <w:r>
              <w:rPr>
                <w:rFonts w:ascii="仿宋_GB2312" w:hAnsi="仿宋_GB2312" w:cs="仿宋_GB2312" w:eastAsia="仿宋_GB2312"/>
                <w:sz w:val="24"/>
                <w:color w:val="0000FF"/>
              </w:rPr>
              <w:t>、</w:t>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周二、周四正餐日</w:t>
            </w:r>
          </w:p>
          <w:p>
            <w:pPr>
              <w:pStyle w:val="null3"/>
              <w:ind w:firstLine="480"/>
            </w:pPr>
            <w:r>
              <w:rPr>
                <w:rFonts w:ascii="仿宋_GB2312" w:hAnsi="仿宋_GB2312" w:cs="仿宋_GB2312" w:eastAsia="仿宋_GB2312"/>
                <w:sz w:val="24"/>
                <w:color w:val="0000FF"/>
              </w:rPr>
              <w:t>每日菜品不少于</w:t>
            </w:r>
            <w:r>
              <w:rPr>
                <w:rFonts w:ascii="仿宋_GB2312" w:hAnsi="仿宋_GB2312" w:cs="仿宋_GB2312" w:eastAsia="仿宋_GB2312"/>
                <w:sz w:val="24"/>
                <w:color w:val="0000FF"/>
              </w:rPr>
              <w:t>4种（2荤2素标配）+每日新鲜例汤</w:t>
            </w:r>
          </w:p>
          <w:p>
            <w:pPr>
              <w:pStyle w:val="null3"/>
              <w:ind w:firstLine="480"/>
            </w:pPr>
            <w:r>
              <w:rPr>
                <w:rFonts w:ascii="仿宋_GB2312" w:hAnsi="仿宋_GB2312" w:cs="仿宋_GB2312" w:eastAsia="仿宋_GB2312"/>
                <w:sz w:val="24"/>
                <w:color w:val="0000FF"/>
              </w:rPr>
              <w:t>荤菜：鲜肉现做、杜绝冷冻成品、预制料理包</w:t>
            </w:r>
          </w:p>
          <w:p>
            <w:pPr>
              <w:pStyle w:val="null3"/>
              <w:ind w:firstLine="480"/>
            </w:pPr>
            <w:r>
              <w:rPr>
                <w:rFonts w:ascii="仿宋_GB2312" w:hAnsi="仿宋_GB2312" w:cs="仿宋_GB2312" w:eastAsia="仿宋_GB2312"/>
                <w:sz w:val="24"/>
                <w:color w:val="0000FF"/>
              </w:rPr>
              <w:t>素菜：时令鲜蔬每日更新</w:t>
            </w:r>
          </w:p>
          <w:p>
            <w:pPr>
              <w:pStyle w:val="null3"/>
              <w:ind w:firstLine="480"/>
            </w:pPr>
            <w:r>
              <w:rPr>
                <w:rFonts w:ascii="仿宋_GB2312" w:hAnsi="仿宋_GB2312" w:cs="仿宋_GB2312" w:eastAsia="仿宋_GB2312"/>
                <w:sz w:val="24"/>
                <w:color w:val="0000FF"/>
              </w:rPr>
              <w:t>菜品每周轮换率</w:t>
            </w:r>
            <w:r>
              <w:rPr>
                <w:rFonts w:ascii="仿宋_GB2312" w:hAnsi="仿宋_GB2312" w:cs="仿宋_GB2312" w:eastAsia="仿宋_GB2312"/>
                <w:sz w:val="24"/>
                <w:color w:val="0000FF"/>
              </w:rPr>
              <w:t>100%，</w:t>
            </w:r>
            <w:r>
              <w:rPr>
                <w:rFonts w:ascii="仿宋_GB2312" w:hAnsi="仿宋_GB2312" w:cs="仿宋_GB2312" w:eastAsia="仿宋_GB2312"/>
                <w:sz w:val="24"/>
                <w:color w:val="0000FF"/>
              </w:rPr>
              <w:t>杜绝整周重复菜品</w:t>
            </w:r>
          </w:p>
          <w:p>
            <w:pPr>
              <w:pStyle w:val="null3"/>
              <w:ind w:firstLine="480"/>
            </w:pPr>
            <w:r>
              <w:rPr>
                <w:rFonts w:ascii="仿宋_GB2312" w:hAnsi="仿宋_GB2312" w:cs="仿宋_GB2312" w:eastAsia="仿宋_GB2312"/>
                <w:sz w:val="24"/>
                <w:color w:val="0000FF"/>
              </w:rPr>
              <w:t>汤品每日现熬（紫菜蛋花汤、排骨汤、杂粮汤、蔬菜汤轮换）</w:t>
            </w:r>
          </w:p>
          <w:p>
            <w:pPr>
              <w:pStyle w:val="null3"/>
              <w:ind w:firstLine="480"/>
            </w:pPr>
            <w:r>
              <w:rPr>
                <w:rFonts w:ascii="仿宋_GB2312" w:hAnsi="仿宋_GB2312" w:cs="仿宋_GB2312" w:eastAsia="仿宋_GB2312"/>
                <w:sz w:val="24"/>
                <w:color w:val="0000FF"/>
              </w:rPr>
              <w:t>3</w:t>
            </w:r>
            <w:r>
              <w:rPr>
                <w:rFonts w:ascii="仿宋_GB2312" w:hAnsi="仿宋_GB2312" w:cs="仿宋_GB2312" w:eastAsia="仿宋_GB2312"/>
                <w:sz w:val="24"/>
                <w:color w:val="0000FF"/>
              </w:rPr>
              <w:t>、</w:t>
            </w:r>
            <w:r>
              <w:rPr>
                <w:rFonts w:ascii="仿宋_GB2312" w:hAnsi="仿宋_GB2312" w:cs="仿宋_GB2312" w:eastAsia="仿宋_GB2312"/>
                <w:sz w:val="24"/>
                <w:color w:val="0000FF"/>
              </w:rPr>
              <w:t>周三、周五陕味特色小吃日</w:t>
            </w:r>
          </w:p>
          <w:p>
            <w:pPr>
              <w:pStyle w:val="null3"/>
              <w:ind w:firstLine="480"/>
            </w:pPr>
            <w:r>
              <w:rPr>
                <w:rFonts w:ascii="仿宋_GB2312" w:hAnsi="仿宋_GB2312" w:cs="仿宋_GB2312" w:eastAsia="仿宋_GB2312"/>
                <w:sz w:val="24"/>
                <w:color w:val="0000FF"/>
              </w:rPr>
              <w:t>建立陕西特色小吃轮换菜单库，常态化供应：</w:t>
            </w:r>
          </w:p>
          <w:p>
            <w:pPr>
              <w:pStyle w:val="null3"/>
              <w:ind w:firstLine="480"/>
            </w:pPr>
            <w:r>
              <w:rPr>
                <w:rFonts w:ascii="仿宋_GB2312" w:hAnsi="仿宋_GB2312" w:cs="仿宋_GB2312" w:eastAsia="仿宋_GB2312"/>
                <w:sz w:val="24"/>
                <w:color w:val="0000FF"/>
              </w:rPr>
              <w:t>扯面、拌面、炸酱面、凉皮、凉粉、搅团、鱼鱼、麦饭、菜盒、煎饼、蒸饺、卤面等本地特色轮换出品。</w:t>
            </w:r>
          </w:p>
          <w:p>
            <w:pPr>
              <w:pStyle w:val="null3"/>
              <w:ind w:firstLine="480"/>
            </w:pPr>
            <w:r>
              <w:rPr>
                <w:rFonts w:ascii="仿宋_GB2312" w:hAnsi="仿宋_GB2312" w:cs="仿宋_GB2312" w:eastAsia="仿宋_GB2312"/>
                <w:sz w:val="24"/>
                <w:color w:val="0000FF"/>
              </w:rPr>
              <w:t>要求每周</w:t>
            </w:r>
            <w:r>
              <w:rPr>
                <w:rFonts w:ascii="仿宋_GB2312" w:hAnsi="仿宋_GB2312" w:cs="仿宋_GB2312" w:eastAsia="仿宋_GB2312"/>
                <w:sz w:val="24"/>
                <w:color w:val="0000FF"/>
              </w:rPr>
              <w:t>不重样、</w:t>
            </w:r>
            <w:r>
              <w:rPr>
                <w:rFonts w:ascii="仿宋_GB2312" w:hAnsi="仿宋_GB2312" w:cs="仿宋_GB2312" w:eastAsia="仿宋_GB2312"/>
                <w:sz w:val="24"/>
                <w:color w:val="0000FF"/>
              </w:rPr>
              <w:t>每月</w:t>
            </w:r>
            <w:r>
              <w:rPr>
                <w:rFonts w:ascii="仿宋_GB2312" w:hAnsi="仿宋_GB2312" w:cs="仿宋_GB2312" w:eastAsia="仿宋_GB2312"/>
                <w:sz w:val="24"/>
                <w:color w:val="0000FF"/>
              </w:rPr>
              <w:t>有新品，丰富职工就餐选择。</w:t>
            </w:r>
          </w:p>
          <w:p>
            <w:pPr>
              <w:pStyle w:val="null3"/>
              <w:jc w:val="both"/>
            </w:pPr>
            <w:r>
              <w:rPr>
                <w:rFonts w:ascii="仿宋_GB2312" w:hAnsi="仿宋_GB2312" w:cs="仿宋_GB2312" w:eastAsia="仿宋_GB2312"/>
                <w:sz w:val="24"/>
                <w:color w:val="0000FF"/>
              </w:rPr>
              <w:t>（三）整体出品</w:t>
            </w:r>
            <w:r>
              <w:rPr>
                <w:rFonts w:ascii="仿宋_GB2312" w:hAnsi="仿宋_GB2312" w:cs="仿宋_GB2312" w:eastAsia="仿宋_GB2312"/>
                <w:sz w:val="24"/>
                <w:color w:val="0000FF"/>
              </w:rPr>
              <w:t>质量要求</w:t>
            </w:r>
          </w:p>
          <w:p>
            <w:pPr>
              <w:pStyle w:val="null3"/>
              <w:ind w:firstLine="480"/>
            </w:pPr>
            <w:r>
              <w:rPr>
                <w:rFonts w:ascii="仿宋_GB2312" w:hAnsi="仿宋_GB2312" w:cs="仿宋_GB2312" w:eastAsia="仿宋_GB2312"/>
                <w:sz w:val="24"/>
                <w:color w:val="0000FF"/>
              </w:rPr>
              <w:t>1、</w:t>
            </w:r>
            <w:r>
              <w:rPr>
                <w:rFonts w:ascii="仿宋_GB2312" w:hAnsi="仿宋_GB2312" w:cs="仿宋_GB2312" w:eastAsia="仿宋_GB2312"/>
                <w:sz w:val="24"/>
                <w:color w:val="0000FF"/>
              </w:rPr>
              <w:t>食材质量：全部采用当日新鲜肉、蛋、蔬菜、杂粮，优先时令食材，严控冻品、旧货、预制食材。</w:t>
            </w:r>
          </w:p>
          <w:p>
            <w:pPr>
              <w:pStyle w:val="null3"/>
              <w:ind w:firstLine="480"/>
            </w:pPr>
            <w:r>
              <w:rPr>
                <w:rFonts w:ascii="仿宋_GB2312" w:hAnsi="仿宋_GB2312" w:cs="仿宋_GB2312" w:eastAsia="仿宋_GB2312"/>
                <w:sz w:val="24"/>
                <w:color w:val="0000FF"/>
              </w:rPr>
              <w:t>2、</w:t>
            </w:r>
            <w:r>
              <w:rPr>
                <w:rFonts w:ascii="仿宋_GB2312" w:hAnsi="仿宋_GB2312" w:cs="仿宋_GB2312" w:eastAsia="仿宋_GB2312"/>
                <w:sz w:val="24"/>
                <w:color w:val="0000FF"/>
              </w:rPr>
              <w:t>菜品：建立四季食谱库，春夏秋冬分季更新菜品，适配季节膳食。</w:t>
            </w:r>
          </w:p>
          <w:p>
            <w:pPr>
              <w:pStyle w:val="null3"/>
              <w:ind w:firstLine="480"/>
            </w:pPr>
            <w:r>
              <w:rPr>
                <w:rFonts w:ascii="仿宋_GB2312" w:hAnsi="仿宋_GB2312" w:cs="仿宋_GB2312" w:eastAsia="仿宋_GB2312"/>
                <w:sz w:val="24"/>
                <w:color w:val="0000FF"/>
              </w:rPr>
              <w:t>3、</w:t>
            </w:r>
            <w:r>
              <w:rPr>
                <w:rFonts w:ascii="仿宋_GB2312" w:hAnsi="仿宋_GB2312" w:cs="仿宋_GB2312" w:eastAsia="仿宋_GB2312"/>
                <w:sz w:val="24"/>
                <w:color w:val="0000FF"/>
              </w:rPr>
              <w:t>口味品质：做到少油、少盐、健康适口、荤素均衡，兼顾大众口味与特色风味。</w:t>
            </w:r>
          </w:p>
          <w:p>
            <w:pPr>
              <w:pStyle w:val="null3"/>
              <w:ind w:firstLine="480"/>
            </w:pPr>
            <w:r>
              <w:rPr>
                <w:rFonts w:ascii="仿宋_GB2312" w:hAnsi="仿宋_GB2312" w:cs="仿宋_GB2312" w:eastAsia="仿宋_GB2312"/>
                <w:sz w:val="24"/>
                <w:color w:val="0000FF"/>
              </w:rPr>
              <w:t>4、</w:t>
            </w:r>
            <w:r>
              <w:rPr>
                <w:rFonts w:ascii="仿宋_GB2312" w:hAnsi="仿宋_GB2312" w:cs="仿宋_GB2312" w:eastAsia="仿宋_GB2312"/>
                <w:sz w:val="24"/>
                <w:color w:val="0000FF"/>
              </w:rPr>
              <w:t>摆盘品相：菜品摆盘整洁、分类分明、色泽鲜亮。</w:t>
            </w:r>
          </w:p>
          <w:p>
            <w:pPr>
              <w:pStyle w:val="null3"/>
              <w:jc w:val="both"/>
            </w:pPr>
            <w:r>
              <w:rPr>
                <w:rFonts w:ascii="仿宋_GB2312" w:hAnsi="仿宋_GB2312" w:cs="仿宋_GB2312" w:eastAsia="仿宋_GB2312"/>
                <w:sz w:val="24"/>
                <w:b/>
                <w:color w:val="0000FF"/>
              </w:rPr>
              <w:t>五、服务管理要求</w:t>
            </w:r>
          </w:p>
          <w:p>
            <w:pPr>
              <w:pStyle w:val="null3"/>
              <w:ind w:firstLine="480"/>
            </w:pPr>
            <w:r>
              <w:rPr>
                <w:rFonts w:ascii="仿宋_GB2312" w:hAnsi="仿宋_GB2312" w:cs="仿宋_GB2312" w:eastAsia="仿宋_GB2312"/>
                <w:sz w:val="24"/>
                <w:color w:val="0000FF"/>
              </w:rPr>
              <w:t>1、</w:t>
            </w:r>
            <w:r>
              <w:rPr>
                <w:rFonts w:ascii="仿宋_GB2312" w:hAnsi="仿宋_GB2312" w:cs="仿宋_GB2312" w:eastAsia="仿宋_GB2312"/>
                <w:sz w:val="24"/>
                <w:color w:val="0000FF"/>
              </w:rPr>
              <w:t>严格落实食品安全管理制度，每餐留样、登记规范，消杀记录完整。</w:t>
            </w:r>
          </w:p>
          <w:p>
            <w:pPr>
              <w:pStyle w:val="null3"/>
              <w:ind w:firstLine="480"/>
            </w:pPr>
            <w:r>
              <w:rPr>
                <w:rFonts w:ascii="仿宋_GB2312" w:hAnsi="仿宋_GB2312" w:cs="仿宋_GB2312" w:eastAsia="仿宋_GB2312"/>
                <w:sz w:val="24"/>
                <w:color w:val="0000FF"/>
              </w:rPr>
              <w:t>2、</w:t>
            </w:r>
            <w:r>
              <w:rPr>
                <w:rFonts w:ascii="仿宋_GB2312" w:hAnsi="仿宋_GB2312" w:cs="仿宋_GB2312" w:eastAsia="仿宋_GB2312"/>
                <w:sz w:val="24"/>
                <w:color w:val="0000FF"/>
              </w:rPr>
              <w:t>全员定期开展食品安全、服务礼仪、机关保</w:t>
            </w:r>
            <w:r>
              <w:rPr>
                <w:rFonts w:ascii="仿宋_GB2312" w:hAnsi="仿宋_GB2312" w:cs="仿宋_GB2312" w:eastAsia="仿宋_GB2312"/>
                <w:sz w:val="24"/>
                <w:color w:val="0000FF"/>
              </w:rPr>
              <w:t>密、安全警示教育。</w:t>
            </w:r>
          </w:p>
          <w:p>
            <w:pPr>
              <w:pStyle w:val="null3"/>
              <w:ind w:firstLine="480"/>
            </w:pPr>
            <w:r>
              <w:rPr>
                <w:rFonts w:ascii="仿宋_GB2312" w:hAnsi="仿宋_GB2312" w:cs="仿宋_GB2312" w:eastAsia="仿宋_GB2312"/>
                <w:sz w:val="24"/>
                <w:color w:val="0000FF"/>
              </w:rPr>
              <w:t>3、</w:t>
            </w:r>
            <w:r>
              <w:rPr>
                <w:rFonts w:ascii="仿宋_GB2312" w:hAnsi="仿宋_GB2312" w:cs="仿宋_GB2312" w:eastAsia="仿宋_GB2312"/>
                <w:sz w:val="24"/>
                <w:color w:val="0000FF"/>
              </w:rPr>
              <w:t>服务商自主经营、自负盈亏，人工、食材、耗材、保洁消杀、社保、加班、税费、管理费用全部包含在合同总价内。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自合同签订后11个月。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周至县人民检察院[178]指定地点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采购人按照政府采购合同规定的服务内容、安全标准组织对供应商履约情况进行验收，并出具验收书。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进度款，每月服务期满，甲方对乙方餐厨服务进行考核，经甲方考核通过后，达到付款条件起15个工作日内，支付合同总金额的9.09%</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进度款，每月服务期满，甲方对乙方餐厨服务进行考核，经甲方考核通过后，达到付款条件起15个工作日内，支付合同总金额的9.09%</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进度款，每月服务期满，甲方对乙方餐厨服务进行考核，经甲方考核通过后，达到付款条件起15个工作日内，支付合同总金额的9.09%</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进度款，每月服务期满，甲方对乙方餐厨服务进行考核，经甲方考核通过后，达到付款条件起15个工作日内，支付合同总金额的9.09%</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进度款，每月服务期满，甲方对乙方餐厨服务进行考核，经甲方考核通过后，达到付款条件起15个工作日内，支付合同总金额的9.09%</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进度款，每月服务期满，甲方对乙方餐厨服务进行考核，经甲方考核通过后，达到付款条件起15个工作日内，支付合同总金额的9.09%</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进度款，每月服务期满，甲方对乙方餐厨服务进行考核，经甲方考核通过后，达到付款条件起15个工作日内，支付合同总金额的9.09%</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进度款，每月服务期满，甲方对乙方餐厨服务进行考核，经甲方考核通过后，达到付款条件起15个工作日内，支付合同总金额的9.09%</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进度款，每月服务期满，甲方对乙方餐厨服务进行考核，经甲方考核通过后，达到付款条件起15个工作日内，支付合同总金额的9.09%</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进度款，每月服务期满，甲方对乙方餐厨服务进行考核，经甲方考核通过后，达到付款条件起15个工作日内，支付合同总金额的9.09%</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进度款，每月服务期满，甲方对乙方餐厨服务进行考核，经甲方考核通过后，达到付款条件起15个工作日内，支付合同总金额的9.1%</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质量不能满足技术要求，采购人有权终止合同，并对供应商违约行为进行追究，同时按《中华人民共和国政府采购法》的有关规定进行处罚。3。供应商应保证各项资质证书等在项目履约期间持续有效。4、争议解决途径：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章“3.2服务内容及服务要求”、“3.3商务要求”均为实质性要求，不得负偏离。2、成交人在领取成交通知书时提供一正两副纸质竞争性磋商响应文件。装订：纸质竞争性磋商响应文件采用书籍（胶装）方式装订成册，与电子版文件一致的签字、盖章的完整版本。 3、支付方式：按月结算,报价为全费用包干价，服务商自主经营、自负盈亏，人工、食材、耗材、保洁消杀、社保、加班、税费、管理费用全部包含在合同总价内。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供应商需在项目电子化交易系统中按要求填写《投标函》完成承诺并进行电子签章。本项与特殊资格要求的“控股关系查询”为同一审查内容。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审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投标供应商须提供食品经营许可证；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截止日当天由资审小组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磋商截止日当天由资审小组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中小企业声明函 承诺书.docx 报价表 商务条款响应偏离表.docx 法定代表人授权书.docx 响应文件封面 《拒绝政府采购领域商业贿赂承诺书》.docx 投标分项报价表.docx 残疾人福利性单位声明函 服务响应偏离表.docx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服务、商务响应</w:t>
            </w:r>
          </w:p>
        </w:tc>
        <w:tc>
          <w:tcPr>
            <w:tcW w:type="dxa" w:w="3322"/>
          </w:tcPr>
          <w:p>
            <w:pPr>
              <w:pStyle w:val="null3"/>
            </w:pPr>
            <w:r>
              <w:rPr>
                <w:rFonts w:ascii="仿宋_GB2312" w:hAnsi="仿宋_GB2312" w:cs="仿宋_GB2312" w:eastAsia="仿宋_GB2312"/>
              </w:rPr>
              <w:t>对磋商文件服务、商务要求是否做出明确响应，对不得偏离的要求是否做了实质性响应。</w:t>
            </w:r>
          </w:p>
        </w:tc>
        <w:tc>
          <w:tcPr>
            <w:tcW w:type="dxa" w:w="1661"/>
          </w:tcPr>
          <w:p>
            <w:pPr>
              <w:pStyle w:val="null3"/>
            </w:pPr>
            <w:r>
              <w:rPr>
                <w:rFonts w:ascii="仿宋_GB2312" w:hAnsi="仿宋_GB2312" w:cs="仿宋_GB2312" w:eastAsia="仿宋_GB2312"/>
              </w:rPr>
              <w:t>服务响应偏离表.docx 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无法律、法规和磋商文件规定的其他无效响应情形</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磋商响应文件无采购人不能接受的附加条件。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评审得分相同的，按照最后报价由低到高的顺序推荐。评审得分且最后报价相同的，按照服务方案得分优劣顺序推荐。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服务方案1:餐饮整体服务方案</w:t>
            </w:r>
          </w:p>
        </w:tc>
        <w:tc>
          <w:tcPr>
            <w:tcW w:type="dxa" w:w="2492"/>
          </w:tcPr>
          <w:p>
            <w:pPr>
              <w:pStyle w:val="null3"/>
            </w:pPr>
            <w:r>
              <w:rPr>
                <w:rFonts w:ascii="仿宋_GB2312" w:hAnsi="仿宋_GB2312" w:cs="仿宋_GB2312" w:eastAsia="仿宋_GB2312"/>
              </w:rPr>
              <w:t>内容包括但不限于：①餐饮整体服务方案;②餐厅管理制度;③管理服务流程等。 评分标准： 方案及措施内容完整、全面、详细的计6分，以上内容每有一项缺项扣2分，每有一项内容中有缺陷扣0.5分，扣完为止。 注：缺陷是指内容不合理、内容描述粗略不具体、内容表述前后不一致、逻辑混乱、适用标准错误、出现采购人名称或项目名称错误等、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服务方案2：环境卫生管理方案</w:t>
            </w:r>
          </w:p>
        </w:tc>
        <w:tc>
          <w:tcPr>
            <w:tcW w:type="dxa" w:w="2492"/>
          </w:tcPr>
          <w:p>
            <w:pPr>
              <w:pStyle w:val="null3"/>
            </w:pPr>
            <w:r>
              <w:rPr>
                <w:rFonts w:ascii="仿宋_GB2312" w:hAnsi="仿宋_GB2312" w:cs="仿宋_GB2312" w:eastAsia="仿宋_GB2312"/>
              </w:rPr>
              <w:t>包括但不限于：①食堂环境（环境卫生、物品归置等）管理方案②卫生管理控制方案（食品卫生、人员卫生、垃圾处理方案等）等。 评分标准： 方案及措施内容完整、全面、详细的计4分，以上内容每有一项缺项扣2分，每有一项内容中有缺陷扣0.5分，扣完为止。 注：缺陷是指内容不合理、内容描述粗略不具体、内容表述前后不一致、逻辑混乱、适用标准错误、出现采购人名称或项目名称错误等、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服务方案3：食品安全保障与质量控制方案</w:t>
            </w:r>
          </w:p>
        </w:tc>
        <w:tc>
          <w:tcPr>
            <w:tcW w:type="dxa" w:w="2492"/>
          </w:tcPr>
          <w:p>
            <w:pPr>
              <w:pStyle w:val="null3"/>
            </w:pPr>
            <w:r>
              <w:rPr>
                <w:rFonts w:ascii="仿宋_GB2312" w:hAnsi="仿宋_GB2312" w:cs="仿宋_GB2312" w:eastAsia="仿宋_GB2312"/>
              </w:rPr>
              <w:t>内容包括但不限于：①食品安全检查计划；②食材采购与储存安全质量保证措施；③食品的加工流程、食品留样的安全保证措施等。 评分标准： 方案及措施内容完整、全面、详细的计6分，以上内容每有一项缺项扣2分，每有一项内容中有缺陷扣0.5分，扣完为止。 注：缺陷是指内容不合理、内容描述粗略不具体、内容表述前后不一致、逻辑混乱、适用标准错误、出现采购人名称或项目名称错误等、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服务方案4：厨房设备使用管理、餐具消毒等方案</w:t>
            </w:r>
          </w:p>
        </w:tc>
        <w:tc>
          <w:tcPr>
            <w:tcW w:type="dxa" w:w="2492"/>
          </w:tcPr>
          <w:p>
            <w:pPr>
              <w:pStyle w:val="null3"/>
            </w:pPr>
            <w:r>
              <w:rPr>
                <w:rFonts w:ascii="仿宋_GB2312" w:hAnsi="仿宋_GB2312" w:cs="仿宋_GB2312" w:eastAsia="仿宋_GB2312"/>
              </w:rPr>
              <w:t>内容包括但不限于：①厨房设备使用管理及维修维护措施；②餐具消毒方案等。 评分标准： 方案及措施内容完整、全面、详细的计4分，以上内容每有一项缺项扣2分，每有一项内容中有缺陷扣0.5分，扣完为止。 注：缺陷是指内容不合理、内容描述粗略不具体、内容表述前后不一致、逻辑混乱、适用标准错误、出现采购人名称或项目名称错误等、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服务方案5：就餐品种、搭配方案以及成本预算控制</w:t>
            </w:r>
          </w:p>
        </w:tc>
        <w:tc>
          <w:tcPr>
            <w:tcW w:type="dxa" w:w="2492"/>
          </w:tcPr>
          <w:p>
            <w:pPr>
              <w:pStyle w:val="null3"/>
            </w:pPr>
            <w:r>
              <w:rPr>
                <w:rFonts w:ascii="仿宋_GB2312" w:hAnsi="仿宋_GB2312" w:cs="仿宋_GB2312" w:eastAsia="仿宋_GB2312"/>
              </w:rPr>
              <w:t>内容包括但不限于：①就餐品种及搭配方案；②成本预算控制方案： 评分标准： 就餐品种符合招标人需求，搭配方案合理、营养均衡，食谱的制定满足机关职工饮食需求，做好成本核算，配餐成本预算合理可行计4分。以上内容每有一项缺项扣2分，每有一项内容中有缺陷扣0.5分，扣完为止。 注：缺陷是指内容不合理、内容描述粗略不具体、内容表述前后不一致、逻辑混乱、适用标准错误、出现采购人名称或项目名称错误等、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包括但不限于：①食品安全突发事件应急措施；②停水停电停气应急措施；③厨房设备故障应急措施；④消防预案措施等。 评分标准： 方案及措施内容完整、全面、详细的计4分，以上内容每有一项缺项扣1分，每有一项内容中有缺陷扣0.5分，扣完为止。 注：缺陷是指内容不合理、内容描述粗略不具体、内容表述前后不一致、逻辑混乱、适用标准错误、出现采购人名称或项目名称错误等、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考核、培训措施</w:t>
            </w:r>
          </w:p>
        </w:tc>
        <w:tc>
          <w:tcPr>
            <w:tcW w:type="dxa" w:w="2492"/>
          </w:tcPr>
          <w:p>
            <w:pPr>
              <w:pStyle w:val="null3"/>
            </w:pPr>
            <w:r>
              <w:rPr>
                <w:rFonts w:ascii="仿宋_GB2312" w:hAnsi="仿宋_GB2312" w:cs="仿宋_GB2312" w:eastAsia="仿宋_GB2312"/>
              </w:rPr>
              <w:t>内容包括但不限于：①人员上岗前的培训方案（技能、安全等）；②餐厅、厨房、冷库、灶具、餐具、食品等制定相关卫生标准及考核措施。 评分标准： 方案及措施内容完整、全面、详细的计4分，以上内容每有一项缺项扣2分，每有一项内容中有缺陷扣0.5分，扣完为止。 注：缺陷是指内容不合理、内容描述粗略不具体、内容表述前后不一致、逻辑混乱、适用标准错误、出现采购人名称或项目名称错误等、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考核、培训措施.docx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内容包括但不限于①采购人临时的需求及时响应承诺；②食品保鲜及食品安全保证承诺；③出现质量问题处理承诺；④售后服务响应时限与处理时限及保证承诺等。 评分标准： 方案及措施内容完整、全面、详细的计8分，以上内容每有一项缺项扣2分，每有一项内容中有缺陷扣0.5分，扣完为止。 注：缺陷是指内容不合理、内容描述粗略不具体、内容表述前后不一致、逻辑混乱、适用标准错误、出现采购人名称或项目名称错误等、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人员组织配备情况1：专职负责人</w:t>
            </w:r>
          </w:p>
        </w:tc>
        <w:tc>
          <w:tcPr>
            <w:tcW w:type="dxa" w:w="2492"/>
          </w:tcPr>
          <w:p>
            <w:pPr>
              <w:pStyle w:val="null3"/>
            </w:pPr>
            <w:r>
              <w:rPr>
                <w:rFonts w:ascii="仿宋_GB2312" w:hAnsi="仿宋_GB2312" w:cs="仿宋_GB2312" w:eastAsia="仿宋_GB2312"/>
              </w:rPr>
              <w:t>具有专职负责本项目的负责人。 ①具有大专以上学历，计5分； ②具有相关部门颁发的餐饮职业经理人证书或食品安全管理员证书，计5分。 注：以上要求须提供相关证书或证明资料复印件，同时2026年1月至今任意3个月在本单位缴纳社保的证明（未提供社保缴纳证明的以上不计分）。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人员组织配备情况.docx</w:t>
            </w:r>
          </w:p>
        </w:tc>
      </w:tr>
      <w:tr>
        <w:tc>
          <w:tcPr>
            <w:tcW w:type="dxa" w:w="831"/>
            <w:vMerge/>
          </w:tcPr>
          <w:p/>
        </w:tc>
        <w:tc>
          <w:tcPr>
            <w:tcW w:type="dxa" w:w="1661"/>
          </w:tcPr>
          <w:p>
            <w:pPr>
              <w:pStyle w:val="null3"/>
            </w:pPr>
            <w:r>
              <w:rPr>
                <w:rFonts w:ascii="仿宋_GB2312" w:hAnsi="仿宋_GB2312" w:cs="仿宋_GB2312" w:eastAsia="仿宋_GB2312"/>
              </w:rPr>
              <w:t>人员组织配备情况2：人员结构</w:t>
            </w:r>
          </w:p>
        </w:tc>
        <w:tc>
          <w:tcPr>
            <w:tcW w:type="dxa" w:w="2492"/>
          </w:tcPr>
          <w:p>
            <w:pPr>
              <w:pStyle w:val="null3"/>
            </w:pPr>
            <w:r>
              <w:rPr>
                <w:rFonts w:ascii="仿宋_GB2312" w:hAnsi="仿宋_GB2312" w:cs="仿宋_GB2312" w:eastAsia="仿宋_GB2312"/>
              </w:rPr>
              <w:t>1.项目配备全部人员年龄在50岁（含）以下的计5分； 2.年龄在50岁（含）以下的占比50%以上的计3分； 3.年龄在50岁（含）以下的占比不足50%的计1分； 须提供人员身份证件，未提供材料不计分。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人员组织配备情况.docx</w:t>
            </w:r>
          </w:p>
        </w:tc>
      </w:tr>
      <w:tr>
        <w:tc>
          <w:tcPr>
            <w:tcW w:type="dxa" w:w="831"/>
            <w:vMerge/>
          </w:tcPr>
          <w:p/>
        </w:tc>
        <w:tc>
          <w:tcPr>
            <w:tcW w:type="dxa" w:w="1661"/>
          </w:tcPr>
          <w:p>
            <w:pPr>
              <w:pStyle w:val="null3"/>
            </w:pPr>
            <w:r>
              <w:rPr>
                <w:rFonts w:ascii="仿宋_GB2312" w:hAnsi="仿宋_GB2312" w:cs="仿宋_GB2312" w:eastAsia="仿宋_GB2312"/>
              </w:rPr>
              <w:t>食材来源证明</w:t>
            </w:r>
          </w:p>
        </w:tc>
        <w:tc>
          <w:tcPr>
            <w:tcW w:type="dxa" w:w="2492"/>
          </w:tcPr>
          <w:p>
            <w:pPr>
              <w:pStyle w:val="null3"/>
            </w:pPr>
            <w:r>
              <w:rPr>
                <w:rFonts w:ascii="仿宋_GB2312" w:hAnsi="仿宋_GB2312" w:cs="仿宋_GB2312" w:eastAsia="仿宋_GB2312"/>
              </w:rPr>
              <w:t>对①粮油类（米面油）；②肉类；③蛋类、蔬菜类等食材具备固定合作供货商，提供长期合作协议。每提供一个品类得4分，满分12分。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食材来源证明.docx</w:t>
            </w:r>
          </w:p>
        </w:tc>
      </w:tr>
      <w:tr>
        <w:tc>
          <w:tcPr>
            <w:tcW w:type="dxa" w:w="831"/>
            <w:vMerge/>
          </w:tcPr>
          <w:p/>
        </w:tc>
        <w:tc>
          <w:tcPr>
            <w:tcW w:type="dxa" w:w="1661"/>
          </w:tcPr>
          <w:p>
            <w:pPr>
              <w:pStyle w:val="null3"/>
            </w:pPr>
            <w:r>
              <w:rPr>
                <w:rFonts w:ascii="仿宋_GB2312" w:hAnsi="仿宋_GB2312" w:cs="仿宋_GB2312" w:eastAsia="仿宋_GB2312"/>
              </w:rPr>
              <w:t>企业信誉</w:t>
            </w:r>
          </w:p>
        </w:tc>
        <w:tc>
          <w:tcPr>
            <w:tcW w:type="dxa" w:w="2492"/>
          </w:tcPr>
          <w:p>
            <w:pPr>
              <w:pStyle w:val="null3"/>
            </w:pPr>
            <w:r>
              <w:rPr>
                <w:rFonts w:ascii="仿宋_GB2312" w:hAnsi="仿宋_GB2312" w:cs="仿宋_GB2312" w:eastAsia="仿宋_GB2312"/>
              </w:rPr>
              <w:t>供应商2023年1月至今市场监管部门无食品安全行政处罚记录，得3分。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企业信誉.docx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2023年1月至今（合同签订日期为准）供应商承接类似服务项目的业绩（提供合同复印件），每提供一份有效业绩得2分，最多得10分。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磋商文件要求且磋商价格最低的磋商报价为评标基准价，其价格分为满分。其他供应商的价格分统一按照下列公式计算： 磋商报价得分=(磋商基准价／磋商报价)×价格权值×100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详见附件：考核、培训措施.docx</w:t>
      </w:r>
    </w:p>
    <w:p>
      <w:pPr>
        <w:pStyle w:val="null3"/>
        <w:ind w:firstLine="960"/>
      </w:pPr>
      <w:r>
        <w:rPr>
          <w:rFonts w:ascii="仿宋_GB2312" w:hAnsi="仿宋_GB2312" w:cs="仿宋_GB2312" w:eastAsia="仿宋_GB2312"/>
        </w:rPr>
        <w:t>详见附件：企业信誉.docx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详见附件：食材来源证明.docx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详见附件：人员组织配备情况.docx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