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B4F87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15" w:beforeAutospacing="0" w:after="0" w:afterAutospacing="0" w:line="480" w:lineRule="atLeast"/>
        <w:ind w:left="420" w:right="0" w:hanging="420"/>
        <w:jc w:val="both"/>
        <w:rPr>
          <w:rFonts w:hint="eastAsia" w:ascii="宋体" w:hAnsi="宋体" w:eastAsia="宋体" w:cs="宋体"/>
          <w:i w:val="0"/>
          <w:iCs w:val="0"/>
          <w:caps w:val="0"/>
          <w:color w:val="auto"/>
          <w:spacing w:val="0"/>
          <w:sz w:val="24"/>
          <w:szCs w:val="24"/>
        </w:rPr>
      </w:pPr>
      <w:r>
        <w:rPr>
          <w:rStyle w:val="5"/>
          <w:rFonts w:ascii="仿宋" w:hAnsi="仿宋" w:eastAsia="仿宋" w:cs="仿宋"/>
          <w:i w:val="0"/>
          <w:iCs w:val="0"/>
          <w:caps w:val="0"/>
          <w:color w:val="auto"/>
          <w:spacing w:val="0"/>
          <w:sz w:val="24"/>
          <w:szCs w:val="24"/>
          <w:shd w:val="clear" w:fill="FFFFFF"/>
        </w:rPr>
        <w:t>一、项目概况</w:t>
      </w:r>
    </w:p>
    <w:p w14:paraId="5DD4EBF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长安区统筹推进 2026 年度区级城市综合体检与完整社区专项体检及城市体检更新基础数据建库工作。</w:t>
      </w:r>
    </w:p>
    <w:p w14:paraId="6B8E8A1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一是扎实开展区级城市综合体检工作和完整社区专项体检。综合体检围绕住房、社区（小区）、街区、城区四大维度，优化完善区级城市体检指标体系；完整社区专项体检对照陕西省完整社区建设标准，搭建涵盖基本公共服务、便民商业、公共活动空间、市政配套、物业管理、社区治理六大板块指标体系。两项体检同步开展数据采集与城市体检主题宣传工作，依托采集数据开展全区问题深度研判与完整社区专项问题剖析，精准梳理制约城市竞争力、综合承载力、可持续发展的薄弱环节，以及群众急难愁盼的突出民生短板。综合体检形成问题清单、整治提升建议清单；完整社区专项体检形成社区问题、需求、资源三张清单，编制完成《长安区 2026 年城市体检和完整社区专项体检报告》。</w:t>
      </w:r>
    </w:p>
    <w:p w14:paraId="0279F90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二是推进城市体检基础数据建库。统筹汇聚全域基础空间信息，构建覆盖辖区、标准统一、动态更新的城市体检基础数据库，为城市精细化治理、区域高质量发展、城市更新项目谋划实施提供坚实的数据支撑。</w:t>
      </w:r>
    </w:p>
    <w:p w14:paraId="3D71114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15" w:beforeAutospacing="0" w:after="0" w:afterAutospacing="0" w:line="480" w:lineRule="atLeast"/>
        <w:ind w:left="420" w:right="0" w:hanging="420"/>
        <w:jc w:val="both"/>
        <w:rPr>
          <w:rFonts w:hint="eastAsia" w:ascii="宋体" w:hAnsi="宋体" w:eastAsia="宋体" w:cs="宋体"/>
          <w:i w:val="0"/>
          <w:iCs w:val="0"/>
          <w:caps w:val="0"/>
          <w:color w:val="auto"/>
          <w:spacing w:val="0"/>
          <w:sz w:val="24"/>
          <w:szCs w:val="24"/>
        </w:rPr>
      </w:pPr>
      <w:r>
        <w:rPr>
          <w:rStyle w:val="5"/>
          <w:rFonts w:hint="eastAsia" w:ascii="仿宋" w:hAnsi="仿宋" w:eastAsia="仿宋" w:cs="仿宋"/>
          <w:i w:val="0"/>
          <w:iCs w:val="0"/>
          <w:caps w:val="0"/>
          <w:color w:val="auto"/>
          <w:spacing w:val="0"/>
          <w:sz w:val="24"/>
          <w:szCs w:val="24"/>
          <w:shd w:val="clear" w:fill="FFFFFF"/>
        </w:rPr>
        <w:t>二、服务内容</w:t>
      </w:r>
    </w:p>
    <w:p w14:paraId="5FD3E49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（一）区级城市综合体检及完整社区专项体检</w:t>
      </w:r>
    </w:p>
    <w:p w14:paraId="1B8A233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1.体检范围及对象</w:t>
      </w:r>
    </w:p>
    <w:p w14:paraId="2E677CF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长安区城市综合体检包含住房、社区（小区）、街区、城区（城市）四个维度，体检范围为长安区自管区；体检对象包括建成区范围内的全部城镇居住建筑、全部社区（小区）和街道；</w:t>
      </w:r>
    </w:p>
    <w:p w14:paraId="30117D4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完整社区专项体检全域初步摸排范围为全部社区，深入体检范围为通过全域初步摸排后筛选的3-5个社区。</w:t>
      </w:r>
    </w:p>
    <w:p w14:paraId="5ADAD66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2.工作内容及要求</w:t>
      </w:r>
    </w:p>
    <w:p w14:paraId="03EBE52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2.1制定城市体检评估工作实施方案</w:t>
      </w:r>
    </w:p>
    <w:p w14:paraId="540F509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明确区级城市综合体检及社区专项体检工作的总体要求、工作目标、体检范围、工作机制、工作任务及重点等；详细制定工作任务与时间安排，对体检指标体系制定、数据采集和上报、城市体检宣传、报告编制、项目库建设等工作明确内容要求、职责分工以及完成时间，确保工作规范有序推进。</w:t>
      </w:r>
    </w:p>
    <w:p w14:paraId="40CCD2A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2.2构建长安区城市体检指标体系</w:t>
      </w:r>
    </w:p>
    <w:p w14:paraId="49C0EC0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依据西安市城市综合体检及完整社区专项体检相关文件要求，结合长安区实际及特色，以精准发现问题为导向，为促进城市综合体检与社区专项体检统筹，联动城市更新项目实施，建立城区、街区、社区（小区）、住房四个维度，涵盖生态宜居、历史文化保护利用、安全韧性、智慧高效等几大方面的长安区特色化城市体检指标体系。</w:t>
      </w:r>
    </w:p>
    <w:p w14:paraId="5DB9782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left"/>
        <w:rPr>
          <w:rFonts w:hint="eastAsia" w:ascii="宋体" w:hAnsi="宋体" w:eastAsia="宋体" w:cs="宋体"/>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2.3开展多渠道数据采集及实地调查</w:t>
      </w:r>
    </w:p>
    <w:p w14:paraId="111277E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left"/>
        <w:rPr>
          <w:rFonts w:hint="eastAsia" w:ascii="宋体" w:hAnsi="宋体" w:eastAsia="宋体" w:cs="宋体"/>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按照指标体系，明确数据来源，统筹收集区级各部门行业专项数据，同步组织各街办、社区利用微信小程序开展街区、社区（小区）、住房维度体检数据采集；开展业务培训指导，并针对填报困难的街区和社区提供一对一指导与辅助填报服务；针对社区专项体检筛选的3-5个重点社区进行深入实地调研，收集相关数据资料；融合社会大数据、遥感数据等，实现多源数据整合汇交，夯实城市体检更新数据底座，切实保障体检更新基础数据全面、真实、准确。</w:t>
      </w:r>
    </w:p>
    <w:p w14:paraId="3A6EFCA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left"/>
        <w:rPr>
          <w:rFonts w:hint="eastAsia" w:ascii="宋体" w:hAnsi="宋体" w:eastAsia="宋体" w:cs="宋体"/>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2.4编制城市体检报告和完整社区专项体检报告</w:t>
      </w:r>
    </w:p>
    <w:p w14:paraId="580D651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left"/>
        <w:rPr>
          <w:rFonts w:hint="eastAsia" w:ascii="宋体" w:hAnsi="宋体" w:eastAsia="宋体" w:cs="宋体"/>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在数据核算、指标评价、问题短板分析基础上，编制《长安区2026年城市体检和完整社区专项体检报告》，结合问题影响范围、整改难易程度、实施落地条件等实际情况，将体检排查发现的各类问题科学划分为限时整改类、尽力解决类，梳理形成问题清单、整治建议清单，为后续问题整改、城市更新提质、精细化管理及项目谋划、实施提供科学依据与行动指引。</w:t>
      </w:r>
    </w:p>
    <w:p w14:paraId="1AE6759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left"/>
        <w:rPr>
          <w:rFonts w:hint="eastAsia" w:ascii="宋体" w:hAnsi="宋体" w:eastAsia="宋体" w:cs="宋体"/>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2.5开展城市体检宣传</w:t>
      </w:r>
    </w:p>
    <w:p w14:paraId="16983D3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left"/>
        <w:rPr>
          <w:rFonts w:hint="eastAsia" w:ascii="宋体" w:hAnsi="宋体" w:eastAsia="宋体" w:cs="宋体"/>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组织开展本区内城市体检宣传活动，内容包括制作宣传物料，借助自媒体、户外视频、电子显示屏、发放宣传册等公共宣传资源开展宣传，吸引社会广大居民参与到城市体检中来。</w:t>
      </w:r>
    </w:p>
    <w:p w14:paraId="24384FD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（二）建立体检更新基础数据库</w:t>
      </w:r>
    </w:p>
    <w:p w14:paraId="226206F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left"/>
        <w:rPr>
          <w:rFonts w:hint="eastAsia" w:ascii="宋体" w:hAnsi="宋体" w:eastAsia="宋体" w:cs="宋体"/>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1.开展房屋数据规整</w:t>
      </w:r>
    </w:p>
    <w:p w14:paraId="704E43B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left"/>
        <w:rPr>
          <w:rFonts w:hint="eastAsia" w:ascii="宋体" w:hAnsi="宋体" w:eastAsia="宋体" w:cs="宋体"/>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对长安区现有多版房屋建筑存量数据开展系统性数据治理，针对格式不一、精度各异、信息零散、底数不清等问题，开展标准化处理工作，形成空间数据，实现房屋底数清晰、数据规范统一，按照分级分类原则建立统一管理台账，便于检索查询，为后续多源数据融合汇总、城市精细化管理及相关工作开展筑牢基础支撑。</w:t>
      </w:r>
    </w:p>
    <w:p w14:paraId="7114980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left"/>
        <w:rPr>
          <w:rFonts w:hint="eastAsia" w:ascii="宋体" w:hAnsi="宋体" w:eastAsia="宋体" w:cs="宋体"/>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2.构建城市体检基础数据库</w:t>
      </w:r>
    </w:p>
    <w:p w14:paraId="338BF57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left"/>
        <w:rPr>
          <w:rFonts w:hint="eastAsia" w:ascii="宋体" w:hAnsi="宋体" w:eastAsia="宋体" w:cs="宋体"/>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全面汇聚长安区各类行政管理边界数据；按照统一坐标体系构建房屋-社区-街道-城区四个维度的体检更新基础数据库，实现各类数据精准落位，为城市体检、城市更新、房屋安全管理、老旧小区及危房改造等工作提供统一的数据分析决策支撑。</w:t>
      </w:r>
    </w:p>
    <w:p w14:paraId="7EBCF425">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15" w:beforeAutospacing="0" w:after="0" w:afterAutospacing="0" w:line="480" w:lineRule="atLeast"/>
        <w:ind w:left="420" w:right="0" w:hanging="420"/>
        <w:jc w:val="both"/>
        <w:rPr>
          <w:rFonts w:hint="eastAsia" w:ascii="宋体" w:hAnsi="宋体" w:eastAsia="宋体" w:cs="宋体"/>
          <w:i w:val="0"/>
          <w:iCs w:val="0"/>
          <w:caps w:val="0"/>
          <w:color w:val="auto"/>
          <w:spacing w:val="0"/>
          <w:sz w:val="24"/>
          <w:szCs w:val="24"/>
        </w:rPr>
      </w:pPr>
      <w:r>
        <w:rPr>
          <w:rStyle w:val="5"/>
          <w:rFonts w:hint="eastAsia" w:ascii="仿宋" w:hAnsi="仿宋" w:eastAsia="仿宋" w:cs="仿宋"/>
          <w:i w:val="0"/>
          <w:iCs w:val="0"/>
          <w:caps w:val="0"/>
          <w:color w:val="auto"/>
          <w:spacing w:val="0"/>
          <w:sz w:val="24"/>
          <w:szCs w:val="24"/>
          <w:shd w:val="clear" w:fill="FFFFFF"/>
        </w:rPr>
        <w:t>三、技术要求</w:t>
      </w:r>
    </w:p>
    <w:p w14:paraId="2FF2BA3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严格执行国家、陕西省、西安市相关行业标准、规范、相关技术规定、政策性文件。</w:t>
      </w:r>
    </w:p>
    <w:p w14:paraId="69C71E2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15" w:beforeAutospacing="0" w:after="0" w:afterAutospacing="0" w:line="480" w:lineRule="atLeast"/>
        <w:ind w:left="420" w:right="0" w:hanging="420"/>
        <w:jc w:val="both"/>
        <w:rPr>
          <w:rFonts w:hint="eastAsia" w:ascii="宋体" w:hAnsi="宋体" w:eastAsia="宋体" w:cs="宋体"/>
          <w:i w:val="0"/>
          <w:iCs w:val="0"/>
          <w:caps w:val="0"/>
          <w:color w:val="auto"/>
          <w:spacing w:val="0"/>
          <w:sz w:val="24"/>
          <w:szCs w:val="24"/>
        </w:rPr>
      </w:pPr>
      <w:r>
        <w:rPr>
          <w:rStyle w:val="5"/>
          <w:rFonts w:hint="eastAsia" w:ascii="仿宋" w:hAnsi="仿宋" w:eastAsia="仿宋" w:cs="仿宋"/>
          <w:i w:val="0"/>
          <w:iCs w:val="0"/>
          <w:caps w:val="0"/>
          <w:color w:val="auto"/>
          <w:spacing w:val="0"/>
          <w:sz w:val="24"/>
          <w:szCs w:val="24"/>
          <w:shd w:val="clear" w:fill="FFFFFF"/>
        </w:rPr>
        <w:t>四、服务要求</w:t>
      </w:r>
    </w:p>
    <w:p w14:paraId="0B051D8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1.须配备专业、稳定的项目服务团队，配备项目负责人、技术骨干、调研人员等专职人员，全程负责项目实施、数据校核、调研走访、报告编制及对接答疑，保障项目按期保质完成。</w:t>
      </w:r>
    </w:p>
    <w:p w14:paraId="39A83E1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15" w:beforeAutospacing="0" w:after="0" w:afterAutospacing="0" w:line="480" w:lineRule="atLeast"/>
        <w:ind w:left="420" w:right="0" w:hanging="420"/>
        <w:jc w:val="both"/>
        <w:rPr>
          <w:rFonts w:hint="eastAsia" w:ascii="宋体" w:hAnsi="宋体" w:eastAsia="宋体" w:cs="宋体"/>
          <w:i w:val="0"/>
          <w:iCs w:val="0"/>
          <w:caps w:val="0"/>
          <w:color w:val="auto"/>
          <w:spacing w:val="0"/>
          <w:sz w:val="24"/>
          <w:szCs w:val="24"/>
        </w:rPr>
      </w:pPr>
      <w:r>
        <w:rPr>
          <w:rStyle w:val="5"/>
          <w:rFonts w:hint="eastAsia" w:ascii="仿宋" w:hAnsi="仿宋" w:eastAsia="仿宋" w:cs="仿宋"/>
          <w:i w:val="0"/>
          <w:iCs w:val="0"/>
          <w:caps w:val="0"/>
          <w:color w:val="auto"/>
          <w:spacing w:val="0"/>
          <w:sz w:val="24"/>
          <w:szCs w:val="24"/>
          <w:shd w:val="clear" w:fill="FFFFFF"/>
        </w:rPr>
        <w:t>五、商务要求</w:t>
      </w:r>
    </w:p>
    <w:p w14:paraId="30BA23E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1.服务期限</w:t>
      </w:r>
    </w:p>
    <w:p w14:paraId="12722B4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自签订合同之日起180日历天。</w:t>
      </w:r>
    </w:p>
    <w:p w14:paraId="5CA1373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2.款项结算</w:t>
      </w:r>
    </w:p>
    <w:p w14:paraId="2AE1CF5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完成全部工作内容并经甲方审核确认后十个工作日内支付合同总价款的60%；项目成果通过专家评审、甲方验收合格后十个工作日内支付合同总价款的40%。</w:t>
      </w:r>
    </w:p>
    <w:p w14:paraId="4F13268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15" w:beforeAutospacing="0" w:after="0" w:afterAutospacing="0" w:line="480" w:lineRule="atLeast"/>
        <w:ind w:left="0" w:right="0" w:firstLine="0"/>
        <w:jc w:val="both"/>
        <w:rPr>
          <w:rFonts w:hint="eastAsia" w:ascii="宋体" w:hAnsi="宋体" w:eastAsia="宋体" w:cs="宋体"/>
          <w:i w:val="0"/>
          <w:iCs w:val="0"/>
          <w:caps w:val="0"/>
          <w:color w:val="auto"/>
          <w:spacing w:val="0"/>
          <w:sz w:val="24"/>
          <w:szCs w:val="24"/>
        </w:rPr>
      </w:pPr>
      <w:r>
        <w:rPr>
          <w:rStyle w:val="5"/>
          <w:rFonts w:hint="eastAsia" w:ascii="仿宋" w:hAnsi="仿宋" w:eastAsia="仿宋" w:cs="仿宋"/>
          <w:i w:val="0"/>
          <w:iCs w:val="0"/>
          <w:caps w:val="0"/>
          <w:color w:val="auto"/>
          <w:spacing w:val="0"/>
          <w:sz w:val="24"/>
          <w:szCs w:val="24"/>
          <w:shd w:val="clear" w:fill="FFFFFF"/>
        </w:rPr>
        <w:t>六、其他</w:t>
      </w:r>
    </w:p>
    <w:p w14:paraId="439AC0A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1.进度要求</w:t>
      </w:r>
    </w:p>
    <w:p w14:paraId="296793C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于合同签订后3个月内完成《长安区2026年城市体检报告及完整社区专项体检报告》和体检更新基础数据库初步成果，3个月内完成《长安区2026年城市体检报告及完整社区专项体检报告》和体检更新基础数据库最终成果。</w:t>
      </w:r>
    </w:p>
    <w:p w14:paraId="5FD218B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2.成果交付要求</w:t>
      </w:r>
    </w:p>
    <w:p w14:paraId="7062731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按照采购人要求提交成果文件，包括《长安区2026年城市体检报告及完整社区专项体检报告》、体检更新基础数据库。文字应装订成册，A4规格；成果电子文本以光盘形式提交。体检更新基础数据库成果，格式为GDB,以U盘形式提交。</w:t>
      </w:r>
    </w:p>
    <w:p w14:paraId="6382EB1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3.质量保修范围和保修期：</w:t>
      </w:r>
    </w:p>
    <w:p w14:paraId="490BABA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本项目整体保修期为3个月。自本项目全部成果通过专家评审、甲方最终验收合格并出具正式验收意见之日起计算。保修期内，乙方须设立专属对接人员，全程响应甲方保修需求，接到甲方整改通知后，24小时内完成响应，常规问题3个工作日内整改完毕、提交修正成果。</w:t>
      </w:r>
    </w:p>
    <w:p w14:paraId="7FB06D2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4.验收要求</w:t>
      </w:r>
    </w:p>
    <w:p w14:paraId="4BCEAD4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向采购人提交完整的成果资料，由采购人组织专家开展评审，经专家评审合格、采购人复核确认并出具验收意见后，视为项目验收通过。</w:t>
      </w:r>
    </w:p>
    <w:p w14:paraId="0177872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5.违约责任</w:t>
      </w:r>
    </w:p>
    <w:p w14:paraId="23B01CB5">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（1）按《中华人民共和国民法典》中的相关条款执行。</w:t>
      </w:r>
    </w:p>
    <w:p w14:paraId="1EBFD3C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仿宋" w:hAnsi="仿宋" w:eastAsia="仿宋" w:cs="仿宋"/>
          <w:i w:val="0"/>
          <w:iCs w:val="0"/>
          <w:caps w:val="0"/>
          <w:color w:val="auto"/>
          <w:spacing w:val="0"/>
          <w:sz w:val="24"/>
          <w:szCs w:val="24"/>
          <w:shd w:val="clear" w:fill="FFFFFF"/>
        </w:rPr>
      </w:pPr>
      <w:r>
        <w:rPr>
          <w:rFonts w:hint="eastAsia" w:ascii="仿宋" w:hAnsi="仿宋" w:eastAsia="仿宋" w:cs="仿宋"/>
          <w:i w:val="0"/>
          <w:iCs w:val="0"/>
          <w:caps w:val="0"/>
          <w:color w:val="auto"/>
          <w:spacing w:val="0"/>
          <w:sz w:val="24"/>
          <w:szCs w:val="24"/>
          <w:shd w:val="clear" w:fill="FFFFFF"/>
        </w:rPr>
        <w:t>（2）未按合同或招标书要求提供服务，提交的成果质量未能达到采购文件规定的标准，采购单位有权终止合同。</w:t>
      </w:r>
    </w:p>
    <w:p w14:paraId="4028BF8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auto"/>
          <w:spacing w:val="0"/>
          <w:sz w:val="24"/>
          <w:szCs w:val="24"/>
        </w:rPr>
      </w:pPr>
      <w:bookmarkStart w:id="0" w:name="_GoBack"/>
      <w:bookmarkEnd w:id="0"/>
      <w:r>
        <w:rPr>
          <w:rFonts w:hint="eastAsia" w:ascii="仿宋" w:hAnsi="仿宋" w:eastAsia="仿宋" w:cs="仿宋"/>
          <w:i w:val="0"/>
          <w:iCs w:val="0"/>
          <w:caps w:val="0"/>
          <w:color w:val="auto"/>
          <w:spacing w:val="0"/>
          <w:sz w:val="24"/>
          <w:szCs w:val="24"/>
          <w:shd w:val="clear" w:fill="FFFFFF"/>
        </w:rPr>
        <w:t>（3）乙方及其工作人员需遵守采购单位的保密规定，不以任何形式将收集的所有资料提供给合同双方以外的其他方，如有违反保密规定，采购单位有权终止合同。</w:t>
      </w:r>
    </w:p>
    <w:p w14:paraId="7AC5A44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960"/>
        <w:jc w:val="both"/>
        <w:rPr>
          <w:color w:val="auto"/>
          <w:sz w:val="24"/>
          <w:szCs w:val="24"/>
        </w:rPr>
      </w:pPr>
    </w:p>
    <w:p w14:paraId="11FE529B">
      <w:pPr>
        <w:rPr>
          <w:color w:val="auto"/>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4024E4"/>
    <w:rsid w:val="21D70261"/>
    <w:rsid w:val="2F217BA2"/>
    <w:rsid w:val="3DDE034E"/>
    <w:rsid w:val="6FAD12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2475</Words>
  <Characters>2530</Characters>
  <Lines>0</Lines>
  <Paragraphs>0</Paragraphs>
  <TotalTime>0</TotalTime>
  <ScaleCrop>false</ScaleCrop>
  <LinksUpToDate>false</LinksUpToDate>
  <CharactersWithSpaces>2534</CharactersWithSpaces>
  <Application>WPS Office_12.1.0.26391_F1E327BC-269C-435d-A152-05C5408002CA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2026-07-07T09:24:00Z</dcterms:created>
  <dc:creator>mateb</dc:creator>
  <cp:lastModifiedBy>陕西中技招标有限公司</cp:lastModifiedBy>
  <dcterms:modified xsi:type="dcterms:W3CDTF">2026-07-07T09:31:19Z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2052-12.1.0.26391</vt:lpwstr>
  </property>
  <property fmtid="{D5CDD505-2E9C-101B-9397-08002B2CF9AE}" pid="3" name="KSOTemplateDocerSaveRecord">
    <vt:lpwstr>eyJoZGlkIjoiNzRiNWI3ZmQyODMwNzM1ZjY5YzQ1YmU5NGZhN2FlNmIiLCJ1c2VySWQiOiIxNDQzMjY4NTA4In0=</vt:lpwstr>
  </property>
  <property fmtid="{D5CDD505-2E9C-101B-9397-08002B2CF9AE}" pid="4" name="ICV">
    <vt:lpwstr>A156BBC581FC4FE283BE74F5AC05ED67_12</vt:lpwstr>
  </property>
</Properties>
</file>