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C5584">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供应商应提供健全的财务会计制度的证明材料； 供应商提供2025年度经审计完整的财务审计报告（审计报告须具有注册会计师行业统一监管平台https://acc.mof.gov.cn赋予的验证码）（成立时间至提交响应文件截止时间不足一年的可提供成立后任意时段的资产负债表），或前六个月内银行出具的资信证明，或财政部门认可的政府采购专业担保机构出具的投标担保函； </w:t>
      </w:r>
      <w:bookmarkStart w:id="0" w:name="_GoBack"/>
      <w:bookmarkEnd w:id="0"/>
    </w:p>
    <w:p w14:paraId="7BAE9506">
      <w:pPr>
        <w:rPr/>
      </w:pPr>
    </w:p>
    <w:p w14:paraId="545BD9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F04EA"/>
    <w:rsid w:val="42DF04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2026-06-15T06:57:00Z</dcterms:created>
  <dc:creator>陕西中技招标有限公司</dc:creator>
  <cp:lastModifiedBy>陕西中技招标有限公司</cp:lastModifiedBy>
  <dcterms:modified xsi:type="dcterms:W3CDTF">2026-06-15T06:58:21Z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679287591C504340AA03E6CF767FFFF2_11</vt:lpwstr>
  </property>
  <property fmtid="{D5CDD505-2E9C-101B-9397-08002B2CF9AE}" pid="4" name="KSOTemplateDocerSaveRecord">
    <vt:lpwstr>eyJoZGlkIjoiNzRiNWI3ZmQyODMwNzM1ZjY5YzQ1YmU5NGZhN2FlNmIiLCJ1c2VySWQiOiIxNDQzMjY4NTA4In0=</vt:lpwstr>
  </property>
</Properties>
</file>