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4CEE39">
      <w:pPr>
        <w:pStyle w:val="2"/>
        <w:numPr>
          <w:numId w:val="0"/>
        </w:numPr>
        <w:spacing w:before="240" w:after="240" w:line="276" w:lineRule="auto"/>
        <w:ind w:leftChars="0"/>
        <w:jc w:val="center"/>
        <w:outlineLvl w:val="0"/>
        <w:rPr>
          <w:rFonts w:hint="eastAsia" w:ascii="宋体" w:hAnsi="宋体" w:cs="宋体"/>
          <w:color w:val="auto"/>
          <w:sz w:val="36"/>
          <w:szCs w:val="44"/>
        </w:rPr>
      </w:pPr>
      <w:bookmarkStart w:id="0" w:name="_Toc10389"/>
      <w:r>
        <w:rPr>
          <w:rFonts w:hint="eastAsia" w:ascii="宋体" w:hAnsi="宋体" w:cs="宋体"/>
          <w:color w:val="auto"/>
          <w:sz w:val="36"/>
          <w:szCs w:val="44"/>
        </w:rPr>
        <w:t>合同主要条款</w:t>
      </w:r>
      <w:r>
        <w:rPr>
          <w:rFonts w:hint="eastAsia" w:ascii="宋体" w:hAnsi="宋体" w:cs="宋体"/>
          <w:color w:val="auto"/>
          <w:sz w:val="36"/>
          <w:szCs w:val="44"/>
          <w:lang w:eastAsia="zh-CN"/>
        </w:rPr>
        <w:t>（</w:t>
      </w:r>
      <w:r>
        <w:rPr>
          <w:rFonts w:hint="eastAsia" w:ascii="宋体" w:hAnsi="宋体" w:cs="宋体"/>
          <w:color w:val="auto"/>
          <w:sz w:val="36"/>
          <w:szCs w:val="44"/>
          <w:lang w:val="en-US" w:eastAsia="zh-CN"/>
        </w:rPr>
        <w:t>参考</w:t>
      </w:r>
      <w:r>
        <w:rPr>
          <w:rFonts w:hint="eastAsia" w:ascii="宋体" w:hAnsi="宋体" w:cs="宋体"/>
          <w:color w:val="auto"/>
          <w:sz w:val="36"/>
          <w:szCs w:val="44"/>
          <w:lang w:eastAsia="zh-CN"/>
        </w:rPr>
        <w:t>）</w:t>
      </w:r>
      <w:bookmarkEnd w:id="0"/>
      <w:bookmarkStart w:id="2" w:name="_GoBack"/>
      <w:bookmarkEnd w:id="2"/>
    </w:p>
    <w:p w14:paraId="1397205B">
      <w:pPr>
        <w:jc w:val="center"/>
        <w:rPr>
          <w:rFonts w:hint="eastAsia"/>
          <w:color w:val="auto"/>
          <w:sz w:val="22"/>
          <w:szCs w:val="28"/>
        </w:rPr>
      </w:pPr>
      <w:r>
        <w:rPr>
          <w:rFonts w:hint="eastAsia"/>
          <w:color w:val="auto"/>
          <w:sz w:val="22"/>
          <w:szCs w:val="28"/>
        </w:rPr>
        <w:t>（本合同为合同样稿，最终稿由双方协商后确定）</w:t>
      </w:r>
    </w:p>
    <w:p w14:paraId="49BA97C2">
      <w:pPr>
        <w:numPr>
          <w:ilvl w:val="0"/>
          <w:numId w:val="0"/>
        </w:numPr>
        <w:rPr>
          <w:rFonts w:hint="eastAsia"/>
          <w:color w:val="auto"/>
        </w:rPr>
      </w:pPr>
    </w:p>
    <w:p w14:paraId="15A5E950">
      <w:pPr>
        <w:rPr>
          <w:rFonts w:hint="eastAsia" w:ascii="宋体" w:hAnsi="宋体" w:eastAsia="宋体" w:cs="宋体"/>
          <w:color w:val="auto"/>
          <w:kern w:val="0"/>
          <w:szCs w:val="21"/>
        </w:rPr>
      </w:pPr>
    </w:p>
    <w:p w14:paraId="51C93B4F">
      <w:pPr>
        <w:adjustRightInd w:val="0"/>
        <w:snapToGrid w:val="0"/>
        <w:jc w:val="left"/>
        <w:rPr>
          <w:rFonts w:ascii="宋体" w:hAnsi="宋体"/>
          <w:color w:val="auto"/>
          <w:sz w:val="24"/>
        </w:rPr>
      </w:pPr>
      <w:r>
        <w:rPr>
          <w:rFonts w:hint="eastAsia" w:ascii="宋体" w:hAnsi="宋体"/>
          <w:color w:val="auto"/>
          <w:sz w:val="24"/>
        </w:rPr>
        <w:t>项目编号：</w:t>
      </w:r>
    </w:p>
    <w:p w14:paraId="1AB61A1C">
      <w:pPr>
        <w:adjustRightInd w:val="0"/>
        <w:snapToGrid w:val="0"/>
        <w:jc w:val="center"/>
        <w:rPr>
          <w:rFonts w:hint="eastAsia" w:ascii="宋体" w:hAnsi="宋体"/>
          <w:b/>
          <w:color w:val="auto"/>
          <w:sz w:val="24"/>
        </w:rPr>
      </w:pPr>
    </w:p>
    <w:p w14:paraId="58C6F2F4">
      <w:pPr>
        <w:adjustRightInd w:val="0"/>
        <w:snapToGrid w:val="0"/>
        <w:jc w:val="center"/>
        <w:rPr>
          <w:rFonts w:hint="eastAsia" w:ascii="宋体" w:hAnsi="宋体"/>
          <w:b/>
          <w:color w:val="auto"/>
          <w:sz w:val="24"/>
        </w:rPr>
      </w:pPr>
    </w:p>
    <w:p w14:paraId="76E6C94A">
      <w:pPr>
        <w:adjustRightInd w:val="0"/>
        <w:snapToGrid w:val="0"/>
        <w:jc w:val="center"/>
        <w:rPr>
          <w:rFonts w:hint="eastAsia" w:ascii="宋体" w:hAnsi="宋体"/>
          <w:b/>
          <w:color w:val="auto"/>
          <w:sz w:val="24"/>
        </w:rPr>
      </w:pPr>
    </w:p>
    <w:p w14:paraId="58B39ED1">
      <w:pPr>
        <w:adjustRightInd w:val="0"/>
        <w:snapToGrid w:val="0"/>
        <w:jc w:val="center"/>
        <w:rPr>
          <w:rFonts w:hint="eastAsia" w:ascii="宋体" w:hAnsi="宋体"/>
          <w:b/>
          <w:color w:val="auto"/>
          <w:sz w:val="24"/>
        </w:rPr>
      </w:pPr>
    </w:p>
    <w:p w14:paraId="502B99F4">
      <w:pPr>
        <w:adjustRightInd w:val="0"/>
        <w:snapToGrid w:val="0"/>
        <w:jc w:val="center"/>
        <w:rPr>
          <w:rFonts w:hint="eastAsia" w:ascii="宋体" w:hAnsi="宋体"/>
          <w:b/>
          <w:color w:val="auto"/>
          <w:sz w:val="24"/>
        </w:rPr>
      </w:pPr>
    </w:p>
    <w:p w14:paraId="127C7CAC">
      <w:pPr>
        <w:adjustRightInd w:val="0"/>
        <w:snapToGrid w:val="0"/>
        <w:jc w:val="center"/>
        <w:rPr>
          <w:rFonts w:hint="eastAsia" w:ascii="宋体" w:hAnsi="宋体"/>
          <w:b/>
          <w:color w:val="auto"/>
          <w:sz w:val="24"/>
        </w:rPr>
      </w:pPr>
    </w:p>
    <w:p w14:paraId="58386BD7">
      <w:pPr>
        <w:adjustRightInd w:val="0"/>
        <w:snapToGrid w:val="0"/>
        <w:jc w:val="center"/>
        <w:rPr>
          <w:rFonts w:hint="eastAsia" w:ascii="宋体" w:hAnsi="宋体"/>
          <w:b/>
          <w:color w:val="auto"/>
          <w:sz w:val="24"/>
        </w:rPr>
      </w:pPr>
    </w:p>
    <w:p w14:paraId="2ACFEF3C">
      <w:pPr>
        <w:adjustRightInd w:val="0"/>
        <w:snapToGrid w:val="0"/>
        <w:jc w:val="center"/>
        <w:rPr>
          <w:rFonts w:hint="eastAsia" w:ascii="宋体" w:hAnsi="宋体"/>
          <w:b/>
          <w:color w:val="auto"/>
          <w:sz w:val="24"/>
        </w:rPr>
      </w:pPr>
    </w:p>
    <w:p w14:paraId="3FB919B3">
      <w:pPr>
        <w:adjustRightInd w:val="0"/>
        <w:snapToGrid w:val="0"/>
        <w:jc w:val="center"/>
        <w:rPr>
          <w:rFonts w:hint="eastAsia" w:ascii="宋体" w:hAnsi="宋体"/>
          <w:b/>
          <w:color w:val="auto"/>
          <w:sz w:val="24"/>
        </w:rPr>
      </w:pPr>
    </w:p>
    <w:p w14:paraId="7769E41E">
      <w:pPr>
        <w:adjustRightInd w:val="0"/>
        <w:snapToGrid w:val="0"/>
        <w:spacing w:line="360" w:lineRule="auto"/>
        <w:jc w:val="center"/>
        <w:rPr>
          <w:rFonts w:hint="eastAsia" w:ascii="宋体" w:hAnsi="宋体"/>
          <w:b/>
          <w:color w:val="auto"/>
          <w:sz w:val="72"/>
          <w:szCs w:val="72"/>
        </w:rPr>
      </w:pPr>
      <w:r>
        <w:rPr>
          <w:rFonts w:hint="eastAsia" w:ascii="宋体" w:hAnsi="宋体"/>
          <w:b/>
          <w:color w:val="auto"/>
          <w:sz w:val="72"/>
          <w:szCs w:val="72"/>
        </w:rPr>
        <w:t>采购项目合同</w:t>
      </w:r>
    </w:p>
    <w:p w14:paraId="0906989E">
      <w:pPr>
        <w:adjustRightInd w:val="0"/>
        <w:snapToGrid w:val="0"/>
        <w:spacing w:after="120" w:afterLines="50"/>
        <w:jc w:val="center"/>
        <w:rPr>
          <w:rFonts w:hint="eastAsia" w:ascii="宋体" w:hAnsi="宋体"/>
          <w:b/>
          <w:color w:val="auto"/>
          <w:sz w:val="24"/>
        </w:rPr>
      </w:pPr>
    </w:p>
    <w:p w14:paraId="2BC2E191">
      <w:pPr>
        <w:adjustRightInd w:val="0"/>
        <w:snapToGrid w:val="0"/>
        <w:spacing w:after="120" w:afterLines="50"/>
        <w:jc w:val="center"/>
        <w:rPr>
          <w:rFonts w:hint="eastAsia" w:ascii="宋体" w:hAnsi="宋体"/>
          <w:b/>
          <w:color w:val="auto"/>
          <w:sz w:val="24"/>
        </w:rPr>
      </w:pPr>
    </w:p>
    <w:p w14:paraId="1D25BD14">
      <w:pPr>
        <w:adjustRightInd w:val="0"/>
        <w:snapToGrid w:val="0"/>
        <w:spacing w:after="120" w:afterLines="50"/>
        <w:jc w:val="center"/>
        <w:rPr>
          <w:rFonts w:hint="eastAsia" w:ascii="宋体" w:hAnsi="宋体"/>
          <w:b/>
          <w:color w:val="auto"/>
          <w:sz w:val="24"/>
        </w:rPr>
      </w:pPr>
    </w:p>
    <w:p w14:paraId="428D3959">
      <w:pPr>
        <w:adjustRightInd w:val="0"/>
        <w:snapToGrid w:val="0"/>
        <w:spacing w:after="120" w:afterLines="50"/>
        <w:jc w:val="center"/>
        <w:rPr>
          <w:rFonts w:hint="eastAsia" w:ascii="宋体" w:hAnsi="宋体"/>
          <w:b/>
          <w:color w:val="auto"/>
          <w:sz w:val="24"/>
        </w:rPr>
      </w:pPr>
    </w:p>
    <w:p w14:paraId="51B5D91B">
      <w:pPr>
        <w:adjustRightInd w:val="0"/>
        <w:snapToGrid w:val="0"/>
        <w:spacing w:after="120" w:afterLines="50"/>
        <w:jc w:val="center"/>
        <w:rPr>
          <w:rFonts w:hint="eastAsia" w:ascii="宋体" w:hAnsi="宋体"/>
          <w:b/>
          <w:color w:val="auto"/>
          <w:sz w:val="24"/>
        </w:rPr>
      </w:pPr>
    </w:p>
    <w:p w14:paraId="11142204">
      <w:pPr>
        <w:adjustRightInd w:val="0"/>
        <w:snapToGrid w:val="0"/>
        <w:spacing w:after="120" w:afterLines="50"/>
        <w:jc w:val="center"/>
        <w:rPr>
          <w:rFonts w:hint="eastAsia" w:ascii="宋体" w:hAnsi="宋体"/>
          <w:b/>
          <w:color w:val="auto"/>
          <w:sz w:val="24"/>
        </w:rPr>
      </w:pPr>
    </w:p>
    <w:p w14:paraId="7D7742B9">
      <w:pPr>
        <w:adjustRightInd w:val="0"/>
        <w:snapToGrid w:val="0"/>
        <w:spacing w:after="120" w:afterLines="50"/>
        <w:jc w:val="center"/>
        <w:rPr>
          <w:rFonts w:hint="eastAsia" w:ascii="宋体" w:hAnsi="宋体"/>
          <w:b/>
          <w:color w:val="auto"/>
          <w:sz w:val="24"/>
        </w:rPr>
      </w:pPr>
    </w:p>
    <w:p w14:paraId="359369B4">
      <w:pPr>
        <w:adjustRightInd w:val="0"/>
        <w:snapToGrid w:val="0"/>
        <w:spacing w:after="120" w:afterLines="50"/>
        <w:jc w:val="center"/>
        <w:rPr>
          <w:rFonts w:hint="eastAsia" w:ascii="宋体" w:hAnsi="宋体"/>
          <w:b/>
          <w:color w:val="auto"/>
          <w:sz w:val="24"/>
        </w:rPr>
      </w:pPr>
    </w:p>
    <w:p w14:paraId="0026D304">
      <w:pPr>
        <w:adjustRightInd w:val="0"/>
        <w:snapToGrid w:val="0"/>
        <w:spacing w:after="120" w:afterLines="50"/>
        <w:jc w:val="center"/>
        <w:rPr>
          <w:rFonts w:hint="eastAsia" w:ascii="宋体" w:hAnsi="宋体"/>
          <w:b/>
          <w:color w:val="auto"/>
          <w:sz w:val="24"/>
        </w:rPr>
      </w:pPr>
    </w:p>
    <w:p w14:paraId="184079BE">
      <w:pPr>
        <w:adjustRightInd w:val="0"/>
        <w:snapToGrid w:val="0"/>
        <w:spacing w:after="120" w:afterLines="50"/>
        <w:jc w:val="both"/>
        <w:rPr>
          <w:rFonts w:hint="eastAsia" w:ascii="宋体" w:hAnsi="宋体"/>
          <w:b/>
          <w:color w:val="auto"/>
          <w:sz w:val="24"/>
        </w:rPr>
      </w:pPr>
    </w:p>
    <w:p w14:paraId="572C3A6E">
      <w:pPr>
        <w:adjustRightInd w:val="0"/>
        <w:snapToGrid w:val="0"/>
        <w:spacing w:after="120" w:afterLines="50"/>
        <w:jc w:val="center"/>
        <w:rPr>
          <w:rFonts w:hint="eastAsia" w:ascii="宋体" w:hAnsi="宋体"/>
          <w:b/>
          <w:color w:val="auto"/>
          <w:sz w:val="24"/>
        </w:rPr>
      </w:pPr>
    </w:p>
    <w:p w14:paraId="63ABCD93">
      <w:pPr>
        <w:adjustRightInd w:val="0"/>
        <w:snapToGrid w:val="0"/>
        <w:spacing w:after="120" w:afterLines="50"/>
        <w:jc w:val="center"/>
        <w:rPr>
          <w:rFonts w:hint="eastAsia" w:ascii="宋体" w:hAnsi="宋体"/>
          <w:b/>
          <w:color w:val="auto"/>
          <w:sz w:val="24"/>
        </w:rPr>
      </w:pPr>
    </w:p>
    <w:p w14:paraId="4F1CE887">
      <w:pPr>
        <w:pStyle w:val="6"/>
        <w:rPr>
          <w:rFonts w:hint="eastAsia"/>
          <w:color w:val="auto"/>
        </w:rPr>
      </w:pPr>
    </w:p>
    <w:p w14:paraId="049075E5">
      <w:pPr>
        <w:adjustRightInd w:val="0"/>
        <w:snapToGrid w:val="0"/>
        <w:spacing w:after="120" w:afterLines="50"/>
        <w:jc w:val="center"/>
        <w:rPr>
          <w:rFonts w:hint="eastAsia" w:ascii="宋体" w:hAnsi="宋体"/>
          <w:b/>
          <w:color w:val="auto"/>
          <w:sz w:val="24"/>
        </w:rPr>
      </w:pPr>
    </w:p>
    <w:p w14:paraId="7F78D932">
      <w:pPr>
        <w:adjustRightInd w:val="0"/>
        <w:snapToGrid w:val="0"/>
        <w:spacing w:after="120" w:afterLines="50"/>
        <w:jc w:val="center"/>
        <w:rPr>
          <w:rFonts w:hint="eastAsia" w:ascii="宋体" w:hAnsi="宋体"/>
          <w:b/>
          <w:color w:val="auto"/>
          <w:sz w:val="24"/>
        </w:rPr>
      </w:pPr>
      <w:r>
        <w:rPr>
          <w:rFonts w:hint="eastAsia" w:ascii="宋体" w:hAnsi="宋体"/>
          <w:b/>
          <w:color w:val="auto"/>
          <w:sz w:val="24"/>
        </w:rPr>
        <w:t>年  月  日</w:t>
      </w:r>
    </w:p>
    <w:p w14:paraId="71F78FF1">
      <w:pPr>
        <w:adjustRightInd w:val="0"/>
        <w:snapToGrid w:val="0"/>
        <w:spacing w:after="120" w:afterLines="50"/>
        <w:jc w:val="center"/>
        <w:rPr>
          <w:rFonts w:hint="eastAsia" w:ascii="宋体" w:hAnsi="宋体"/>
          <w:b/>
          <w:color w:val="auto"/>
          <w:sz w:val="24"/>
        </w:rPr>
      </w:pPr>
    </w:p>
    <w:p w14:paraId="1B72A449">
      <w:pPr>
        <w:adjustRightInd w:val="0"/>
        <w:snapToGrid w:val="0"/>
        <w:spacing w:after="120" w:afterLines="50"/>
        <w:jc w:val="center"/>
        <w:rPr>
          <w:rFonts w:hint="eastAsia" w:ascii="宋体" w:hAnsi="宋体"/>
          <w:b/>
          <w:color w:val="auto"/>
          <w:sz w:val="24"/>
        </w:rPr>
      </w:pPr>
    </w:p>
    <w:p w14:paraId="0D0BE222">
      <w:pPr>
        <w:shd w:val="clear" w:color="auto" w:fill="FFFFFF"/>
        <w:snapToGrid w:val="0"/>
        <w:spacing w:line="360" w:lineRule="auto"/>
        <w:rPr>
          <w:rFonts w:hint="eastAsia" w:ascii="宋体" w:hAnsi="宋体" w:cs="宋体"/>
          <w:b/>
          <w:bCs/>
          <w:color w:val="auto"/>
          <w:sz w:val="24"/>
        </w:rPr>
      </w:pPr>
    </w:p>
    <w:p w14:paraId="4562DAAE">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甲方：</w:t>
      </w:r>
      <w:r>
        <w:rPr>
          <w:rFonts w:hint="eastAsia" w:ascii="宋体" w:hAnsi="宋体" w:eastAsia="宋体" w:cs="宋体"/>
          <w:color w:val="auto"/>
          <w:sz w:val="24"/>
          <w:szCs w:val="24"/>
          <w:u w:val="single"/>
        </w:rPr>
        <w:tab/>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14:paraId="16DF2055">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u w:val="single"/>
        </w:rPr>
      </w:pPr>
      <w:r>
        <w:rPr>
          <w:rFonts w:hint="eastAsia" w:ascii="宋体" w:hAnsi="宋体" w:eastAsia="宋体" w:cs="宋体"/>
          <w:color w:val="auto"/>
          <w:sz w:val="24"/>
          <w:szCs w:val="24"/>
        </w:rPr>
        <w:t>乙方：</w:t>
      </w:r>
      <w:r>
        <w:rPr>
          <w:rFonts w:hint="eastAsia" w:ascii="宋体" w:hAnsi="宋体" w:eastAsia="宋体" w:cs="宋体"/>
          <w:color w:val="auto"/>
          <w:sz w:val="24"/>
          <w:szCs w:val="24"/>
          <w:u w:val="single"/>
        </w:rPr>
        <w:t xml:space="preserve">                           </w:t>
      </w:r>
    </w:p>
    <w:p w14:paraId="738367D3">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根据《中华人民共和国民法典》及其他相关法律规定，为了明确甲乙双方的权利、义务，经过甲、乙双方充分协商，就甲方</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项目 </w:t>
      </w:r>
      <w:r>
        <w:rPr>
          <w:rFonts w:hint="eastAsia" w:ascii="宋体" w:hAnsi="宋体" w:eastAsia="宋体" w:cs="宋体"/>
          <w:color w:val="auto"/>
          <w:sz w:val="24"/>
          <w:szCs w:val="24"/>
        </w:rPr>
        <w:t>事宜达成如下协议，以便共同信守。</w:t>
      </w:r>
    </w:p>
    <w:p w14:paraId="493CC0E8">
      <w:pPr>
        <w:keepNext w:val="0"/>
        <w:keepLines w:val="0"/>
        <w:pageBreakBefore w:val="0"/>
        <w:widowControl w:val="0"/>
        <w:kinsoku/>
        <w:wordWrap/>
        <w:overflowPunct/>
        <w:topLinePunct w:val="0"/>
        <w:bidi w:val="0"/>
        <w:snapToGrid w:val="0"/>
        <w:spacing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一、服务条件</w:t>
      </w:r>
    </w:p>
    <w:p w14:paraId="61A55B7D">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（一）服务地点：</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p>
    <w:p w14:paraId="02ED4876">
      <w:pPr>
        <w:keepNext w:val="0"/>
        <w:keepLines w:val="0"/>
        <w:pageBreakBefore w:val="0"/>
        <w:widowControl w:val="0"/>
        <w:kinsoku/>
        <w:wordWrap/>
        <w:overflowPunct/>
        <w:topLinePunct w:val="0"/>
        <w:bidi w:val="0"/>
        <w:snapToGrid w:val="0"/>
        <w:spacing w:line="360" w:lineRule="auto"/>
        <w:ind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（二）服务期：</w:t>
      </w:r>
      <w:r>
        <w:rPr>
          <w:rFonts w:hint="eastAsia" w:ascii="宋体" w:hAnsi="宋体" w:eastAsia="宋体" w:cs="宋体"/>
          <w:color w:val="auto"/>
          <w:sz w:val="24"/>
          <w:szCs w:val="24"/>
          <w:u w:val="single"/>
          <w:lang w:val="en-US" w:eastAsia="zh-CN"/>
        </w:rPr>
        <w:t xml:space="preserve">         </w:t>
      </w:r>
    </w:p>
    <w:p w14:paraId="726D31BC">
      <w:pPr>
        <w:keepNext w:val="0"/>
        <w:keepLines w:val="0"/>
        <w:pageBreakBefore w:val="0"/>
        <w:widowControl w:val="0"/>
        <w:kinsoku/>
        <w:wordWrap/>
        <w:overflowPunct/>
        <w:topLinePunct w:val="0"/>
        <w:bidi w:val="0"/>
        <w:snapToGrid w:val="0"/>
        <w:spacing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二、合同价款</w:t>
      </w:r>
    </w:p>
    <w:p w14:paraId="369908E4">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（一）合同总价款为人民币</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rPr>
        <w:tab/>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（大写），</w:t>
      </w:r>
      <w:r>
        <w:rPr>
          <w:rFonts w:hint="eastAsia" w:ascii="宋体" w:hAnsi="宋体" w:eastAsia="宋体" w:cs="宋体"/>
          <w:color w:val="auto"/>
          <w:sz w:val="24"/>
          <w:szCs w:val="24"/>
          <w:lang w:eastAsia="zh-CN"/>
        </w:rPr>
        <w:t>小写</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元。</w:t>
      </w:r>
    </w:p>
    <w:p w14:paraId="2BCCC888">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（二）合同总价包括：人员工资薪酬、价格表所包含的福利、税金及管理费等，本项目所需服务的全部费用。</w:t>
      </w:r>
    </w:p>
    <w:p w14:paraId="2DED24BD">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（三）合同总价为包干价，合同期内不受市场价格变化因素的影响。</w:t>
      </w:r>
    </w:p>
    <w:p w14:paraId="623D6528">
      <w:pPr>
        <w:keepNext w:val="0"/>
        <w:keepLines w:val="0"/>
        <w:pageBreakBefore w:val="0"/>
        <w:widowControl w:val="0"/>
        <w:kinsoku/>
        <w:wordWrap/>
        <w:overflowPunct/>
        <w:topLinePunct w:val="0"/>
        <w:bidi w:val="0"/>
        <w:snapToGrid w:val="0"/>
        <w:spacing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三、付款方式</w:t>
      </w:r>
    </w:p>
    <w:p w14:paraId="52DDDFAC">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u w:val="single"/>
          <w:lang w:val="en-US" w:eastAsia="zh-CN"/>
        </w:rPr>
        <w:t xml:space="preserve">          </w:t>
      </w:r>
    </w:p>
    <w:p w14:paraId="13BB47C3">
      <w:pPr>
        <w:keepNext w:val="0"/>
        <w:keepLines w:val="0"/>
        <w:pageBreakBefore w:val="0"/>
        <w:widowControl w:val="0"/>
        <w:numPr>
          <w:ilvl w:val="0"/>
          <w:numId w:val="1"/>
        </w:numPr>
        <w:kinsoku/>
        <w:wordWrap/>
        <w:overflowPunct/>
        <w:topLinePunct w:val="0"/>
        <w:bidi w:val="0"/>
        <w:snapToGrid w:val="0"/>
        <w:spacing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服务人员配置标准</w:t>
      </w:r>
    </w:p>
    <w:p w14:paraId="1BD0367D">
      <w:pPr>
        <w:pStyle w:val="7"/>
        <w:keepNext w:val="0"/>
        <w:keepLines w:val="0"/>
        <w:pageBreakBefore w:val="0"/>
        <w:widowControl w:val="0"/>
        <w:numPr>
          <w:ilvl w:val="0"/>
          <w:numId w:val="0"/>
        </w:numPr>
        <w:kinsoku/>
        <w:wordWrap/>
        <w:overflowPunct/>
        <w:topLinePunct w:val="0"/>
        <w:bidi w:val="0"/>
        <w:spacing w:line="360" w:lineRule="auto"/>
        <w:textAlignment w:val="auto"/>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u w:val="single"/>
          <w:lang w:val="en-US" w:eastAsia="zh-CN"/>
        </w:rPr>
        <w:t xml:space="preserve">          </w:t>
      </w:r>
    </w:p>
    <w:p w14:paraId="5F3708FF">
      <w:pPr>
        <w:pStyle w:val="7"/>
        <w:keepNext w:val="0"/>
        <w:keepLines w:val="0"/>
        <w:pageBreakBefore w:val="0"/>
        <w:widowControl w:val="0"/>
        <w:numPr>
          <w:ilvl w:val="0"/>
          <w:numId w:val="0"/>
        </w:numPr>
        <w:kinsoku/>
        <w:wordWrap/>
        <w:overflowPunct/>
        <w:topLinePunct w:val="0"/>
        <w:bidi w:val="0"/>
        <w:spacing w:line="360" w:lineRule="auto"/>
        <w:textAlignment w:val="auto"/>
        <w:rPr>
          <w:rFonts w:hint="eastAsia" w:ascii="宋体" w:hAnsi="宋体" w:eastAsia="宋体" w:cs="宋体"/>
          <w:color w:val="auto"/>
          <w:sz w:val="24"/>
          <w:szCs w:val="24"/>
          <w:u w:val="single"/>
          <w:lang w:val="en-US" w:eastAsia="zh-CN"/>
        </w:rPr>
      </w:pPr>
    </w:p>
    <w:p w14:paraId="121AC00E">
      <w:pPr>
        <w:keepNext w:val="0"/>
        <w:keepLines w:val="0"/>
        <w:pageBreakBefore w:val="0"/>
        <w:widowControl w:val="0"/>
        <w:numPr>
          <w:ilvl w:val="0"/>
          <w:numId w:val="2"/>
        </w:numPr>
        <w:kinsoku/>
        <w:wordWrap/>
        <w:overflowPunct/>
        <w:topLinePunct w:val="0"/>
        <w:bidi w:val="0"/>
        <w:snapToGrid w:val="0"/>
        <w:spacing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服务内容</w:t>
      </w:r>
    </w:p>
    <w:p w14:paraId="237C38F2">
      <w:pPr>
        <w:keepNext w:val="0"/>
        <w:keepLines w:val="0"/>
        <w:pageBreakBefore w:val="0"/>
        <w:widowControl w:val="0"/>
        <w:kinsoku/>
        <w:wordWrap/>
        <w:overflowPunct/>
        <w:topLinePunct w:val="0"/>
        <w:bidi w:val="0"/>
        <w:snapToGrid w:val="0"/>
        <w:spacing w:line="360" w:lineRule="auto"/>
        <w:ind w:firstLine="482" w:firstLineChars="200"/>
        <w:textAlignment w:val="auto"/>
        <w:rPr>
          <w:rFonts w:hint="eastAsia" w:ascii="宋体" w:hAnsi="宋体" w:eastAsia="宋体" w:cs="宋体"/>
          <w:b/>
          <w:bCs/>
          <w:color w:val="auto"/>
          <w:sz w:val="24"/>
          <w:szCs w:val="24"/>
          <w:u w:val="single"/>
          <w:lang w:val="en-US" w:eastAsia="zh-CN"/>
        </w:rPr>
      </w:pPr>
      <w:r>
        <w:rPr>
          <w:rFonts w:hint="eastAsia" w:ascii="宋体" w:hAnsi="宋体" w:eastAsia="宋体" w:cs="宋体"/>
          <w:b/>
          <w:bCs/>
          <w:color w:val="auto"/>
          <w:sz w:val="24"/>
          <w:szCs w:val="24"/>
          <w:u w:val="single"/>
          <w:lang w:val="en-US" w:eastAsia="zh-CN"/>
        </w:rPr>
        <w:t xml:space="preserve">           </w:t>
      </w:r>
    </w:p>
    <w:p w14:paraId="1C0932DA">
      <w:pPr>
        <w:keepNext w:val="0"/>
        <w:keepLines w:val="0"/>
        <w:pageBreakBefore w:val="0"/>
        <w:widowControl w:val="0"/>
        <w:kinsoku/>
        <w:wordWrap/>
        <w:overflowPunct/>
        <w:topLinePunct w:val="0"/>
        <w:bidi w:val="0"/>
        <w:snapToGrid w:val="0"/>
        <w:spacing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六、双方的权利和义务</w:t>
      </w:r>
    </w:p>
    <w:p w14:paraId="3D14D44F">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（一）甲方的权利和义务</w:t>
      </w:r>
    </w:p>
    <w:p w14:paraId="07750A0C">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1、甲方有权检查、监督乙方服务工作的实施及合同的执行情况。</w:t>
      </w:r>
    </w:p>
    <w:p w14:paraId="2EDDF2D9">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2、依照合同约定向乙方支付服务费及其他本合同约定应当由甲方承担的费用。</w:t>
      </w:r>
    </w:p>
    <w:p w14:paraId="403D6DA2">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（二）乙方的权利和义务</w:t>
      </w:r>
    </w:p>
    <w:p w14:paraId="642E9B39">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1、乙方有权根据有关法律法规的规定及本合同约定，自行制定服务相关制度。</w:t>
      </w:r>
    </w:p>
    <w:p w14:paraId="41113758">
      <w:pPr>
        <w:keepNext w:val="0"/>
        <w:keepLines w:val="0"/>
        <w:pageBreakBefore w:val="0"/>
        <w:widowControl w:val="0"/>
        <w:kinsoku/>
        <w:wordWrap/>
        <w:overflowPunct/>
        <w:topLinePunct w:val="0"/>
        <w:bidi w:val="0"/>
        <w:snapToGrid w:val="0"/>
        <w:spacing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七、质量保证</w:t>
      </w:r>
    </w:p>
    <w:p w14:paraId="79AFBC91">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保证所供服务期内的服务标准按照合同执行。</w:t>
      </w:r>
    </w:p>
    <w:p w14:paraId="3ADB0ADF">
      <w:pPr>
        <w:keepNext w:val="0"/>
        <w:keepLines w:val="0"/>
        <w:pageBreakBefore w:val="0"/>
        <w:widowControl w:val="0"/>
        <w:kinsoku/>
        <w:wordWrap/>
        <w:overflowPunct/>
        <w:topLinePunct w:val="0"/>
        <w:bidi w:val="0"/>
        <w:snapToGrid w:val="0"/>
        <w:spacing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八、违约责任</w:t>
      </w:r>
    </w:p>
    <w:p w14:paraId="32307EBB">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（一）按《民法典》中的相关条款执行。</w:t>
      </w:r>
    </w:p>
    <w:p w14:paraId="25624341">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（二）乙方提供的服务不符合本项目相关文件和本合同规定的，甲方有权拒绝，并且乙方须向甲方支付本合同总价款 1 %的违约金。</w:t>
      </w:r>
    </w:p>
    <w:p w14:paraId="7EAD3E3B">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（三）乙方未能按照本合同约定时间提供服务或完成约定的项目服务内容的，从逾期之日起每日按本合同总价款 0.5 %的数额向甲方支付违约金；逾期10日以上的，甲方有权终止合同，由此造成的甲方经济损失由乙方承担。</w:t>
      </w:r>
    </w:p>
    <w:p w14:paraId="59ECDA3E">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（四）在本合同履行过程中，双方因违约或造成对方经济、社会效益等损失的应当赔偿。</w:t>
      </w:r>
    </w:p>
    <w:p w14:paraId="2B5A72EE">
      <w:pPr>
        <w:keepNext w:val="0"/>
        <w:keepLines w:val="0"/>
        <w:pageBreakBefore w:val="0"/>
        <w:widowControl w:val="0"/>
        <w:kinsoku/>
        <w:wordWrap/>
        <w:overflowPunct/>
        <w:topLinePunct w:val="0"/>
        <w:bidi w:val="0"/>
        <w:snapToGrid w:val="0"/>
        <w:spacing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九、保密条款</w:t>
      </w:r>
    </w:p>
    <w:p w14:paraId="3DC7150F">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（一）乙方应遵守国家有关保密的法律法规和行业规定，并对甲方提供的资料负有保密义务。未经甲方同意，不得将承接本项目各种信息和资料提供给其他单位和个人。如发生以上情况，甲方有权索赔。</w:t>
      </w:r>
    </w:p>
    <w:p w14:paraId="1DE637FE">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（二）本条款为独立条款，本合同的无效、变更、解除和终止均不影响本条款的效力。</w:t>
      </w:r>
    </w:p>
    <w:p w14:paraId="111278CB">
      <w:pPr>
        <w:keepNext w:val="0"/>
        <w:keepLines w:val="0"/>
        <w:pageBreakBefore w:val="0"/>
        <w:widowControl w:val="0"/>
        <w:kinsoku/>
        <w:wordWrap/>
        <w:overflowPunct/>
        <w:topLinePunct w:val="0"/>
        <w:bidi w:val="0"/>
        <w:snapToGrid w:val="0"/>
        <w:spacing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十、争议解决</w:t>
      </w:r>
    </w:p>
    <w:p w14:paraId="0E09ABDF">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本合同履行过程中发生的纠纷双方应协商解决。协商不成的，合同任何一方均有权向甲方所在地人民法院提起诉讼。</w:t>
      </w:r>
    </w:p>
    <w:p w14:paraId="2A6ACF3F">
      <w:pPr>
        <w:keepNext w:val="0"/>
        <w:keepLines w:val="0"/>
        <w:pageBreakBefore w:val="0"/>
        <w:widowControl w:val="0"/>
        <w:kinsoku/>
        <w:wordWrap/>
        <w:overflowPunct/>
        <w:topLinePunct w:val="0"/>
        <w:bidi w:val="0"/>
        <w:snapToGrid w:val="0"/>
        <w:spacing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十一、合同变更</w:t>
      </w:r>
    </w:p>
    <w:p w14:paraId="2B4BA58E">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在合同的执行期内，双方均不得随意变更或解除合同。如因项目需求情况发生变化，需要项目变更的，应双方协商后签订项目变更协议。</w:t>
      </w:r>
    </w:p>
    <w:p w14:paraId="4686E54F">
      <w:pPr>
        <w:keepNext w:val="0"/>
        <w:keepLines w:val="0"/>
        <w:pageBreakBefore w:val="0"/>
        <w:widowControl w:val="0"/>
        <w:kinsoku/>
        <w:wordWrap/>
        <w:overflowPunct/>
        <w:topLinePunct w:val="0"/>
        <w:bidi w:val="0"/>
        <w:snapToGrid w:val="0"/>
        <w:spacing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十二、合同生效</w:t>
      </w:r>
    </w:p>
    <w:p w14:paraId="3C1DC0AF">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本合同一式</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rPr>
        <w:tab/>
      </w:r>
      <w:r>
        <w:rPr>
          <w:rFonts w:hint="eastAsia" w:ascii="宋体" w:hAnsi="宋体" w:eastAsia="宋体" w:cs="宋体"/>
          <w:color w:val="auto"/>
          <w:sz w:val="24"/>
          <w:szCs w:val="24"/>
        </w:rPr>
        <w:t>份，甲方持</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rPr>
        <w:tab/>
      </w:r>
      <w:r>
        <w:rPr>
          <w:rFonts w:hint="eastAsia" w:ascii="宋体" w:hAnsi="宋体" w:eastAsia="宋体" w:cs="宋体"/>
          <w:color w:val="auto"/>
          <w:sz w:val="24"/>
          <w:szCs w:val="24"/>
        </w:rPr>
        <w:t>份，乙方持</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rPr>
        <w:tab/>
      </w:r>
      <w:r>
        <w:rPr>
          <w:rFonts w:hint="eastAsia" w:ascii="宋体" w:hAnsi="宋体" w:eastAsia="宋体" w:cs="宋体"/>
          <w:color w:val="auto"/>
          <w:sz w:val="24"/>
          <w:szCs w:val="24"/>
        </w:rPr>
        <w:t>份，本合同双方签字盖章后生效，合同执行完毕后，自动失效。</w:t>
      </w:r>
    </w:p>
    <w:p w14:paraId="1A818D1C">
      <w:pPr>
        <w:keepNext w:val="0"/>
        <w:keepLines w:val="0"/>
        <w:pageBreakBefore w:val="0"/>
        <w:widowControl w:val="0"/>
        <w:kinsoku/>
        <w:wordWrap/>
        <w:overflowPunct/>
        <w:topLinePunct w:val="0"/>
        <w:bidi w:val="0"/>
        <w:snapToGrid w:val="0"/>
        <w:spacing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十三、其他事项</w:t>
      </w:r>
    </w:p>
    <w:p w14:paraId="56F052B3">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合同未尽事宜，由双方协商确认后签订补充协议，与原合同具有同等法律效力。</w:t>
      </w:r>
    </w:p>
    <w:p w14:paraId="4920EB99">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注：协议具体事宜以双方协商签订为准）</w:t>
      </w:r>
    </w:p>
    <w:p w14:paraId="070A84FF">
      <w:pPr>
        <w:pStyle w:val="5"/>
        <w:keepNext w:val="0"/>
        <w:keepLines w:val="0"/>
        <w:pageBreakBefore w:val="0"/>
        <w:widowControl w:val="0"/>
        <w:kinsoku/>
        <w:wordWrap/>
        <w:overflowPunct/>
        <w:topLinePunct w:val="0"/>
        <w:bidi w:val="0"/>
        <w:spacing w:line="360" w:lineRule="auto"/>
        <w:textAlignment w:val="auto"/>
        <w:rPr>
          <w:rFonts w:hint="eastAsia" w:ascii="宋体" w:hAnsi="宋体" w:eastAsia="宋体" w:cs="宋体"/>
          <w:color w:val="auto"/>
          <w:sz w:val="24"/>
          <w:szCs w:val="24"/>
        </w:rPr>
      </w:pPr>
    </w:p>
    <w:tbl>
      <w:tblPr>
        <w:tblStyle w:val="8"/>
        <w:tblpPr w:leftFromText="180" w:rightFromText="180" w:vertAnchor="text" w:horzAnchor="margin" w:tblpX="406" w:tblpY="58"/>
        <w:tblOverlap w:val="never"/>
        <w:tblW w:w="0" w:type="auto"/>
        <w:tblInd w:w="0" w:type="dxa"/>
        <w:tblLayout w:type="fixed"/>
        <w:tblCellMar>
          <w:top w:w="0" w:type="dxa"/>
          <w:left w:w="108" w:type="dxa"/>
          <w:bottom w:w="0" w:type="dxa"/>
          <w:right w:w="108" w:type="dxa"/>
        </w:tblCellMar>
      </w:tblPr>
      <w:tblGrid>
        <w:gridCol w:w="4377"/>
        <w:gridCol w:w="4560"/>
      </w:tblGrid>
      <w:tr w14:paraId="340B2E3B">
        <w:tblPrEx>
          <w:tblCellMar>
            <w:top w:w="0" w:type="dxa"/>
            <w:left w:w="108" w:type="dxa"/>
            <w:bottom w:w="0" w:type="dxa"/>
            <w:right w:w="108" w:type="dxa"/>
          </w:tblCellMar>
        </w:tblPrEx>
        <w:trPr>
          <w:trHeight w:val="1101" w:hRule="atLeast"/>
        </w:trPr>
        <w:tc>
          <w:tcPr>
            <w:tcW w:w="4377" w:type="dxa"/>
            <w:noWrap w:val="0"/>
            <w:tcMar>
              <w:top w:w="113" w:type="dxa"/>
              <w:left w:w="113" w:type="dxa"/>
              <w:bottom w:w="113" w:type="dxa"/>
              <w:right w:w="113" w:type="dxa"/>
            </w:tcMar>
            <w:vAlign w:val="top"/>
          </w:tcPr>
          <w:p w14:paraId="72AB9BB3">
            <w:pPr>
              <w:keepNext w:val="0"/>
              <w:keepLines w:val="0"/>
              <w:pageBreakBefore w:val="0"/>
              <w:widowControl w:val="0"/>
              <w:kinsoku/>
              <w:wordWrap/>
              <w:overflowPunct/>
              <w:topLinePunct w:val="0"/>
              <w:autoSpaceDE w:val="0"/>
              <w:autoSpaceDN w:val="0"/>
              <w:bidi w:val="0"/>
              <w:spacing w:line="360" w:lineRule="auto"/>
              <w:textAlignment w:val="auto"/>
              <w:rPr>
                <w:rFonts w:hint="eastAsia" w:ascii="宋体" w:hAnsi="宋体" w:eastAsia="宋体" w:cs="宋体"/>
                <w:color w:val="auto"/>
                <w:sz w:val="24"/>
                <w:szCs w:val="24"/>
              </w:rPr>
            </w:pPr>
            <w:bookmarkStart w:id="1" w:name="OLE_LINK14"/>
            <w:r>
              <w:rPr>
                <w:rFonts w:hint="eastAsia" w:ascii="宋体" w:hAnsi="宋体" w:eastAsia="宋体" w:cs="宋体"/>
                <w:color w:val="auto"/>
                <w:sz w:val="24"/>
                <w:szCs w:val="24"/>
                <w:lang w:val="en-US" w:eastAsia="zh-CN"/>
              </w:rPr>
              <w:t>甲方（采购人）</w:t>
            </w:r>
            <w:r>
              <w:rPr>
                <w:rFonts w:hint="eastAsia" w:ascii="宋体" w:hAnsi="宋体" w:eastAsia="宋体" w:cs="宋体"/>
                <w:color w:val="auto"/>
                <w:sz w:val="24"/>
                <w:szCs w:val="24"/>
              </w:rPr>
              <w:t xml:space="preserve">名称（盖章）： </w:t>
            </w:r>
          </w:p>
          <w:p w14:paraId="3436222F">
            <w:pPr>
              <w:keepNext w:val="0"/>
              <w:keepLines w:val="0"/>
              <w:pageBreakBefore w:val="0"/>
              <w:widowControl w:val="0"/>
              <w:kinsoku/>
              <w:wordWrap/>
              <w:overflowPunct/>
              <w:topLinePunct w:val="0"/>
              <w:autoSpaceDE w:val="0"/>
              <w:autoSpaceDN w:val="0"/>
              <w:bidi w:val="0"/>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地    址： </w:t>
            </w:r>
          </w:p>
          <w:p w14:paraId="22D03332">
            <w:pPr>
              <w:keepNext w:val="0"/>
              <w:keepLines w:val="0"/>
              <w:pageBreakBefore w:val="0"/>
              <w:widowControl w:val="0"/>
              <w:kinsoku/>
              <w:wordWrap/>
              <w:overflowPunct/>
              <w:topLinePunct w:val="0"/>
              <w:autoSpaceDE w:val="0"/>
              <w:autoSpaceDN w:val="0"/>
              <w:bidi w:val="0"/>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邮    编：</w:t>
            </w:r>
          </w:p>
          <w:p w14:paraId="0A407E51">
            <w:pPr>
              <w:keepNext w:val="0"/>
              <w:keepLines w:val="0"/>
              <w:pageBreakBefore w:val="0"/>
              <w:widowControl w:val="0"/>
              <w:kinsoku/>
              <w:wordWrap/>
              <w:overflowPunct/>
              <w:topLinePunct w:val="0"/>
              <w:autoSpaceDE w:val="0"/>
              <w:autoSpaceDN w:val="0"/>
              <w:bidi w:val="0"/>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电    话：</w:t>
            </w:r>
          </w:p>
          <w:p w14:paraId="5890CE03">
            <w:pPr>
              <w:keepNext w:val="0"/>
              <w:keepLines w:val="0"/>
              <w:pageBreakBefore w:val="0"/>
              <w:widowControl w:val="0"/>
              <w:kinsoku/>
              <w:wordWrap/>
              <w:overflowPunct/>
              <w:topLinePunct w:val="0"/>
              <w:autoSpaceDE w:val="0"/>
              <w:autoSpaceDN w:val="0"/>
              <w:bidi w:val="0"/>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传    真：</w:t>
            </w:r>
          </w:p>
          <w:p w14:paraId="19E3F20B">
            <w:pPr>
              <w:keepNext w:val="0"/>
              <w:keepLines w:val="0"/>
              <w:pageBreakBefore w:val="0"/>
              <w:widowControl w:val="0"/>
              <w:kinsoku/>
              <w:wordWrap/>
              <w:overflowPunct/>
              <w:topLinePunct w:val="0"/>
              <w:autoSpaceDE w:val="0"/>
              <w:autoSpaceDN w:val="0"/>
              <w:bidi w:val="0"/>
              <w:spacing w:line="360" w:lineRule="auto"/>
              <w:textAlignment w:val="auto"/>
              <w:rPr>
                <w:rFonts w:hint="eastAsia" w:ascii="宋体" w:hAnsi="宋体" w:eastAsia="宋体" w:cs="宋体"/>
                <w:color w:val="auto"/>
                <w:sz w:val="24"/>
                <w:szCs w:val="24"/>
              </w:rPr>
            </w:pPr>
          </w:p>
          <w:p w14:paraId="7FD2702B">
            <w:pPr>
              <w:keepNext w:val="0"/>
              <w:keepLines w:val="0"/>
              <w:pageBreakBefore w:val="0"/>
              <w:widowControl w:val="0"/>
              <w:kinsoku/>
              <w:wordWrap/>
              <w:overflowPunct/>
              <w:topLinePunct w:val="0"/>
              <w:autoSpaceDE w:val="0"/>
              <w:autoSpaceDN w:val="0"/>
              <w:bidi w:val="0"/>
              <w:spacing w:line="360" w:lineRule="auto"/>
              <w:textAlignment w:val="auto"/>
              <w:rPr>
                <w:rFonts w:hint="eastAsia" w:ascii="宋体" w:hAnsi="宋体" w:eastAsia="宋体" w:cs="宋体"/>
                <w:color w:val="auto"/>
                <w:sz w:val="24"/>
                <w:szCs w:val="24"/>
              </w:rPr>
            </w:pPr>
          </w:p>
          <w:p w14:paraId="316597A6">
            <w:pPr>
              <w:keepNext w:val="0"/>
              <w:keepLines w:val="0"/>
              <w:pageBreakBefore w:val="0"/>
              <w:widowControl w:val="0"/>
              <w:kinsoku/>
              <w:wordWrap/>
              <w:overflowPunct/>
              <w:topLinePunct w:val="0"/>
              <w:autoSpaceDE w:val="0"/>
              <w:autoSpaceDN w:val="0"/>
              <w:bidi w:val="0"/>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法定代表人或委托代理人(签字)：</w:t>
            </w:r>
          </w:p>
          <w:p w14:paraId="315E68C9">
            <w:pPr>
              <w:keepNext w:val="0"/>
              <w:keepLines w:val="0"/>
              <w:pageBreakBefore w:val="0"/>
              <w:widowControl w:val="0"/>
              <w:kinsoku/>
              <w:wordWrap/>
              <w:overflowPunct/>
              <w:topLinePunct w:val="0"/>
              <w:bidi w:val="0"/>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 </w:t>
            </w:r>
          </w:p>
          <w:p w14:paraId="2C15D5E9">
            <w:pPr>
              <w:keepNext w:val="0"/>
              <w:keepLines w:val="0"/>
              <w:pageBreakBefore w:val="0"/>
              <w:widowControl w:val="0"/>
              <w:kinsoku/>
              <w:wordWrap/>
              <w:overflowPunct/>
              <w:topLinePunct w:val="0"/>
              <w:bidi w:val="0"/>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 年   月   日 </w:t>
            </w:r>
            <w:bookmarkEnd w:id="1"/>
          </w:p>
        </w:tc>
        <w:tc>
          <w:tcPr>
            <w:tcW w:w="4560" w:type="dxa"/>
            <w:noWrap w:val="0"/>
            <w:tcMar>
              <w:top w:w="113" w:type="dxa"/>
              <w:left w:w="113" w:type="dxa"/>
              <w:bottom w:w="113" w:type="dxa"/>
              <w:right w:w="113" w:type="dxa"/>
            </w:tcMar>
            <w:vAlign w:val="top"/>
          </w:tcPr>
          <w:p w14:paraId="1EE148B6">
            <w:pPr>
              <w:keepNext w:val="0"/>
              <w:keepLines w:val="0"/>
              <w:pageBreakBefore w:val="0"/>
              <w:widowControl w:val="0"/>
              <w:kinsoku/>
              <w:wordWrap/>
              <w:overflowPunct/>
              <w:topLinePunct w:val="0"/>
              <w:autoSpaceDE w:val="0"/>
              <w:autoSpaceDN w:val="0"/>
              <w:bidi w:val="0"/>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乙方（供应商）</w:t>
            </w:r>
            <w:r>
              <w:rPr>
                <w:rFonts w:hint="eastAsia" w:ascii="宋体" w:hAnsi="宋体" w:eastAsia="宋体" w:cs="宋体"/>
                <w:color w:val="auto"/>
                <w:sz w:val="24"/>
                <w:szCs w:val="24"/>
              </w:rPr>
              <w:t>名称（盖章）：</w:t>
            </w:r>
          </w:p>
          <w:p w14:paraId="38ABF2EF">
            <w:pPr>
              <w:keepNext w:val="0"/>
              <w:keepLines w:val="0"/>
              <w:pageBreakBefore w:val="0"/>
              <w:widowControl w:val="0"/>
              <w:kinsoku/>
              <w:wordWrap/>
              <w:overflowPunct/>
              <w:topLinePunct w:val="0"/>
              <w:autoSpaceDE w:val="0"/>
              <w:autoSpaceDN w:val="0"/>
              <w:bidi w:val="0"/>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地    址： </w:t>
            </w:r>
          </w:p>
          <w:p w14:paraId="378EC1D2">
            <w:pPr>
              <w:keepNext w:val="0"/>
              <w:keepLines w:val="0"/>
              <w:pageBreakBefore w:val="0"/>
              <w:widowControl w:val="0"/>
              <w:kinsoku/>
              <w:wordWrap/>
              <w:overflowPunct/>
              <w:topLinePunct w:val="0"/>
              <w:autoSpaceDE w:val="0"/>
              <w:autoSpaceDN w:val="0"/>
              <w:bidi w:val="0"/>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邮    编： </w:t>
            </w:r>
          </w:p>
          <w:p w14:paraId="372508D3">
            <w:pPr>
              <w:keepNext w:val="0"/>
              <w:keepLines w:val="0"/>
              <w:pageBreakBefore w:val="0"/>
              <w:widowControl w:val="0"/>
              <w:kinsoku/>
              <w:wordWrap/>
              <w:overflowPunct/>
              <w:topLinePunct w:val="0"/>
              <w:autoSpaceDE w:val="0"/>
              <w:autoSpaceDN w:val="0"/>
              <w:bidi w:val="0"/>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电    话： </w:t>
            </w:r>
          </w:p>
          <w:p w14:paraId="0B86654F">
            <w:pPr>
              <w:keepNext w:val="0"/>
              <w:keepLines w:val="0"/>
              <w:pageBreakBefore w:val="0"/>
              <w:widowControl w:val="0"/>
              <w:kinsoku/>
              <w:wordWrap/>
              <w:overflowPunct/>
              <w:topLinePunct w:val="0"/>
              <w:autoSpaceDE w:val="0"/>
              <w:autoSpaceDN w:val="0"/>
              <w:bidi w:val="0"/>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传    真：  </w:t>
            </w:r>
          </w:p>
          <w:p w14:paraId="2F96C8A3">
            <w:pPr>
              <w:keepNext w:val="0"/>
              <w:keepLines w:val="0"/>
              <w:pageBreakBefore w:val="0"/>
              <w:widowControl w:val="0"/>
              <w:kinsoku/>
              <w:wordWrap/>
              <w:overflowPunct/>
              <w:topLinePunct w:val="0"/>
              <w:autoSpaceDE w:val="0"/>
              <w:autoSpaceDN w:val="0"/>
              <w:bidi w:val="0"/>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开户银行：</w:t>
            </w:r>
          </w:p>
          <w:p w14:paraId="7B110610">
            <w:pPr>
              <w:keepNext w:val="0"/>
              <w:keepLines w:val="0"/>
              <w:pageBreakBefore w:val="0"/>
              <w:widowControl w:val="0"/>
              <w:kinsoku/>
              <w:wordWrap/>
              <w:overflowPunct/>
              <w:topLinePunct w:val="0"/>
              <w:autoSpaceDE w:val="0"/>
              <w:autoSpaceDN w:val="0"/>
              <w:bidi w:val="0"/>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帐    号：</w:t>
            </w:r>
          </w:p>
          <w:p w14:paraId="5E345CCF">
            <w:pPr>
              <w:keepNext w:val="0"/>
              <w:keepLines w:val="0"/>
              <w:pageBreakBefore w:val="0"/>
              <w:widowControl w:val="0"/>
              <w:kinsoku/>
              <w:wordWrap/>
              <w:overflowPunct/>
              <w:topLinePunct w:val="0"/>
              <w:autoSpaceDE w:val="0"/>
              <w:autoSpaceDN w:val="0"/>
              <w:bidi w:val="0"/>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法定代表人或委托代理人(签字)：</w:t>
            </w:r>
          </w:p>
          <w:p w14:paraId="798243AD">
            <w:pPr>
              <w:keepNext w:val="0"/>
              <w:keepLines w:val="0"/>
              <w:pageBreakBefore w:val="0"/>
              <w:widowControl w:val="0"/>
              <w:kinsoku/>
              <w:wordWrap/>
              <w:overflowPunct/>
              <w:topLinePunct w:val="0"/>
              <w:bidi w:val="0"/>
              <w:spacing w:line="360" w:lineRule="auto"/>
              <w:textAlignment w:val="auto"/>
              <w:rPr>
                <w:rFonts w:hint="eastAsia" w:ascii="宋体" w:hAnsi="宋体" w:eastAsia="宋体" w:cs="宋体"/>
                <w:color w:val="auto"/>
                <w:sz w:val="24"/>
                <w:szCs w:val="24"/>
              </w:rPr>
            </w:pPr>
          </w:p>
          <w:p w14:paraId="39B6D4DA">
            <w:pPr>
              <w:keepNext w:val="0"/>
              <w:keepLines w:val="0"/>
              <w:pageBreakBefore w:val="0"/>
              <w:widowControl w:val="0"/>
              <w:kinsoku/>
              <w:wordWrap/>
              <w:overflowPunct/>
              <w:topLinePunct w:val="0"/>
              <w:bidi w:val="0"/>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   年    月    日</w:t>
            </w:r>
          </w:p>
        </w:tc>
      </w:tr>
    </w:tbl>
    <w:p w14:paraId="76AFA05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76E277A"/>
    <w:multiLevelType w:val="singleLevel"/>
    <w:tmpl w:val="476E277A"/>
    <w:lvl w:ilvl="0" w:tentative="0">
      <w:start w:val="4"/>
      <w:numFmt w:val="chineseCounting"/>
      <w:suff w:val="nothing"/>
      <w:lvlText w:val="%1、"/>
      <w:lvlJc w:val="left"/>
      <w:rPr>
        <w:rFonts w:hint="eastAsia"/>
      </w:rPr>
    </w:lvl>
  </w:abstractNum>
  <w:abstractNum w:abstractNumId="1">
    <w:nsid w:val="5F27AE81"/>
    <w:multiLevelType w:val="singleLevel"/>
    <w:tmpl w:val="5F27AE81"/>
    <w:lvl w:ilvl="0" w:tentative="0">
      <w:start w:val="5"/>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31A07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32"/>
      <w:szCs w:val="20"/>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Body Text"/>
    <w:basedOn w:val="1"/>
    <w:unhideWhenUsed/>
    <w:qFormat/>
    <w:uiPriority w:val="99"/>
    <w:pPr>
      <w:spacing w:after="120"/>
    </w:pPr>
  </w:style>
  <w:style w:type="paragraph" w:styleId="4">
    <w:name w:val="Body Text Indent"/>
    <w:basedOn w:val="1"/>
    <w:uiPriority w:val="0"/>
    <w:pPr>
      <w:ind w:firstLine="630"/>
    </w:pPr>
    <w:rPr>
      <w:sz w:val="32"/>
      <w:szCs w:val="20"/>
    </w:rPr>
  </w:style>
  <w:style w:type="paragraph" w:styleId="5">
    <w:name w:val="footer"/>
    <w:basedOn w:val="1"/>
    <w:uiPriority w:val="99"/>
    <w:pPr>
      <w:tabs>
        <w:tab w:val="center" w:pos="4153"/>
        <w:tab w:val="right" w:pos="8306"/>
      </w:tabs>
      <w:snapToGrid w:val="0"/>
      <w:jc w:val="left"/>
    </w:pPr>
    <w:rPr>
      <w:sz w:val="18"/>
      <w:szCs w:val="20"/>
    </w:rPr>
  </w:style>
  <w:style w:type="paragraph" w:styleId="6">
    <w:name w:val="Body Text First Indent"/>
    <w:basedOn w:val="3"/>
    <w:qFormat/>
    <w:uiPriority w:val="0"/>
    <w:pPr>
      <w:widowControl w:val="0"/>
      <w:spacing w:after="120"/>
      <w:ind w:firstLine="420" w:firstLineChars="100"/>
      <w:jc w:val="both"/>
    </w:pPr>
    <w:rPr>
      <w:rFonts w:ascii="Times New Roman" w:hAnsi="Times New Roman" w:eastAsia="宋体" w:cs="Times New Roman"/>
      <w:kern w:val="2"/>
      <w:sz w:val="21"/>
      <w:szCs w:val="24"/>
      <w:lang w:val="en-US" w:eastAsia="zh-CN" w:bidi="ar-SA"/>
    </w:rPr>
  </w:style>
  <w:style w:type="paragraph" w:styleId="7">
    <w:name w:val="Body Text First Indent 2"/>
    <w:basedOn w:val="4"/>
    <w:qFormat/>
    <w:uiPriority w:val="0"/>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2026-05-06T09:45:08Z</dcterms:created>
  <dc:creator>Intel</dc:creator>
  <cp:lastModifiedBy>不予时光度流年</cp:lastModifiedBy>
  <dcterms:modified xsi:type="dcterms:W3CDTF">2026-05-06T09:45:19Z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eyJoZGlkIjoiY2I1NWQwMTlkZDFjNDVhYTYzMzg4YTdiM2YzMjBmMmEiLCJ1c2VySWQiOiIyNTA2MTA1MjgifQ==</vt:lpwstr>
  </property>
  <property fmtid="{D5CDD505-2E9C-101B-9397-08002B2CF9AE}" pid="4" name="ICV">
    <vt:lpwstr>395D46B7EC8E4E7D87AFE3A4BB6023EE_12</vt:lpwstr>
  </property>
</Properties>
</file>