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732EF0">
      <w:pPr>
        <w:widowControl/>
        <w:tabs>
          <w:tab w:val="left" w:pos="3960"/>
          <w:tab w:val="left" w:pos="8460"/>
        </w:tabs>
        <w:spacing w:line="360" w:lineRule="auto"/>
        <w:rPr>
          <w:rFonts w:hint="eastAsia" w:ascii="宋体" w:hAnsi="宋体" w:eastAsia="宋体" w:cs="宋体"/>
          <w:b/>
          <w:color w:val="000000"/>
          <w:sz w:val="32"/>
          <w:szCs w:val="32"/>
          <w:lang w:val="en-US" w:eastAsia="zh-CN"/>
        </w:rPr>
      </w:pPr>
      <w:bookmarkStart w:id="383" w:name="_GoBack"/>
      <w:bookmarkEnd w:id="383"/>
      <w:r>
        <w:rPr>
          <w:rFonts w:hint="eastAsia" w:ascii="宋体" w:hAnsi="宋体" w:eastAsia="宋体" w:cs="宋体"/>
          <w:b/>
          <w:color w:val="000000"/>
          <w:sz w:val="32"/>
          <w:szCs w:val="32"/>
        </w:rPr>
        <w:t>项目编号：</w:t>
      </w:r>
      <w:r>
        <w:rPr>
          <w:rFonts w:hint="eastAsia" w:ascii="宋体" w:hAnsi="宋体" w:cs="宋体"/>
          <w:b/>
          <w:color w:val="000000"/>
          <w:sz w:val="32"/>
          <w:szCs w:val="32"/>
          <w:lang w:eastAsia="zh-CN"/>
        </w:rPr>
        <w:t>SXCY2026-33</w:t>
      </w:r>
    </w:p>
    <w:p w14:paraId="5A7BE5A1">
      <w:pPr>
        <w:pStyle w:val="17"/>
        <w:spacing w:line="360" w:lineRule="auto"/>
        <w:rPr>
          <w:rFonts w:hint="eastAsia" w:ascii="宋体" w:hAnsi="宋体" w:cs="宋体"/>
          <w:sz w:val="28"/>
          <w:szCs w:val="28"/>
        </w:rPr>
      </w:pPr>
    </w:p>
    <w:p w14:paraId="057539AD">
      <w:pPr>
        <w:pStyle w:val="17"/>
        <w:jc w:val="both"/>
        <w:rPr>
          <w:rFonts w:hint="eastAsia" w:ascii="宋体" w:hAnsi="宋体" w:cs="宋体"/>
          <w:b/>
          <w:color w:val="000000"/>
          <w:sz w:val="48"/>
          <w:szCs w:val="48"/>
          <w:lang w:eastAsia="zh-CN"/>
        </w:rPr>
      </w:pPr>
    </w:p>
    <w:p w14:paraId="0DF07B47">
      <w:pPr>
        <w:pStyle w:val="33"/>
        <w:rPr>
          <w:rFonts w:hint="eastAsia"/>
          <w:lang w:eastAsia="zh-CN"/>
        </w:rPr>
      </w:pPr>
    </w:p>
    <w:p w14:paraId="0BEBFEB5">
      <w:pPr>
        <w:pStyle w:val="33"/>
        <w:rPr>
          <w:rFonts w:hint="eastAsia"/>
          <w:lang w:eastAsia="zh-CN"/>
        </w:rPr>
      </w:pPr>
    </w:p>
    <w:p w14:paraId="3677599B">
      <w:pPr>
        <w:pStyle w:val="17"/>
        <w:rPr>
          <w:rFonts w:hint="eastAsia"/>
          <w:lang w:eastAsia="zh-CN"/>
        </w:rPr>
      </w:pPr>
    </w:p>
    <w:p w14:paraId="684A9B3B">
      <w:pPr>
        <w:spacing w:line="360" w:lineRule="auto"/>
        <w:jc w:val="center"/>
        <w:rPr>
          <w:rFonts w:hint="eastAsia" w:ascii="宋体" w:hAnsi="宋体" w:eastAsia="宋体" w:cs="宋体"/>
          <w:b/>
          <w:color w:val="000000"/>
          <w:sz w:val="48"/>
          <w:szCs w:val="48"/>
          <w:lang w:eastAsia="zh-CN"/>
        </w:rPr>
      </w:pPr>
      <w:r>
        <w:rPr>
          <w:rFonts w:hint="eastAsia" w:ascii="宋体" w:hAnsi="宋体" w:cs="宋体"/>
          <w:b/>
          <w:color w:val="000000"/>
          <w:sz w:val="48"/>
          <w:szCs w:val="48"/>
          <w:lang w:eastAsia="zh-CN"/>
        </w:rPr>
        <w:t>宜川县2026年花椒提质增效项目</w:t>
      </w:r>
    </w:p>
    <w:p w14:paraId="6C0B9447">
      <w:pPr>
        <w:rPr>
          <w:rFonts w:hint="eastAsia"/>
        </w:rPr>
      </w:pPr>
    </w:p>
    <w:p w14:paraId="5DCAA8C3">
      <w:pPr>
        <w:rPr>
          <w:rFonts w:hint="eastAsia" w:ascii="宋体" w:hAnsi="宋体" w:cs="宋体"/>
          <w:b/>
          <w:color w:val="000000"/>
          <w:sz w:val="48"/>
          <w:szCs w:val="48"/>
        </w:rPr>
      </w:pPr>
    </w:p>
    <w:p w14:paraId="682804E0">
      <w:pPr>
        <w:pStyle w:val="17"/>
        <w:rPr>
          <w:rFonts w:hint="eastAsia" w:ascii="宋体" w:hAnsi="宋体" w:cs="宋体"/>
          <w:b/>
          <w:color w:val="000000"/>
          <w:sz w:val="48"/>
          <w:szCs w:val="48"/>
        </w:rPr>
      </w:pPr>
    </w:p>
    <w:p w14:paraId="0AE38E54">
      <w:pPr>
        <w:pStyle w:val="33"/>
        <w:rPr>
          <w:rFonts w:hint="eastAsia"/>
        </w:rPr>
      </w:pPr>
    </w:p>
    <w:p w14:paraId="47F4B3B2">
      <w:pPr>
        <w:pStyle w:val="17"/>
        <w:rPr>
          <w:rFonts w:hint="eastAsia"/>
        </w:rPr>
      </w:pPr>
    </w:p>
    <w:p w14:paraId="5E8EB0B4">
      <w:pPr>
        <w:rPr>
          <w:sz w:val="32"/>
          <w:szCs w:val="36"/>
        </w:rPr>
      </w:pPr>
    </w:p>
    <w:p w14:paraId="2871BF00">
      <w:pPr>
        <w:spacing w:line="360" w:lineRule="auto"/>
        <w:jc w:val="center"/>
        <w:rPr>
          <w:rFonts w:ascii="宋体" w:hAnsi="宋体" w:cs="宋体"/>
          <w:b/>
          <w:color w:val="000000"/>
          <w:sz w:val="48"/>
          <w:szCs w:val="48"/>
        </w:rPr>
      </w:pPr>
      <w:r>
        <w:rPr>
          <w:rFonts w:ascii="宋体" w:hAnsi="宋体" w:cs="宋体"/>
          <w:b/>
          <w:color w:val="000000"/>
          <w:sz w:val="48"/>
          <w:szCs w:val="48"/>
        </w:rPr>
        <w:t>竞争性磋商文件</w:t>
      </w:r>
    </w:p>
    <w:p w14:paraId="6A80567C">
      <w:pPr>
        <w:pStyle w:val="17"/>
        <w:rPr>
          <w:rFonts w:hint="eastAsia" w:ascii="宋体" w:hAnsi="宋体" w:cs="宋体"/>
          <w:sz w:val="28"/>
          <w:szCs w:val="28"/>
        </w:rPr>
      </w:pPr>
    </w:p>
    <w:p w14:paraId="5E856E50">
      <w:pPr>
        <w:spacing w:line="360" w:lineRule="auto"/>
        <w:jc w:val="center"/>
        <w:rPr>
          <w:rFonts w:ascii="宋体" w:hAnsi="宋体" w:cs="宋体"/>
          <w:b/>
          <w:color w:val="000000"/>
          <w:sz w:val="28"/>
          <w:szCs w:val="28"/>
        </w:rPr>
      </w:pPr>
    </w:p>
    <w:p w14:paraId="4D4B075E">
      <w:pPr>
        <w:spacing w:line="360" w:lineRule="auto"/>
        <w:jc w:val="both"/>
        <w:rPr>
          <w:rFonts w:ascii="宋体" w:hAnsi="宋体" w:cs="宋体"/>
          <w:color w:val="000000"/>
          <w:sz w:val="28"/>
          <w:szCs w:val="28"/>
        </w:rPr>
      </w:pPr>
      <w:bookmarkStart w:id="0" w:name="_Toc363463325"/>
    </w:p>
    <w:p w14:paraId="7F6764E9">
      <w:pPr>
        <w:pStyle w:val="17"/>
        <w:rPr>
          <w:rFonts w:ascii="宋体" w:hAnsi="宋体" w:cs="宋体"/>
          <w:color w:val="000000"/>
          <w:sz w:val="28"/>
          <w:szCs w:val="28"/>
        </w:rPr>
      </w:pPr>
    </w:p>
    <w:p w14:paraId="6935A705">
      <w:pPr>
        <w:rPr>
          <w:rFonts w:ascii="宋体" w:hAnsi="宋体" w:cs="宋体"/>
          <w:color w:val="000000"/>
          <w:sz w:val="28"/>
          <w:szCs w:val="28"/>
        </w:rPr>
      </w:pPr>
    </w:p>
    <w:p w14:paraId="066EE1D3">
      <w:pPr>
        <w:rPr>
          <w:rFonts w:ascii="宋体" w:hAnsi="宋体" w:cs="宋体"/>
          <w:color w:val="000000"/>
          <w:sz w:val="28"/>
          <w:szCs w:val="28"/>
        </w:rPr>
      </w:pPr>
    </w:p>
    <w:bookmarkEnd w:id="0"/>
    <w:p w14:paraId="2876C0F1">
      <w:pPr>
        <w:rPr>
          <w:rFonts w:ascii="宋体" w:hAnsi="宋体" w:cs="宋体"/>
          <w:sz w:val="28"/>
          <w:szCs w:val="28"/>
        </w:rPr>
      </w:pPr>
    </w:p>
    <w:p w14:paraId="02842B41">
      <w:pPr>
        <w:spacing w:line="360" w:lineRule="auto"/>
        <w:ind w:firstLine="1119" w:firstLineChars="398"/>
        <w:jc w:val="left"/>
        <w:rPr>
          <w:rFonts w:ascii="宋体" w:hAnsi="宋体" w:cs="宋体"/>
          <w:b/>
          <w:color w:val="000000"/>
          <w:sz w:val="28"/>
          <w:szCs w:val="28"/>
        </w:rPr>
      </w:pPr>
    </w:p>
    <w:p w14:paraId="1FAF35A5">
      <w:pPr>
        <w:spacing w:line="360" w:lineRule="auto"/>
        <w:ind w:firstLine="1921" w:firstLineChars="598"/>
        <w:jc w:val="left"/>
        <w:rPr>
          <w:rFonts w:hint="eastAsia" w:ascii="宋体" w:hAnsi="宋体" w:eastAsia="宋体" w:cs="宋体"/>
          <w:b/>
          <w:color w:val="000000"/>
          <w:sz w:val="32"/>
          <w:szCs w:val="32"/>
          <w:lang w:eastAsia="zh-CN"/>
        </w:rPr>
      </w:pPr>
      <w:r>
        <w:rPr>
          <w:rFonts w:ascii="宋体" w:hAnsi="宋体" w:cs="宋体"/>
          <w:b/>
          <w:color w:val="000000"/>
          <w:sz w:val="32"/>
          <w:szCs w:val="32"/>
        </w:rPr>
        <w:t>采   购   人：</w:t>
      </w:r>
      <w:r>
        <w:rPr>
          <w:rFonts w:hint="eastAsia" w:ascii="宋体" w:hAnsi="宋体" w:cs="宋体"/>
          <w:b/>
          <w:color w:val="000000"/>
          <w:sz w:val="32"/>
          <w:szCs w:val="32"/>
          <w:lang w:eastAsia="zh-CN"/>
        </w:rPr>
        <w:t>宜川县林业工作站</w:t>
      </w:r>
    </w:p>
    <w:p w14:paraId="0165E15C">
      <w:pPr>
        <w:pStyle w:val="17"/>
        <w:rPr>
          <w:rFonts w:ascii="宋体" w:hAnsi="宋体" w:cs="宋体"/>
          <w:sz w:val="32"/>
          <w:szCs w:val="32"/>
        </w:rPr>
      </w:pPr>
      <w:r>
        <w:rPr>
          <w:rFonts w:hint="eastAsia" w:ascii="宋体" w:hAnsi="宋体" w:cs="宋体"/>
          <w:sz w:val="32"/>
          <w:szCs w:val="32"/>
        </w:rPr>
        <w:t xml:space="preserve"> </w:t>
      </w:r>
    </w:p>
    <w:p w14:paraId="0FDEB884">
      <w:pPr>
        <w:spacing w:line="360" w:lineRule="auto"/>
        <w:ind w:firstLine="1921" w:firstLineChars="598"/>
        <w:jc w:val="left"/>
        <w:rPr>
          <w:rFonts w:hint="eastAsia" w:ascii="宋体" w:hAnsi="宋体" w:eastAsia="宋体" w:cs="宋体"/>
          <w:b/>
          <w:color w:val="000000"/>
          <w:sz w:val="32"/>
          <w:szCs w:val="32"/>
          <w:lang w:eastAsia="zh-CN"/>
        </w:rPr>
      </w:pPr>
      <w:r>
        <w:rPr>
          <w:rFonts w:ascii="宋体" w:hAnsi="宋体" w:cs="宋体"/>
          <w:b/>
          <w:color w:val="000000"/>
          <w:sz w:val="32"/>
          <w:szCs w:val="32"/>
        </w:rPr>
        <w:t>采购代理机构：</w:t>
      </w:r>
      <w:r>
        <w:rPr>
          <w:rFonts w:hint="eastAsia" w:ascii="宋体" w:hAnsi="宋体" w:cs="宋体"/>
          <w:b/>
          <w:color w:val="000000"/>
          <w:sz w:val="32"/>
          <w:szCs w:val="32"/>
          <w:lang w:eastAsia="zh-CN"/>
        </w:rPr>
        <w:t>陕西宸永项目管理有限公司</w:t>
      </w:r>
    </w:p>
    <w:p w14:paraId="642D6621">
      <w:pPr>
        <w:pStyle w:val="17"/>
        <w:rPr>
          <w:rFonts w:hint="eastAsia" w:ascii="宋体" w:hAnsi="宋体" w:cs="宋体"/>
          <w:sz w:val="32"/>
          <w:szCs w:val="32"/>
        </w:rPr>
      </w:pPr>
    </w:p>
    <w:p w14:paraId="5E37A26F">
      <w:pPr>
        <w:spacing w:line="360" w:lineRule="auto"/>
        <w:ind w:firstLine="1928" w:firstLineChars="600"/>
        <w:jc w:val="left"/>
        <w:rPr>
          <w:rFonts w:ascii="宋体" w:hAnsi="宋体" w:cs="宋体"/>
          <w:b/>
          <w:color w:val="000000"/>
          <w:sz w:val="32"/>
          <w:szCs w:val="32"/>
        </w:rPr>
      </w:pPr>
      <w:r>
        <w:rPr>
          <w:rFonts w:ascii="宋体" w:hAnsi="宋体" w:cs="宋体"/>
          <w:b/>
          <w:color w:val="000000"/>
          <w:sz w:val="32"/>
          <w:szCs w:val="32"/>
        </w:rPr>
        <w:t>日        期：二〇二</w:t>
      </w:r>
      <w:r>
        <w:rPr>
          <w:rFonts w:hint="eastAsia" w:ascii="宋体" w:hAnsi="宋体" w:cs="宋体"/>
          <w:b/>
          <w:color w:val="000000"/>
          <w:sz w:val="32"/>
          <w:szCs w:val="32"/>
          <w:lang w:val="en-US" w:eastAsia="zh-CN"/>
        </w:rPr>
        <w:t>六</w:t>
      </w:r>
      <w:r>
        <w:rPr>
          <w:rFonts w:ascii="宋体" w:hAnsi="宋体" w:cs="宋体"/>
          <w:b/>
          <w:color w:val="000000"/>
          <w:sz w:val="32"/>
          <w:szCs w:val="32"/>
        </w:rPr>
        <w:t>年</w:t>
      </w:r>
      <w:r>
        <w:rPr>
          <w:rFonts w:hint="eastAsia" w:ascii="宋体" w:hAnsi="宋体" w:cs="宋体"/>
          <w:b/>
          <w:color w:val="000000"/>
          <w:sz w:val="32"/>
          <w:szCs w:val="32"/>
          <w:lang w:val="en-US" w:eastAsia="zh-CN"/>
        </w:rPr>
        <w:t>九</w:t>
      </w:r>
      <w:r>
        <w:rPr>
          <w:rFonts w:ascii="宋体" w:hAnsi="宋体" w:cs="宋体"/>
          <w:b/>
          <w:color w:val="000000"/>
          <w:sz w:val="32"/>
          <w:szCs w:val="32"/>
        </w:rPr>
        <w:t>月</w:t>
      </w:r>
    </w:p>
    <w:p w14:paraId="1B33712E">
      <w:pPr>
        <w:spacing w:line="360" w:lineRule="auto"/>
        <w:jc w:val="center"/>
        <w:rPr>
          <w:rFonts w:ascii="宋体" w:hAnsi="宋体" w:cs="宋体"/>
          <w:b/>
          <w:color w:val="000000"/>
          <w:sz w:val="28"/>
          <w:szCs w:val="28"/>
        </w:rPr>
        <w:sectPr>
          <w:headerReference r:id="rId4" w:type="first"/>
          <w:headerReference r:id="rId3" w:type="default"/>
          <w:pgSz w:w="11906" w:h="16838"/>
          <w:pgMar w:top="1440" w:right="1440" w:bottom="1440" w:left="1440" w:header="851" w:footer="992" w:gutter="0"/>
          <w:pgBorders>
            <w:top w:val="none" w:sz="0" w:space="0"/>
            <w:left w:val="none" w:sz="0" w:space="0"/>
            <w:bottom w:val="none" w:sz="0" w:space="0"/>
            <w:right w:val="none" w:sz="0" w:space="0"/>
          </w:pgBorders>
          <w:lnNumType w:countBy="0" w:distance="360"/>
          <w:cols w:space="720" w:num="1"/>
          <w:titlePg/>
          <w:docGrid w:linePitch="312" w:charSpace="0"/>
        </w:sectPr>
      </w:pPr>
      <w:bookmarkStart w:id="1" w:name="_Toc438073527"/>
    </w:p>
    <w:p w14:paraId="4DCE6F9D">
      <w:pPr>
        <w:spacing w:line="480" w:lineRule="auto"/>
        <w:jc w:val="center"/>
        <w:rPr>
          <w:rFonts w:ascii="宋体" w:hAnsi="宋体" w:cs="宋体"/>
          <w:b/>
          <w:color w:val="000000"/>
          <w:sz w:val="28"/>
          <w:szCs w:val="28"/>
        </w:rPr>
      </w:pPr>
      <w:r>
        <w:rPr>
          <w:rFonts w:ascii="宋体" w:hAnsi="宋体" w:cs="宋体"/>
          <w:b/>
          <w:color w:val="000000"/>
          <w:sz w:val="28"/>
          <w:szCs w:val="28"/>
        </w:rPr>
        <w:t>目    录</w:t>
      </w:r>
    </w:p>
    <w:p w14:paraId="431CCE87">
      <w:pPr>
        <w:pStyle w:val="28"/>
        <w:keepNext w:val="0"/>
        <w:keepLines w:val="0"/>
        <w:pageBreakBefore w:val="0"/>
        <w:widowControl w:val="0"/>
        <w:tabs>
          <w:tab w:val="right" w:leader="dot" w:pos="9026"/>
        </w:tabs>
        <w:kinsoku/>
        <w:wordWrap/>
        <w:overflowPunct/>
        <w:topLinePunct w:val="0"/>
        <w:autoSpaceDE/>
        <w:autoSpaceDN/>
        <w:bidi w:val="0"/>
        <w:adjustRightInd/>
        <w:snapToGrid/>
        <w:spacing w:before="0" w:after="0" w:line="800" w:lineRule="exact"/>
        <w:textAlignment w:val="auto"/>
        <w:rPr>
          <w:rFonts w:hint="eastAsia" w:ascii="宋体" w:hAnsi="宋体" w:eastAsia="宋体" w:cs="宋体"/>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TOC \o "1-3" \h \z \u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fldChar w:fldCharType="begin"/>
      </w:r>
      <w:r>
        <w:rPr>
          <w:rFonts w:hint="eastAsia" w:ascii="宋体" w:hAnsi="宋体" w:eastAsia="宋体" w:cs="宋体"/>
          <w:sz w:val="28"/>
          <w:szCs w:val="28"/>
        </w:rPr>
        <w:instrText xml:space="preserve"> HYPERLINK \l _Toc4279 </w:instrText>
      </w:r>
      <w:r>
        <w:rPr>
          <w:rFonts w:hint="eastAsia" w:ascii="宋体" w:hAnsi="宋体" w:eastAsia="宋体" w:cs="宋体"/>
          <w:sz w:val="28"/>
          <w:szCs w:val="28"/>
        </w:rPr>
        <w:fldChar w:fldCharType="separate"/>
      </w:r>
      <w:r>
        <w:rPr>
          <w:rFonts w:hint="eastAsia" w:ascii="宋体" w:hAnsi="宋体" w:eastAsia="宋体" w:cs="宋体"/>
          <w:sz w:val="28"/>
          <w:szCs w:val="28"/>
        </w:rPr>
        <w:t>第一章 竞争性磋商公告</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_Toc4279 \h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color w:val="000000"/>
          <w:sz w:val="28"/>
          <w:szCs w:val="28"/>
        </w:rPr>
        <w:fldChar w:fldCharType="end"/>
      </w:r>
    </w:p>
    <w:p w14:paraId="78410A78">
      <w:pPr>
        <w:pStyle w:val="28"/>
        <w:keepNext w:val="0"/>
        <w:keepLines w:val="0"/>
        <w:pageBreakBefore w:val="0"/>
        <w:widowControl w:val="0"/>
        <w:tabs>
          <w:tab w:val="right" w:leader="dot" w:pos="9026"/>
        </w:tabs>
        <w:kinsoku/>
        <w:wordWrap/>
        <w:overflowPunct/>
        <w:topLinePunct w:val="0"/>
        <w:autoSpaceDE/>
        <w:autoSpaceDN/>
        <w:bidi w:val="0"/>
        <w:adjustRightInd/>
        <w:snapToGrid/>
        <w:spacing w:before="0" w:after="0" w:line="800" w:lineRule="exact"/>
        <w:textAlignment w:val="auto"/>
        <w:rPr>
          <w:rFonts w:hint="eastAsia" w:ascii="宋体" w:hAnsi="宋体" w:eastAsia="宋体" w:cs="宋体"/>
          <w:sz w:val="28"/>
          <w:szCs w:val="28"/>
          <w:lang w:val="en-US" w:eastAsia="zh-CN"/>
        </w:rPr>
      </w:pPr>
      <w:r>
        <w:rPr>
          <w:rFonts w:hint="eastAsia" w:ascii="宋体" w:hAnsi="宋体" w:eastAsia="宋体" w:cs="宋体"/>
          <w:color w:val="000000"/>
          <w:sz w:val="28"/>
          <w:szCs w:val="28"/>
        </w:rPr>
        <w:fldChar w:fldCharType="begin"/>
      </w:r>
      <w:r>
        <w:rPr>
          <w:rFonts w:hint="eastAsia" w:ascii="宋体" w:hAnsi="宋体" w:eastAsia="宋体" w:cs="宋体"/>
          <w:sz w:val="28"/>
          <w:szCs w:val="28"/>
        </w:rPr>
        <w:instrText xml:space="preserve"> HYPERLINK \l _Toc2562 </w:instrText>
      </w:r>
      <w:r>
        <w:rPr>
          <w:rFonts w:hint="eastAsia" w:ascii="宋体" w:hAnsi="宋体" w:eastAsia="宋体" w:cs="宋体"/>
          <w:sz w:val="28"/>
          <w:szCs w:val="28"/>
        </w:rPr>
        <w:fldChar w:fldCharType="separate"/>
      </w:r>
      <w:r>
        <w:rPr>
          <w:rFonts w:hint="eastAsia" w:ascii="宋体" w:hAnsi="宋体" w:eastAsia="宋体" w:cs="宋体"/>
          <w:sz w:val="28"/>
          <w:szCs w:val="28"/>
        </w:rPr>
        <w:t>第二章 供应商须知</w:t>
      </w:r>
      <w:r>
        <w:rPr>
          <w:rFonts w:hint="eastAsia" w:ascii="宋体" w:hAnsi="宋体" w:eastAsia="宋体" w:cs="宋体"/>
          <w:sz w:val="28"/>
          <w:szCs w:val="28"/>
        </w:rPr>
        <w:tab/>
      </w:r>
      <w:r>
        <w:rPr>
          <w:rFonts w:hint="eastAsia" w:ascii="宋体" w:hAnsi="宋体" w:eastAsia="宋体" w:cs="宋体"/>
          <w:sz w:val="28"/>
          <w:szCs w:val="28"/>
          <w:lang w:val="en-US" w:eastAsia="zh-CN"/>
        </w:rPr>
        <w:t>6</w:t>
      </w:r>
      <w:r>
        <w:rPr>
          <w:rFonts w:hint="eastAsia" w:ascii="宋体" w:hAnsi="宋体" w:eastAsia="宋体" w:cs="宋体"/>
          <w:color w:val="000000"/>
          <w:sz w:val="28"/>
          <w:szCs w:val="28"/>
        </w:rPr>
        <w:fldChar w:fldCharType="end"/>
      </w:r>
    </w:p>
    <w:p w14:paraId="7744B3DB">
      <w:pPr>
        <w:pStyle w:val="28"/>
        <w:keepNext w:val="0"/>
        <w:keepLines w:val="0"/>
        <w:pageBreakBefore w:val="0"/>
        <w:widowControl w:val="0"/>
        <w:tabs>
          <w:tab w:val="right" w:leader="dot" w:pos="9026"/>
        </w:tabs>
        <w:kinsoku/>
        <w:wordWrap/>
        <w:overflowPunct/>
        <w:topLinePunct w:val="0"/>
        <w:autoSpaceDE/>
        <w:autoSpaceDN/>
        <w:bidi w:val="0"/>
        <w:adjustRightInd/>
        <w:snapToGrid/>
        <w:spacing w:before="0" w:after="0" w:line="800" w:lineRule="exact"/>
        <w:textAlignment w:val="auto"/>
        <w:rPr>
          <w:rFonts w:hint="eastAsia" w:ascii="宋体" w:hAnsi="宋体" w:eastAsia="宋体" w:cs="宋体"/>
          <w:sz w:val="28"/>
          <w:szCs w:val="28"/>
          <w:lang w:val="en-US" w:eastAsia="zh-CN"/>
        </w:rPr>
      </w:pPr>
      <w:r>
        <w:rPr>
          <w:rFonts w:hint="eastAsia" w:ascii="宋体" w:hAnsi="宋体" w:eastAsia="宋体" w:cs="宋体"/>
          <w:color w:val="000000"/>
          <w:sz w:val="28"/>
          <w:szCs w:val="28"/>
        </w:rPr>
        <w:fldChar w:fldCharType="begin"/>
      </w:r>
      <w:r>
        <w:rPr>
          <w:rFonts w:hint="eastAsia" w:ascii="宋体" w:hAnsi="宋体" w:eastAsia="宋体" w:cs="宋体"/>
          <w:sz w:val="28"/>
          <w:szCs w:val="28"/>
        </w:rPr>
        <w:instrText xml:space="preserve"> HYPERLINK \l _Toc20951 </w:instrText>
      </w:r>
      <w:r>
        <w:rPr>
          <w:rFonts w:hint="eastAsia" w:ascii="宋体" w:hAnsi="宋体" w:eastAsia="宋体" w:cs="宋体"/>
          <w:sz w:val="28"/>
          <w:szCs w:val="28"/>
        </w:rPr>
        <w:fldChar w:fldCharType="separate"/>
      </w:r>
      <w:r>
        <w:rPr>
          <w:rFonts w:hint="eastAsia" w:ascii="宋体" w:hAnsi="宋体" w:eastAsia="宋体" w:cs="宋体"/>
          <w:sz w:val="28"/>
          <w:szCs w:val="28"/>
        </w:rPr>
        <w:t>第三章 评标办法</w:t>
      </w:r>
      <w:r>
        <w:rPr>
          <w:rFonts w:hint="eastAsia" w:ascii="宋体" w:hAnsi="宋体" w:eastAsia="宋体" w:cs="宋体"/>
          <w:sz w:val="28"/>
          <w:szCs w:val="28"/>
        </w:rPr>
        <w:tab/>
      </w:r>
      <w:r>
        <w:rPr>
          <w:rFonts w:hint="eastAsia" w:ascii="宋体" w:hAnsi="宋体" w:cs="宋体"/>
          <w:sz w:val="28"/>
          <w:szCs w:val="28"/>
          <w:lang w:val="en-US" w:eastAsia="zh-CN"/>
        </w:rPr>
        <w:t>5</w:t>
      </w:r>
      <w:r>
        <w:rPr>
          <w:rFonts w:hint="eastAsia" w:ascii="宋体" w:hAnsi="宋体" w:eastAsia="宋体" w:cs="宋体"/>
          <w:color w:val="000000"/>
          <w:sz w:val="28"/>
          <w:szCs w:val="28"/>
        </w:rPr>
        <w:fldChar w:fldCharType="end"/>
      </w:r>
      <w:r>
        <w:rPr>
          <w:rFonts w:hint="eastAsia" w:ascii="宋体" w:hAnsi="宋体" w:cs="宋体"/>
          <w:color w:val="000000"/>
          <w:sz w:val="28"/>
          <w:szCs w:val="28"/>
          <w:lang w:val="en-US" w:eastAsia="zh-CN"/>
        </w:rPr>
        <w:t>0</w:t>
      </w:r>
    </w:p>
    <w:p w14:paraId="24365706">
      <w:pPr>
        <w:pStyle w:val="28"/>
        <w:keepNext w:val="0"/>
        <w:keepLines w:val="0"/>
        <w:pageBreakBefore w:val="0"/>
        <w:widowControl w:val="0"/>
        <w:tabs>
          <w:tab w:val="right" w:leader="dot" w:pos="9026"/>
        </w:tabs>
        <w:kinsoku/>
        <w:wordWrap/>
        <w:overflowPunct/>
        <w:topLinePunct w:val="0"/>
        <w:autoSpaceDE/>
        <w:autoSpaceDN/>
        <w:bidi w:val="0"/>
        <w:adjustRightInd/>
        <w:snapToGrid/>
        <w:spacing w:before="0" w:after="0" w:line="800" w:lineRule="exact"/>
        <w:textAlignment w:val="auto"/>
        <w:rPr>
          <w:rFonts w:hint="eastAsia" w:ascii="宋体" w:hAnsi="宋体" w:eastAsia="宋体" w:cs="宋体"/>
          <w:sz w:val="28"/>
          <w:szCs w:val="28"/>
        </w:rPr>
      </w:pPr>
      <w:r>
        <w:rPr>
          <w:rFonts w:hint="eastAsia" w:ascii="宋体" w:hAnsi="宋体" w:eastAsia="宋体" w:cs="宋体"/>
          <w:color w:val="000000"/>
          <w:sz w:val="28"/>
          <w:szCs w:val="28"/>
        </w:rPr>
        <w:fldChar w:fldCharType="begin"/>
      </w:r>
      <w:r>
        <w:rPr>
          <w:rFonts w:hint="eastAsia" w:ascii="宋体" w:hAnsi="宋体" w:eastAsia="宋体" w:cs="宋体"/>
          <w:sz w:val="28"/>
          <w:szCs w:val="28"/>
        </w:rPr>
        <w:instrText xml:space="preserve"> HYPERLINK \l _Toc3747 </w:instrText>
      </w:r>
      <w:r>
        <w:rPr>
          <w:rFonts w:hint="eastAsia" w:ascii="宋体" w:hAnsi="宋体" w:eastAsia="宋体" w:cs="宋体"/>
          <w:sz w:val="28"/>
          <w:szCs w:val="28"/>
        </w:rPr>
        <w:fldChar w:fldCharType="separate"/>
      </w:r>
      <w:r>
        <w:rPr>
          <w:rFonts w:hint="eastAsia" w:ascii="宋体" w:hAnsi="宋体" w:eastAsia="宋体" w:cs="宋体"/>
          <w:sz w:val="28"/>
          <w:szCs w:val="28"/>
        </w:rPr>
        <w:t>第四章 合同（拟签订</w:t>
      </w:r>
      <w:r>
        <w:rPr>
          <w:rFonts w:hint="eastAsia" w:ascii="宋体" w:hAnsi="宋体" w:eastAsia="宋体" w:cs="宋体"/>
          <w:sz w:val="28"/>
          <w:szCs w:val="28"/>
          <w:lang w:val="en-US" w:eastAsia="zh-CN"/>
        </w:rPr>
        <w:t>合同</w:t>
      </w:r>
      <w:r>
        <w:rPr>
          <w:rFonts w:hint="eastAsia" w:ascii="宋体" w:hAnsi="宋体" w:eastAsia="宋体" w:cs="宋体"/>
          <w:sz w:val="28"/>
          <w:szCs w:val="28"/>
        </w:rPr>
        <w:t>文本）</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_Toc3747 \h </w:instrText>
      </w:r>
      <w:r>
        <w:rPr>
          <w:rFonts w:hint="eastAsia" w:ascii="宋体" w:hAnsi="宋体" w:eastAsia="宋体" w:cs="宋体"/>
          <w:sz w:val="28"/>
          <w:szCs w:val="28"/>
        </w:rPr>
        <w:fldChar w:fldCharType="separate"/>
      </w:r>
      <w:r>
        <w:rPr>
          <w:rFonts w:hint="eastAsia" w:ascii="宋体" w:hAnsi="宋体" w:eastAsia="宋体" w:cs="宋体"/>
          <w:sz w:val="28"/>
          <w:szCs w:val="28"/>
        </w:rPr>
        <w:t>6</w:t>
      </w:r>
      <w:r>
        <w:rPr>
          <w:rFonts w:hint="eastAsia" w:ascii="宋体" w:hAnsi="宋体" w:cs="宋体"/>
          <w:sz w:val="28"/>
          <w:szCs w:val="28"/>
          <w:lang w:val="en-US" w:eastAsia="zh-CN"/>
        </w:rPr>
        <w:t>6</w:t>
      </w:r>
      <w:r>
        <w:rPr>
          <w:rFonts w:hint="eastAsia" w:ascii="宋体" w:hAnsi="宋体" w:eastAsia="宋体" w:cs="宋体"/>
          <w:sz w:val="28"/>
          <w:szCs w:val="28"/>
        </w:rPr>
        <w:fldChar w:fldCharType="end"/>
      </w:r>
      <w:r>
        <w:rPr>
          <w:rFonts w:hint="eastAsia" w:ascii="宋体" w:hAnsi="宋体" w:eastAsia="宋体" w:cs="宋体"/>
          <w:color w:val="000000"/>
          <w:sz w:val="28"/>
          <w:szCs w:val="28"/>
        </w:rPr>
        <w:fldChar w:fldCharType="end"/>
      </w:r>
    </w:p>
    <w:p w14:paraId="18E103EC">
      <w:pPr>
        <w:pStyle w:val="28"/>
        <w:keepNext w:val="0"/>
        <w:keepLines w:val="0"/>
        <w:pageBreakBefore w:val="0"/>
        <w:widowControl w:val="0"/>
        <w:tabs>
          <w:tab w:val="right" w:leader="dot" w:pos="9026"/>
        </w:tabs>
        <w:kinsoku/>
        <w:wordWrap/>
        <w:overflowPunct/>
        <w:topLinePunct w:val="0"/>
        <w:autoSpaceDE/>
        <w:autoSpaceDN/>
        <w:bidi w:val="0"/>
        <w:adjustRightInd/>
        <w:snapToGrid/>
        <w:spacing w:before="0" w:after="0" w:line="800" w:lineRule="exact"/>
        <w:textAlignment w:val="auto"/>
        <w:rPr>
          <w:rFonts w:hint="eastAsia" w:ascii="宋体" w:hAnsi="宋体" w:eastAsia="宋体" w:cs="宋体"/>
          <w:sz w:val="28"/>
          <w:szCs w:val="28"/>
          <w:lang w:val="en-US" w:eastAsia="zh-CN"/>
        </w:rPr>
      </w:pPr>
      <w:r>
        <w:rPr>
          <w:rFonts w:hint="eastAsia" w:ascii="宋体" w:hAnsi="宋体" w:eastAsia="宋体" w:cs="宋体"/>
          <w:color w:val="000000"/>
          <w:sz w:val="28"/>
          <w:szCs w:val="28"/>
        </w:rPr>
        <w:fldChar w:fldCharType="begin"/>
      </w:r>
      <w:r>
        <w:rPr>
          <w:rFonts w:hint="eastAsia" w:ascii="宋体" w:hAnsi="宋体" w:eastAsia="宋体" w:cs="宋体"/>
          <w:sz w:val="28"/>
          <w:szCs w:val="28"/>
        </w:rPr>
        <w:instrText xml:space="preserve"> HYPERLINK \l _Toc16046 </w:instrText>
      </w:r>
      <w:r>
        <w:rPr>
          <w:rFonts w:hint="eastAsia" w:ascii="宋体" w:hAnsi="宋体" w:eastAsia="宋体" w:cs="宋体"/>
          <w:sz w:val="28"/>
          <w:szCs w:val="28"/>
        </w:rPr>
        <w:fldChar w:fldCharType="separate"/>
      </w:r>
      <w:r>
        <w:rPr>
          <w:rFonts w:hint="eastAsia" w:ascii="宋体" w:hAnsi="宋体" w:eastAsia="宋体" w:cs="宋体"/>
          <w:sz w:val="28"/>
          <w:szCs w:val="28"/>
        </w:rPr>
        <w:t>第五章 采购内容和技术要求</w:t>
      </w:r>
      <w:r>
        <w:rPr>
          <w:rFonts w:hint="eastAsia" w:ascii="宋体" w:hAnsi="宋体" w:eastAsia="宋体" w:cs="宋体"/>
          <w:sz w:val="28"/>
          <w:szCs w:val="28"/>
        </w:rPr>
        <w:tab/>
      </w:r>
      <w:r>
        <w:rPr>
          <w:rFonts w:hint="eastAsia" w:ascii="宋体" w:hAnsi="宋体" w:eastAsia="宋体" w:cs="宋体"/>
          <w:sz w:val="28"/>
          <w:szCs w:val="28"/>
          <w:lang w:val="en-US" w:eastAsia="zh-CN"/>
        </w:rPr>
        <w:t>7</w:t>
      </w:r>
      <w:r>
        <w:rPr>
          <w:rFonts w:hint="eastAsia" w:ascii="宋体" w:hAnsi="宋体" w:eastAsia="宋体" w:cs="宋体"/>
          <w:color w:val="000000"/>
          <w:sz w:val="28"/>
          <w:szCs w:val="28"/>
        </w:rPr>
        <w:fldChar w:fldCharType="end"/>
      </w:r>
      <w:r>
        <w:rPr>
          <w:rFonts w:hint="eastAsia" w:ascii="宋体" w:hAnsi="宋体" w:cs="宋体"/>
          <w:color w:val="000000"/>
          <w:sz w:val="28"/>
          <w:szCs w:val="28"/>
          <w:lang w:val="en-US" w:eastAsia="zh-CN"/>
        </w:rPr>
        <w:t>1</w:t>
      </w:r>
    </w:p>
    <w:p w14:paraId="11AAF455">
      <w:pPr>
        <w:pStyle w:val="28"/>
        <w:keepNext w:val="0"/>
        <w:keepLines w:val="0"/>
        <w:pageBreakBefore w:val="0"/>
        <w:widowControl w:val="0"/>
        <w:tabs>
          <w:tab w:val="right" w:leader="dot" w:pos="9026"/>
        </w:tabs>
        <w:kinsoku/>
        <w:wordWrap/>
        <w:overflowPunct/>
        <w:topLinePunct w:val="0"/>
        <w:autoSpaceDE/>
        <w:autoSpaceDN/>
        <w:bidi w:val="0"/>
        <w:adjustRightInd/>
        <w:snapToGrid/>
        <w:spacing w:before="0" w:after="0" w:line="800" w:lineRule="exact"/>
        <w:textAlignment w:val="auto"/>
        <w:rPr>
          <w:rFonts w:hint="eastAsia" w:ascii="宋体" w:hAnsi="宋体" w:eastAsia="宋体" w:cs="宋体"/>
          <w:sz w:val="28"/>
          <w:szCs w:val="28"/>
        </w:rPr>
      </w:pPr>
      <w:r>
        <w:rPr>
          <w:rFonts w:hint="eastAsia" w:ascii="宋体" w:hAnsi="宋体" w:eastAsia="宋体" w:cs="宋体"/>
          <w:color w:val="000000"/>
          <w:sz w:val="28"/>
          <w:szCs w:val="28"/>
        </w:rPr>
        <w:fldChar w:fldCharType="begin"/>
      </w:r>
      <w:r>
        <w:rPr>
          <w:rFonts w:hint="eastAsia" w:ascii="宋体" w:hAnsi="宋体" w:eastAsia="宋体" w:cs="宋体"/>
          <w:sz w:val="28"/>
          <w:szCs w:val="28"/>
        </w:rPr>
        <w:instrText xml:space="preserve"> HYPERLINK \l _Toc27433 </w:instrText>
      </w:r>
      <w:r>
        <w:rPr>
          <w:rFonts w:hint="eastAsia" w:ascii="宋体" w:hAnsi="宋体" w:eastAsia="宋体" w:cs="宋体"/>
          <w:sz w:val="28"/>
          <w:szCs w:val="28"/>
        </w:rPr>
        <w:fldChar w:fldCharType="separate"/>
      </w:r>
      <w:r>
        <w:rPr>
          <w:rFonts w:hint="eastAsia" w:ascii="宋体" w:hAnsi="宋体" w:eastAsia="宋体" w:cs="宋体"/>
          <w:sz w:val="28"/>
          <w:szCs w:val="28"/>
        </w:rPr>
        <w:t>第六章 磋商响应文件格式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_Toc27433 \h </w:instrText>
      </w:r>
      <w:r>
        <w:rPr>
          <w:rFonts w:hint="eastAsia" w:ascii="宋体" w:hAnsi="宋体" w:eastAsia="宋体" w:cs="宋体"/>
          <w:sz w:val="28"/>
          <w:szCs w:val="28"/>
        </w:rPr>
        <w:fldChar w:fldCharType="separate"/>
      </w:r>
      <w:r>
        <w:rPr>
          <w:rFonts w:hint="eastAsia" w:ascii="宋体" w:hAnsi="宋体" w:eastAsia="宋体" w:cs="宋体"/>
          <w:sz w:val="28"/>
          <w:szCs w:val="28"/>
        </w:rPr>
        <w:t>7</w:t>
      </w:r>
      <w:r>
        <w:rPr>
          <w:rFonts w:hint="eastAsia" w:ascii="宋体" w:hAnsi="宋体" w:cs="宋体"/>
          <w:sz w:val="28"/>
          <w:szCs w:val="28"/>
          <w:lang w:val="en-US" w:eastAsia="zh-CN"/>
        </w:rPr>
        <w:t>3</w:t>
      </w:r>
      <w:r>
        <w:rPr>
          <w:rFonts w:hint="eastAsia" w:ascii="宋体" w:hAnsi="宋体" w:eastAsia="宋体" w:cs="宋体"/>
          <w:sz w:val="28"/>
          <w:szCs w:val="28"/>
        </w:rPr>
        <w:fldChar w:fldCharType="end"/>
      </w:r>
      <w:r>
        <w:rPr>
          <w:rFonts w:hint="eastAsia" w:ascii="宋体" w:hAnsi="宋体" w:eastAsia="宋体" w:cs="宋体"/>
          <w:color w:val="000000"/>
          <w:sz w:val="28"/>
          <w:szCs w:val="28"/>
        </w:rPr>
        <w:fldChar w:fldCharType="end"/>
      </w:r>
    </w:p>
    <w:p w14:paraId="3ADF6813">
      <w:pPr>
        <w:pStyle w:val="32"/>
        <w:keepNext w:val="0"/>
        <w:keepLines w:val="0"/>
        <w:pageBreakBefore w:val="0"/>
        <w:widowControl w:val="0"/>
        <w:tabs>
          <w:tab w:val="right" w:leader="dot" w:pos="9016"/>
        </w:tabs>
        <w:kinsoku/>
        <w:wordWrap/>
        <w:overflowPunct/>
        <w:topLinePunct w:val="0"/>
        <w:autoSpaceDE/>
        <w:autoSpaceDN/>
        <w:bidi w:val="0"/>
        <w:adjustRightInd/>
        <w:snapToGrid/>
        <w:spacing w:line="800" w:lineRule="exact"/>
        <w:ind w:left="0"/>
        <w:jc w:val="both"/>
        <w:textAlignment w:val="auto"/>
        <w:rPr>
          <w:rFonts w:ascii="宋体" w:hAnsi="宋体" w:cs="宋体"/>
          <w:color w:val="000000"/>
          <w:sz w:val="28"/>
          <w:szCs w:val="28"/>
        </w:rPr>
        <w:sectPr>
          <w:footerReference r:id="rId6" w:type="first"/>
          <w:footerReference r:id="rId5" w:type="default"/>
          <w:pgSz w:w="11906" w:h="16838"/>
          <w:pgMar w:top="1440" w:right="1440" w:bottom="1440" w:left="1440" w:header="851" w:footer="992" w:gutter="0"/>
          <w:pgBorders>
            <w:top w:val="none" w:sz="0" w:space="0"/>
            <w:left w:val="none" w:sz="0" w:space="0"/>
            <w:bottom w:val="none" w:sz="0" w:space="0"/>
            <w:right w:val="none" w:sz="0" w:space="0"/>
          </w:pgBorders>
          <w:lnNumType w:countBy="0" w:distance="360"/>
          <w:pgNumType w:start="1"/>
          <w:cols w:space="720" w:num="1"/>
          <w:titlePg/>
          <w:docGrid w:linePitch="312" w:charSpace="0"/>
        </w:sectPr>
      </w:pPr>
      <w:r>
        <w:rPr>
          <w:rFonts w:hint="eastAsia" w:ascii="宋体" w:hAnsi="宋体" w:eastAsia="宋体" w:cs="宋体"/>
          <w:color w:val="000000"/>
          <w:sz w:val="28"/>
          <w:szCs w:val="28"/>
        </w:rPr>
        <w:fldChar w:fldCharType="end"/>
      </w:r>
    </w:p>
    <w:p w14:paraId="388016CA">
      <w:pPr>
        <w:pStyle w:val="2"/>
        <w:numPr>
          <w:ilvl w:val="0"/>
          <w:numId w:val="2"/>
        </w:numPr>
        <w:jc w:val="center"/>
        <w:rPr>
          <w:rFonts w:ascii="宋体" w:hAnsi="宋体" w:cs="宋体"/>
          <w:color w:val="000000"/>
          <w:sz w:val="32"/>
          <w:szCs w:val="32"/>
        </w:rPr>
      </w:pPr>
      <w:bookmarkStart w:id="2" w:name="_Toc4279"/>
      <w:r>
        <w:rPr>
          <w:rFonts w:ascii="宋体" w:hAnsi="宋体" w:cs="宋体"/>
          <w:color w:val="000000"/>
          <w:sz w:val="32"/>
          <w:szCs w:val="32"/>
        </w:rPr>
        <w:t>竞争性磋商公告</w:t>
      </w:r>
      <w:bookmarkEnd w:id="1"/>
      <w:bookmarkEnd w:id="2"/>
    </w:p>
    <w:p w14:paraId="576F1832">
      <w:pPr>
        <w:spacing w:line="360" w:lineRule="auto"/>
        <w:ind w:firstLine="562" w:firstLineChars="200"/>
        <w:rPr>
          <w:rFonts w:hint="eastAsia" w:ascii="宋体" w:hAnsi="宋体" w:eastAsia="宋体" w:cs="宋体"/>
          <w:b/>
          <w:bCs/>
          <w:color w:val="000000"/>
          <w:sz w:val="28"/>
          <w:szCs w:val="28"/>
        </w:rPr>
      </w:pPr>
      <w:r>
        <w:rPr>
          <w:rFonts w:hint="eastAsia" w:ascii="宋体" w:hAnsi="宋体" w:eastAsia="宋体" w:cs="宋体"/>
          <w:b/>
          <w:bCs/>
          <w:color w:val="000000"/>
          <w:sz w:val="28"/>
          <w:szCs w:val="28"/>
        </w:rPr>
        <w:t>项目概况</w:t>
      </w:r>
    </w:p>
    <w:p w14:paraId="7B95A4FE">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000000" w:themeColor="text1"/>
          <w:spacing w:val="0"/>
          <w:sz w:val="28"/>
          <w:szCs w:val="28"/>
          <w14:textFill>
            <w14:solidFill>
              <w14:schemeClr w14:val="tx1"/>
            </w14:solidFill>
          </w14:textFill>
        </w:rPr>
      </w:pPr>
      <w:r>
        <w:rPr>
          <w:rFonts w:hint="eastAsia" w:ascii="宋体" w:hAnsi="宋体" w:cs="宋体"/>
          <w:color w:val="000000"/>
          <w:spacing w:val="0"/>
          <w:sz w:val="28"/>
          <w:szCs w:val="28"/>
          <w:lang w:eastAsia="zh-CN"/>
        </w:rPr>
        <w:t>宜川县2026年花椒提质增效项目</w:t>
      </w:r>
      <w:r>
        <w:rPr>
          <w:rFonts w:hint="eastAsia" w:ascii="宋体" w:hAnsi="宋体" w:eastAsia="宋体" w:cs="宋体"/>
          <w:color w:val="000000"/>
          <w:spacing w:val="0"/>
          <w:sz w:val="28"/>
          <w:szCs w:val="28"/>
        </w:rPr>
        <w:t>的潜在供应商应在</w:t>
      </w:r>
      <w:r>
        <w:rPr>
          <w:rFonts w:hint="eastAsia" w:ascii="宋体" w:hAnsi="宋体" w:eastAsia="宋体" w:cs="宋体"/>
          <w:color w:val="000000"/>
          <w:spacing w:val="0"/>
          <w:sz w:val="28"/>
          <w:szCs w:val="28"/>
          <w:lang w:val="en-US" w:eastAsia="zh-CN"/>
        </w:rPr>
        <w:t>全国公共资源交易平台（陕西省·延安市）获取采购</w:t>
      </w:r>
      <w:r>
        <w:rPr>
          <w:rFonts w:hint="eastAsia" w:ascii="宋体" w:hAnsi="宋体" w:eastAsia="宋体" w:cs="宋体"/>
          <w:color w:val="000000" w:themeColor="text1"/>
          <w:spacing w:val="0"/>
          <w:sz w:val="28"/>
          <w:szCs w:val="28"/>
          <w:lang w:val="en-US" w:eastAsia="zh-CN"/>
          <w14:textFill>
            <w14:solidFill>
              <w14:schemeClr w14:val="tx1"/>
            </w14:solidFill>
          </w14:textFill>
        </w:rPr>
        <w:t>文件，</w:t>
      </w:r>
      <w:r>
        <w:rPr>
          <w:rFonts w:hint="eastAsia" w:ascii="宋体" w:hAnsi="宋体" w:eastAsia="宋体" w:cs="宋体"/>
          <w:color w:val="000000" w:themeColor="text1"/>
          <w:spacing w:val="0"/>
          <w:sz w:val="28"/>
          <w:szCs w:val="28"/>
          <w14:textFill>
            <w14:solidFill>
              <w14:schemeClr w14:val="tx1"/>
            </w14:solidFill>
          </w14:textFill>
        </w:rPr>
        <w:t>并</w:t>
      </w:r>
      <w:r>
        <w:rPr>
          <w:rFonts w:hint="eastAsia" w:ascii="宋体" w:hAnsi="宋体" w:eastAsia="宋体" w:cs="宋体"/>
          <w:color w:val="000000" w:themeColor="text1"/>
          <w:spacing w:val="0"/>
          <w:sz w:val="28"/>
          <w:szCs w:val="28"/>
          <w:shd w:val="clear" w:color="auto" w:fill="auto"/>
          <w14:textFill>
            <w14:solidFill>
              <w14:schemeClr w14:val="tx1"/>
            </w14:solidFill>
          </w14:textFill>
        </w:rPr>
        <w:t>于</w:t>
      </w:r>
      <w:r>
        <w:rPr>
          <w:rFonts w:hint="eastAsia" w:ascii="宋体" w:hAnsi="宋体" w:eastAsia="宋体" w:cs="宋体"/>
          <w:color w:val="000000" w:themeColor="text1"/>
          <w:spacing w:val="0"/>
          <w:sz w:val="28"/>
          <w:szCs w:val="28"/>
          <w:shd w:val="clear" w:color="auto" w:fill="auto"/>
          <w:lang w:val="en-US" w:eastAsia="zh-CN"/>
          <w14:textFill>
            <w14:solidFill>
              <w14:schemeClr w14:val="tx1"/>
            </w14:solidFill>
          </w14:textFill>
        </w:rPr>
        <w:t>2026</w:t>
      </w:r>
      <w:r>
        <w:rPr>
          <w:rFonts w:hint="eastAsia" w:ascii="宋体" w:hAnsi="宋体" w:eastAsia="宋体" w:cs="宋体"/>
          <w:color w:val="000000" w:themeColor="text1"/>
          <w:spacing w:val="0"/>
          <w:sz w:val="28"/>
          <w:szCs w:val="28"/>
          <w:shd w:val="clear" w:color="auto" w:fill="auto"/>
          <w14:textFill>
            <w14:solidFill>
              <w14:schemeClr w14:val="tx1"/>
            </w14:solidFill>
          </w14:textFill>
        </w:rPr>
        <w:t>年</w:t>
      </w:r>
      <w:r>
        <w:rPr>
          <w:rFonts w:hint="eastAsia" w:ascii="宋体" w:hAnsi="宋体" w:cs="宋体"/>
          <w:color w:val="000000" w:themeColor="text1"/>
          <w:spacing w:val="0"/>
          <w:sz w:val="28"/>
          <w:szCs w:val="28"/>
          <w:shd w:val="clear" w:color="auto" w:fill="auto"/>
          <w:lang w:val="en-US" w:eastAsia="zh-CN"/>
          <w14:textFill>
            <w14:solidFill>
              <w14:schemeClr w14:val="tx1"/>
            </w14:solidFill>
          </w14:textFill>
        </w:rPr>
        <w:t>9</w:t>
      </w:r>
      <w:r>
        <w:rPr>
          <w:rFonts w:hint="eastAsia" w:ascii="宋体" w:hAnsi="宋体" w:eastAsia="宋体" w:cs="宋体"/>
          <w:color w:val="000000" w:themeColor="text1"/>
          <w:spacing w:val="0"/>
          <w:sz w:val="28"/>
          <w:szCs w:val="28"/>
          <w:shd w:val="clear" w:color="auto" w:fill="auto"/>
          <w14:textFill>
            <w14:solidFill>
              <w14:schemeClr w14:val="tx1"/>
            </w14:solidFill>
          </w14:textFill>
        </w:rPr>
        <w:t>月</w:t>
      </w:r>
      <w:r>
        <w:rPr>
          <w:rFonts w:hint="eastAsia" w:ascii="宋体" w:hAnsi="宋体" w:cs="宋体"/>
          <w:color w:val="000000" w:themeColor="text1"/>
          <w:spacing w:val="0"/>
          <w:sz w:val="28"/>
          <w:szCs w:val="28"/>
          <w:shd w:val="clear" w:color="auto" w:fill="auto"/>
          <w:lang w:val="en-US" w:eastAsia="zh-CN"/>
          <w14:textFill>
            <w14:solidFill>
              <w14:schemeClr w14:val="tx1"/>
            </w14:solidFill>
          </w14:textFill>
        </w:rPr>
        <w:t>1</w:t>
      </w:r>
      <w:r>
        <w:rPr>
          <w:rFonts w:hint="eastAsia" w:ascii="宋体" w:hAnsi="宋体" w:eastAsia="宋体" w:cs="宋体"/>
          <w:color w:val="000000" w:themeColor="text1"/>
          <w:spacing w:val="0"/>
          <w:sz w:val="28"/>
          <w:szCs w:val="28"/>
          <w:shd w:val="clear" w:color="auto" w:fill="auto"/>
          <w:lang w:val="en-US" w:eastAsia="zh-CN"/>
          <w14:textFill>
            <w14:solidFill>
              <w14:schemeClr w14:val="tx1"/>
            </w14:solidFill>
          </w14:textFill>
        </w:rPr>
        <w:t>4</w:t>
      </w:r>
      <w:r>
        <w:rPr>
          <w:rFonts w:hint="eastAsia" w:ascii="宋体" w:hAnsi="宋体" w:eastAsia="宋体" w:cs="宋体"/>
          <w:color w:val="000000" w:themeColor="text1"/>
          <w:spacing w:val="0"/>
          <w:sz w:val="28"/>
          <w:szCs w:val="28"/>
          <w:shd w:val="clear" w:color="auto" w:fill="auto"/>
          <w14:textFill>
            <w14:solidFill>
              <w14:schemeClr w14:val="tx1"/>
            </w14:solidFill>
          </w14:textFill>
        </w:rPr>
        <w:t>日</w:t>
      </w:r>
      <w:r>
        <w:rPr>
          <w:rFonts w:hint="eastAsia" w:ascii="宋体" w:hAnsi="宋体" w:eastAsia="宋体" w:cs="宋体"/>
          <w:color w:val="000000" w:themeColor="text1"/>
          <w:spacing w:val="0"/>
          <w:sz w:val="28"/>
          <w:szCs w:val="28"/>
          <w:shd w:val="clear" w:color="auto" w:fill="auto"/>
          <w:lang w:val="en-US" w:eastAsia="zh-CN"/>
          <w14:textFill>
            <w14:solidFill>
              <w14:schemeClr w14:val="tx1"/>
            </w14:solidFill>
          </w14:textFill>
        </w:rPr>
        <w:t>1</w:t>
      </w:r>
      <w:r>
        <w:rPr>
          <w:rFonts w:hint="eastAsia" w:ascii="宋体" w:hAnsi="宋体" w:cs="宋体"/>
          <w:color w:val="000000" w:themeColor="text1"/>
          <w:spacing w:val="0"/>
          <w:sz w:val="28"/>
          <w:szCs w:val="28"/>
          <w:shd w:val="clear" w:color="auto" w:fill="auto"/>
          <w:lang w:val="en-US" w:eastAsia="zh-CN"/>
          <w14:textFill>
            <w14:solidFill>
              <w14:schemeClr w14:val="tx1"/>
            </w14:solidFill>
          </w14:textFill>
        </w:rPr>
        <w:t>0</w:t>
      </w:r>
      <w:r>
        <w:rPr>
          <w:rFonts w:hint="eastAsia" w:ascii="宋体" w:hAnsi="宋体" w:eastAsia="宋体" w:cs="宋体"/>
          <w:color w:val="000000" w:themeColor="text1"/>
          <w:spacing w:val="0"/>
          <w:sz w:val="28"/>
          <w:szCs w:val="28"/>
          <w:shd w:val="clear" w:color="auto" w:fill="auto"/>
          <w14:textFill>
            <w14:solidFill>
              <w14:schemeClr w14:val="tx1"/>
            </w14:solidFill>
          </w14:textFill>
        </w:rPr>
        <w:t>时</w:t>
      </w:r>
      <w:r>
        <w:rPr>
          <w:rFonts w:hint="eastAsia" w:ascii="宋体" w:hAnsi="宋体" w:cs="宋体"/>
          <w:color w:val="000000" w:themeColor="text1"/>
          <w:spacing w:val="0"/>
          <w:sz w:val="28"/>
          <w:szCs w:val="28"/>
          <w:shd w:val="clear" w:color="auto" w:fill="auto"/>
          <w:lang w:val="en-US" w:eastAsia="zh-CN"/>
          <w14:textFill>
            <w14:solidFill>
              <w14:schemeClr w14:val="tx1"/>
            </w14:solidFill>
          </w14:textFill>
        </w:rPr>
        <w:t>0</w:t>
      </w:r>
      <w:r>
        <w:rPr>
          <w:rFonts w:hint="eastAsia" w:ascii="宋体" w:hAnsi="宋体" w:eastAsia="宋体" w:cs="宋体"/>
          <w:color w:val="000000" w:themeColor="text1"/>
          <w:spacing w:val="0"/>
          <w:sz w:val="28"/>
          <w:szCs w:val="28"/>
          <w:shd w:val="clear" w:color="auto" w:fill="auto"/>
          <w:lang w:val="en-US" w:eastAsia="zh-CN"/>
          <w14:textFill>
            <w14:solidFill>
              <w14:schemeClr w14:val="tx1"/>
            </w14:solidFill>
          </w14:textFill>
        </w:rPr>
        <w:t>0</w:t>
      </w:r>
      <w:r>
        <w:rPr>
          <w:rFonts w:hint="eastAsia" w:ascii="宋体" w:hAnsi="宋体" w:eastAsia="宋体" w:cs="宋体"/>
          <w:color w:val="000000" w:themeColor="text1"/>
          <w:spacing w:val="0"/>
          <w:sz w:val="28"/>
          <w:szCs w:val="28"/>
          <w:shd w:val="clear" w:color="auto" w:fill="auto"/>
          <w14:textFill>
            <w14:solidFill>
              <w14:schemeClr w14:val="tx1"/>
            </w14:solidFill>
          </w14:textFill>
        </w:rPr>
        <w:t>分（</w:t>
      </w:r>
      <w:r>
        <w:rPr>
          <w:rFonts w:hint="eastAsia" w:ascii="宋体" w:hAnsi="宋体" w:eastAsia="宋体" w:cs="宋体"/>
          <w:color w:val="000000" w:themeColor="text1"/>
          <w:spacing w:val="0"/>
          <w:sz w:val="28"/>
          <w:szCs w:val="28"/>
          <w14:textFill>
            <w14:solidFill>
              <w14:schemeClr w14:val="tx1"/>
            </w14:solidFill>
          </w14:textFill>
        </w:rPr>
        <w:t>北京时间）前提交响应文件。</w:t>
      </w:r>
    </w:p>
    <w:p w14:paraId="01150275">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一、项目基本情况</w:t>
      </w:r>
    </w:p>
    <w:p w14:paraId="4B19559C">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default" w:ascii="宋体" w:hAnsi="宋体" w:eastAsia="宋体" w:cs="宋体"/>
          <w:color w:val="000000"/>
          <w:sz w:val="28"/>
          <w:szCs w:val="28"/>
          <w:lang w:val="en-US" w:eastAsia="zh-CN"/>
        </w:rPr>
      </w:pPr>
      <w:r>
        <w:rPr>
          <w:rFonts w:hint="eastAsia" w:ascii="宋体" w:hAnsi="宋体" w:eastAsia="宋体" w:cs="宋体"/>
          <w:color w:val="000000"/>
          <w:sz w:val="28"/>
          <w:szCs w:val="28"/>
        </w:rPr>
        <w:t>项目编号：</w:t>
      </w:r>
      <w:r>
        <w:rPr>
          <w:rFonts w:hint="eastAsia" w:ascii="宋体" w:hAnsi="宋体" w:cs="宋体"/>
          <w:color w:val="000000"/>
          <w:sz w:val="28"/>
          <w:szCs w:val="28"/>
          <w:lang w:eastAsia="zh-CN"/>
        </w:rPr>
        <w:t>SXCY2026-33</w:t>
      </w:r>
    </w:p>
    <w:p w14:paraId="0B9BEBFD">
      <w:pPr>
        <w:spacing w:line="360" w:lineRule="auto"/>
        <w:ind w:firstLine="560" w:firstLineChars="200"/>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项目名称：</w:t>
      </w:r>
      <w:r>
        <w:rPr>
          <w:rFonts w:hint="eastAsia" w:ascii="宋体" w:hAnsi="宋体" w:cs="宋体"/>
          <w:color w:val="000000"/>
          <w:sz w:val="28"/>
          <w:szCs w:val="28"/>
          <w:lang w:eastAsia="zh-CN"/>
        </w:rPr>
        <w:t>宜川县2026年花椒提质增效项目</w:t>
      </w:r>
    </w:p>
    <w:p w14:paraId="1B4C242A">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采购方式：竞争性磋商</w:t>
      </w:r>
    </w:p>
    <w:p w14:paraId="5BCEF8A9">
      <w:pPr>
        <w:spacing w:line="360" w:lineRule="auto"/>
        <w:ind w:firstLine="560" w:firstLineChars="200"/>
        <w:rPr>
          <w:rFonts w:hint="default" w:eastAsia="宋体"/>
          <w:lang w:val="en-US" w:eastAsia="zh-CN"/>
        </w:rPr>
      </w:pPr>
      <w:r>
        <w:rPr>
          <w:rFonts w:hint="eastAsia" w:ascii="宋体" w:hAnsi="宋体" w:eastAsia="宋体" w:cs="宋体"/>
          <w:color w:val="000000"/>
          <w:sz w:val="28"/>
          <w:szCs w:val="28"/>
        </w:rPr>
        <w:t>预算金额：</w:t>
      </w:r>
      <w:r>
        <w:rPr>
          <w:rFonts w:hint="eastAsia" w:ascii="宋体" w:hAnsi="宋体" w:cs="宋体"/>
          <w:color w:val="000000"/>
          <w:sz w:val="28"/>
          <w:szCs w:val="28"/>
          <w:lang w:val="en-US" w:eastAsia="zh-CN"/>
        </w:rPr>
        <w:t>936982.40</w:t>
      </w:r>
      <w:r>
        <w:rPr>
          <w:rFonts w:hint="eastAsia" w:ascii="宋体" w:hAnsi="宋体" w:eastAsia="宋体" w:cs="宋体"/>
          <w:color w:val="000000"/>
          <w:sz w:val="28"/>
          <w:szCs w:val="28"/>
          <w:lang w:val="en-US" w:eastAsia="zh-CN"/>
        </w:rPr>
        <w:t>元</w:t>
      </w:r>
    </w:p>
    <w:p w14:paraId="2D08D647">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采购需求：</w:t>
      </w:r>
    </w:p>
    <w:p w14:paraId="19591E33">
      <w:pPr>
        <w:spacing w:line="360" w:lineRule="auto"/>
        <w:ind w:firstLine="560" w:firstLineChars="200"/>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合同包1(</w:t>
      </w:r>
      <w:r>
        <w:rPr>
          <w:rFonts w:hint="eastAsia" w:ascii="宋体" w:hAnsi="宋体" w:cs="宋体"/>
          <w:color w:val="000000"/>
          <w:sz w:val="28"/>
          <w:szCs w:val="28"/>
          <w:lang w:eastAsia="zh-CN"/>
        </w:rPr>
        <w:t>宜川县2026年花椒提质增效项目</w:t>
      </w:r>
      <w:r>
        <w:rPr>
          <w:rFonts w:hint="eastAsia" w:ascii="宋体" w:hAnsi="宋体" w:eastAsia="宋体" w:cs="宋体"/>
          <w:color w:val="000000"/>
          <w:sz w:val="28"/>
          <w:szCs w:val="28"/>
        </w:rPr>
        <w:t>)</w:t>
      </w:r>
      <w:r>
        <w:rPr>
          <w:rFonts w:hint="eastAsia" w:ascii="宋体" w:hAnsi="宋体" w:eastAsia="宋体" w:cs="宋体"/>
          <w:color w:val="000000"/>
          <w:sz w:val="28"/>
          <w:szCs w:val="28"/>
          <w:lang w:eastAsia="zh-CN"/>
        </w:rPr>
        <w:t>：</w:t>
      </w:r>
    </w:p>
    <w:p w14:paraId="1DE49EF8">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合同包预算金额：</w:t>
      </w:r>
      <w:r>
        <w:rPr>
          <w:rFonts w:hint="eastAsia" w:ascii="宋体" w:hAnsi="宋体" w:cs="宋体"/>
          <w:color w:val="000000"/>
          <w:sz w:val="28"/>
          <w:szCs w:val="28"/>
          <w:lang w:val="en-US" w:eastAsia="zh-CN"/>
        </w:rPr>
        <w:t>936982.40</w:t>
      </w:r>
      <w:r>
        <w:rPr>
          <w:rFonts w:hint="eastAsia" w:ascii="宋体" w:hAnsi="宋体" w:eastAsia="宋体" w:cs="宋体"/>
          <w:color w:val="000000"/>
          <w:sz w:val="28"/>
          <w:szCs w:val="28"/>
        </w:rPr>
        <w:t>元</w:t>
      </w:r>
    </w:p>
    <w:p w14:paraId="57014D62">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lang w:eastAsia="zh-CN"/>
        </w:rPr>
        <w:t>合同包最高限价：</w:t>
      </w:r>
      <w:r>
        <w:rPr>
          <w:rFonts w:hint="eastAsia" w:ascii="宋体" w:hAnsi="宋体" w:cs="宋体"/>
          <w:color w:val="000000"/>
          <w:sz w:val="28"/>
          <w:szCs w:val="28"/>
          <w:lang w:val="en-US" w:eastAsia="zh-CN"/>
        </w:rPr>
        <w:t>936982.40</w:t>
      </w:r>
      <w:r>
        <w:rPr>
          <w:rFonts w:hint="eastAsia" w:ascii="宋体" w:hAnsi="宋体" w:eastAsia="宋体" w:cs="宋体"/>
          <w:color w:val="000000"/>
          <w:sz w:val="28"/>
          <w:szCs w:val="28"/>
          <w:lang w:eastAsia="zh-CN"/>
        </w:rPr>
        <w:t>元</w:t>
      </w:r>
    </w:p>
    <w:tbl>
      <w:tblPr>
        <w:tblStyle w:val="38"/>
        <w:tblW w:w="899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859"/>
        <w:gridCol w:w="1827"/>
        <w:gridCol w:w="2105"/>
        <w:gridCol w:w="1324"/>
        <w:gridCol w:w="1441"/>
        <w:gridCol w:w="1440"/>
      </w:tblGrid>
      <w:tr w14:paraId="18CE73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46" w:hRule="atLeast"/>
          <w:tblHeader/>
          <w:jc w:val="center"/>
        </w:trPr>
        <w:tc>
          <w:tcPr>
            <w:tcW w:w="85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ADBB1C0">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品目号</w:t>
            </w:r>
          </w:p>
        </w:tc>
        <w:tc>
          <w:tcPr>
            <w:tcW w:w="182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BD57D22">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品目名称</w:t>
            </w:r>
          </w:p>
        </w:tc>
        <w:tc>
          <w:tcPr>
            <w:tcW w:w="210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54E3388">
            <w:pPr>
              <w:spacing w:line="360" w:lineRule="auto"/>
              <w:ind w:firstLine="480" w:firstLineChars="200"/>
              <w:jc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采购标的</w:t>
            </w:r>
          </w:p>
        </w:tc>
        <w:tc>
          <w:tcPr>
            <w:tcW w:w="132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43A8EE3">
            <w:pPr>
              <w:spacing w:line="360" w:lineRule="auto"/>
              <w:ind w:firstLine="240" w:firstLineChars="100"/>
              <w:jc w:val="both"/>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数量</w:t>
            </w:r>
          </w:p>
          <w:p w14:paraId="737CE6AA">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（单位）</w:t>
            </w:r>
          </w:p>
        </w:tc>
        <w:tc>
          <w:tcPr>
            <w:tcW w:w="144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6E3FB76">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技术规格、参数及要求</w:t>
            </w:r>
          </w:p>
        </w:tc>
        <w:tc>
          <w:tcPr>
            <w:tcW w:w="144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6919C87">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品目预算(元)</w:t>
            </w:r>
          </w:p>
        </w:tc>
      </w:tr>
      <w:tr w14:paraId="043C4A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52" w:hRule="atLeast"/>
          <w:jc w:val="center"/>
        </w:trPr>
        <w:tc>
          <w:tcPr>
            <w:tcW w:w="85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9355B25">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1-1</w:t>
            </w:r>
          </w:p>
        </w:tc>
        <w:tc>
          <w:tcPr>
            <w:tcW w:w="182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ACEB4CA">
            <w:pPr>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林木抚育管理服务</w:t>
            </w:r>
          </w:p>
        </w:tc>
        <w:tc>
          <w:tcPr>
            <w:tcW w:w="210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5773F71">
            <w:pPr>
              <w:spacing w:line="24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宜川县2026年花椒提质增效</w:t>
            </w:r>
          </w:p>
        </w:tc>
        <w:tc>
          <w:tcPr>
            <w:tcW w:w="132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6BB0C7A">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1(项)</w:t>
            </w:r>
          </w:p>
        </w:tc>
        <w:tc>
          <w:tcPr>
            <w:tcW w:w="144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57841F9">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详见采购文件</w:t>
            </w:r>
          </w:p>
        </w:tc>
        <w:tc>
          <w:tcPr>
            <w:tcW w:w="144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466E319">
            <w:pPr>
              <w:spacing w:line="360" w:lineRule="auto"/>
              <w:jc w:val="center"/>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936982.40</w:t>
            </w:r>
          </w:p>
        </w:tc>
      </w:tr>
    </w:tbl>
    <w:p w14:paraId="26076C9F">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本合同包不接受联合体投标</w:t>
      </w:r>
    </w:p>
    <w:p w14:paraId="7241BF4F">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合同履行期限：</w:t>
      </w:r>
      <w:r>
        <w:rPr>
          <w:rFonts w:hint="eastAsia" w:ascii="宋体" w:hAnsi="宋体" w:eastAsia="宋体" w:cs="宋体"/>
          <w:color w:val="auto"/>
          <w:sz w:val="28"/>
          <w:szCs w:val="28"/>
          <w:lang w:val="en-US" w:eastAsia="zh-CN"/>
        </w:rPr>
        <w:t>合同签订之日起至2026年12月31日前</w:t>
      </w:r>
      <w:r>
        <w:rPr>
          <w:rFonts w:hint="eastAsia" w:ascii="宋体" w:hAnsi="宋体" w:cs="宋体"/>
          <w:color w:val="auto"/>
          <w:sz w:val="28"/>
          <w:szCs w:val="28"/>
          <w:lang w:val="en-US" w:eastAsia="zh-CN"/>
        </w:rPr>
        <w:t>。</w:t>
      </w:r>
    </w:p>
    <w:p w14:paraId="44A34F01">
      <w:pPr>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rPr>
          <w:rFonts w:hint="eastAsia" w:ascii="宋体" w:hAnsi="宋体" w:eastAsia="宋体" w:cs="宋体"/>
          <w:b/>
          <w:bCs/>
          <w:color w:val="auto"/>
          <w:sz w:val="28"/>
          <w:szCs w:val="28"/>
        </w:rPr>
      </w:pPr>
      <w:r>
        <w:rPr>
          <w:rFonts w:hint="eastAsia" w:ascii="宋体" w:hAnsi="宋体" w:eastAsia="宋体" w:cs="宋体"/>
          <w:b/>
          <w:bCs/>
          <w:color w:val="auto"/>
          <w:sz w:val="28"/>
          <w:szCs w:val="28"/>
        </w:rPr>
        <w:t>二、申请人的资格要求</w:t>
      </w:r>
    </w:p>
    <w:p w14:paraId="596028BD">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1.满足《中华人民共和国政府采购法》第二十二条规定</w:t>
      </w:r>
      <w:r>
        <w:rPr>
          <w:rFonts w:hint="eastAsia" w:ascii="宋体" w:hAnsi="宋体" w:eastAsia="宋体" w:cs="宋体"/>
          <w:color w:val="000000"/>
          <w:sz w:val="28"/>
          <w:szCs w:val="28"/>
          <w:highlight w:val="none"/>
          <w:lang w:eastAsia="zh-CN"/>
        </w:rPr>
        <w:t>；</w:t>
      </w:r>
    </w:p>
    <w:p w14:paraId="65BD488F">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2.落实政府采购政策需满足的资格要求：</w:t>
      </w:r>
    </w:p>
    <w:p w14:paraId="6B869EF6">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合同包1(</w:t>
      </w:r>
      <w:r>
        <w:rPr>
          <w:rFonts w:hint="eastAsia" w:ascii="宋体" w:hAnsi="宋体" w:cs="宋体"/>
          <w:color w:val="000000"/>
          <w:sz w:val="28"/>
          <w:szCs w:val="28"/>
          <w:lang w:eastAsia="zh-CN"/>
        </w:rPr>
        <w:t>宜川县2026年花椒提质增效项目</w:t>
      </w:r>
      <w:r>
        <w:rPr>
          <w:rFonts w:hint="eastAsia" w:ascii="宋体" w:hAnsi="宋体" w:eastAsia="宋体" w:cs="宋体"/>
          <w:color w:val="000000"/>
          <w:sz w:val="28"/>
          <w:szCs w:val="28"/>
        </w:rPr>
        <w:t>)落实政府采购政策需满足的资格要求如下</w:t>
      </w:r>
      <w:r>
        <w:rPr>
          <w:rFonts w:hint="eastAsia" w:ascii="宋体" w:hAnsi="宋体" w:eastAsia="宋体" w:cs="宋体"/>
          <w:color w:val="000000"/>
          <w:sz w:val="28"/>
          <w:szCs w:val="28"/>
          <w:lang w:eastAsia="zh-CN"/>
        </w:rPr>
        <w:t>：</w:t>
      </w:r>
    </w:p>
    <w:p w14:paraId="077314A7">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依据《中华人民共和国政府采购法》和《中华人民共和国政府采购法实施条例》的有关规定，落实政府采购政策</w:t>
      </w: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rPr>
        <w:t> </w:t>
      </w:r>
    </w:p>
    <w:p w14:paraId="41FC3E3D">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val="en-US" w:eastAsia="zh-CN"/>
        </w:rPr>
        <w:t>2.1</w:t>
      </w:r>
      <w:r>
        <w:rPr>
          <w:rFonts w:hint="eastAsia" w:ascii="宋体" w:hAnsi="宋体" w:eastAsia="宋体" w:cs="宋体"/>
          <w:color w:val="000000"/>
          <w:sz w:val="28"/>
          <w:szCs w:val="28"/>
          <w:lang w:eastAsia="zh-CN"/>
        </w:rPr>
        <w:t xml:space="preserve">《政府采购促进中小企业发展管理办法》的通知（财库〔2020〕46号）； </w:t>
      </w:r>
    </w:p>
    <w:p w14:paraId="67759A59">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val="en-US" w:eastAsia="zh-CN"/>
        </w:rPr>
        <w:t>2.2</w:t>
      </w:r>
      <w:r>
        <w:rPr>
          <w:rFonts w:hint="eastAsia" w:ascii="宋体" w:hAnsi="宋体" w:eastAsia="宋体" w:cs="宋体"/>
          <w:color w:val="000000"/>
          <w:sz w:val="28"/>
          <w:szCs w:val="28"/>
          <w:lang w:eastAsia="zh-CN"/>
        </w:rPr>
        <w:t xml:space="preserve">财政部司法部关于政府采购支持监狱企业发展有关问题的通知--财库〔2014〕68号； </w:t>
      </w:r>
    </w:p>
    <w:p w14:paraId="24549DBE">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val="en-US" w:eastAsia="zh-CN"/>
        </w:rPr>
        <w:t>2.3</w:t>
      </w:r>
      <w:r>
        <w:rPr>
          <w:rFonts w:hint="eastAsia" w:ascii="宋体" w:hAnsi="宋体" w:eastAsia="宋体" w:cs="宋体"/>
          <w:color w:val="000000"/>
          <w:sz w:val="28"/>
          <w:szCs w:val="28"/>
          <w:lang w:eastAsia="zh-CN"/>
        </w:rPr>
        <w:t xml:space="preserve">《国务院办公厅关于建立政府强制采购节能产品制度的通知》--国办发〔2007〕51号。 </w:t>
      </w:r>
    </w:p>
    <w:p w14:paraId="1FA0B035">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2.4《关于印发环境标志产品政府采购品目清单的通知》（财库〔2019〕18号）； </w:t>
      </w:r>
    </w:p>
    <w:p w14:paraId="25FF7637">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2.5《关于印发节能产品政府采购品目清单的通知》（财库〔2019〕19号）； </w:t>
      </w:r>
    </w:p>
    <w:p w14:paraId="1BB96402">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val="en-US" w:eastAsia="zh-CN"/>
        </w:rPr>
        <w:t>2.6</w:t>
      </w:r>
      <w:r>
        <w:rPr>
          <w:rFonts w:hint="eastAsia" w:ascii="宋体" w:hAnsi="宋体" w:eastAsia="宋体" w:cs="宋体"/>
          <w:color w:val="000000"/>
          <w:sz w:val="28"/>
          <w:szCs w:val="28"/>
          <w:lang w:eastAsia="zh-CN"/>
        </w:rPr>
        <w:t xml:space="preserve">《关于促进残疾人就业政府采购政策的通知》财库〔2017〕141号；  </w:t>
      </w:r>
    </w:p>
    <w:p w14:paraId="408E7BB2">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val="en-US" w:eastAsia="zh-CN"/>
        </w:rPr>
        <w:t>2.7</w:t>
      </w:r>
      <w:r>
        <w:rPr>
          <w:rFonts w:hint="eastAsia" w:ascii="宋体" w:hAnsi="宋体" w:eastAsia="宋体" w:cs="宋体"/>
          <w:color w:val="000000"/>
          <w:sz w:val="28"/>
          <w:szCs w:val="28"/>
          <w:lang w:eastAsia="zh-CN"/>
        </w:rPr>
        <w:t>陕西省财政厅关于印发《陕西省中小企业政府采购信用融资办法》（陕财办采〔2018〕23号）；</w:t>
      </w:r>
    </w:p>
    <w:p w14:paraId="34071D1B">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val="en-US" w:eastAsia="zh-CN"/>
        </w:rPr>
        <w:t>2.8其他需要落实的政府采购政策（如有最新颁布的政府采购政策，按最新的文件执行）。</w:t>
      </w:r>
    </w:p>
    <w:p w14:paraId="5781E55C">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3.本项目的特定资格要求：</w:t>
      </w:r>
    </w:p>
    <w:p w14:paraId="59FC50A8">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合同包1(</w:t>
      </w:r>
      <w:r>
        <w:rPr>
          <w:rFonts w:hint="eastAsia" w:ascii="宋体" w:hAnsi="宋体" w:cs="宋体"/>
          <w:color w:val="000000"/>
          <w:sz w:val="28"/>
          <w:szCs w:val="28"/>
          <w:lang w:eastAsia="zh-CN"/>
        </w:rPr>
        <w:t>宜川县2026年花椒提质增效项目</w:t>
      </w:r>
      <w:r>
        <w:rPr>
          <w:rFonts w:hint="eastAsia" w:ascii="宋体" w:hAnsi="宋体" w:eastAsia="宋体" w:cs="宋体"/>
          <w:color w:val="000000"/>
          <w:sz w:val="28"/>
          <w:szCs w:val="28"/>
        </w:rPr>
        <w:t>)特定资格要求如下: </w:t>
      </w:r>
    </w:p>
    <w:p w14:paraId="69E3476B">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3.1具有独立承担民事责任能力的法人、其他组织或自然人，并出具合法有效的营业执照或事业单位法人证书等国家规定的相关证明，自然人参与的提供其身份证明； </w:t>
      </w:r>
    </w:p>
    <w:p w14:paraId="3670A04B">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3.2法定代表人授权委托书及被授权人身份证（法定代表人直接参加时，只须出示法定代表人身份证)； </w:t>
      </w:r>
    </w:p>
    <w:p w14:paraId="00329F11">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3.3提供参加政府采购活动前3年内经营活动中没有重大违法记录声明； </w:t>
      </w:r>
    </w:p>
    <w:p w14:paraId="57CE62BB">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3.4税收缴纳证明：自2026年</w:t>
      </w:r>
      <w:r>
        <w:rPr>
          <w:rFonts w:hint="eastAsia" w:ascii="宋体" w:hAnsi="宋体" w:cs="宋体"/>
          <w:color w:val="000000"/>
          <w:sz w:val="28"/>
          <w:szCs w:val="28"/>
          <w:highlight w:val="none"/>
          <w:lang w:val="en-US" w:eastAsia="zh-CN"/>
        </w:rPr>
        <w:t>3</w:t>
      </w:r>
      <w:r>
        <w:rPr>
          <w:rFonts w:hint="eastAsia" w:ascii="宋体" w:hAnsi="宋体" w:eastAsia="宋体" w:cs="宋体"/>
          <w:color w:val="000000"/>
          <w:sz w:val="28"/>
          <w:szCs w:val="28"/>
          <w:highlight w:val="none"/>
          <w:lang w:val="en-US" w:eastAsia="zh-CN"/>
        </w:rPr>
        <w:t xml:space="preserve">月1日以来已缴纳的至少一个月的纳税证明或完税证明，纳税证明或完税证明上应有代收机构或税务机关的公章。依法免税的供应商应提供相关文件证明； </w:t>
      </w:r>
    </w:p>
    <w:p w14:paraId="6FBFC457">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3.5社会保障资金缴纳证明：自2026年</w:t>
      </w:r>
      <w:r>
        <w:rPr>
          <w:rFonts w:hint="eastAsia" w:ascii="宋体" w:hAnsi="宋体" w:cs="宋体"/>
          <w:color w:val="000000"/>
          <w:sz w:val="28"/>
          <w:szCs w:val="28"/>
          <w:highlight w:val="none"/>
          <w:lang w:val="en-US" w:eastAsia="zh-CN"/>
        </w:rPr>
        <w:t>3</w:t>
      </w:r>
      <w:r>
        <w:rPr>
          <w:rFonts w:hint="eastAsia" w:ascii="宋体" w:hAnsi="宋体" w:eastAsia="宋体" w:cs="宋体"/>
          <w:color w:val="000000"/>
          <w:sz w:val="28"/>
          <w:szCs w:val="28"/>
          <w:highlight w:val="none"/>
          <w:lang w:val="en-US" w:eastAsia="zh-CN"/>
        </w:rPr>
        <w:t xml:space="preserve">月1日以来已缴存的至少一个月的社会保障资金缴存单据或社保机构开具的社会保险参保缴费情况证明，依法不需要缴纳社会保障资金的供应商应提供相关文件证明； </w:t>
      </w:r>
    </w:p>
    <w:p w14:paraId="7F6D2821">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3.6财务状况报告：提供2024或2025年度经审计的财务报告（至少包括审计报告、资产负债表和利润表，成立时间至提交响应文件截止时间不足一年的可提供成立后任意时段的资产负债表）或其开标前三个月内基本存款账户开户银行出具的资信证明及基本存款账户开户证明；</w:t>
      </w:r>
    </w:p>
    <w:p w14:paraId="397CEE41">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3.</w:t>
      </w:r>
      <w:r>
        <w:rPr>
          <w:rFonts w:hint="eastAsia" w:ascii="宋体" w:hAnsi="宋体" w:cs="宋体"/>
          <w:color w:val="000000"/>
          <w:sz w:val="28"/>
          <w:szCs w:val="28"/>
          <w:highlight w:val="none"/>
          <w:lang w:val="en-US" w:eastAsia="zh-CN"/>
        </w:rPr>
        <w:t>7</w:t>
      </w:r>
      <w:r>
        <w:rPr>
          <w:rFonts w:hint="eastAsia" w:ascii="宋体" w:hAnsi="宋体" w:eastAsia="宋体" w:cs="宋体"/>
          <w:color w:val="000000"/>
          <w:sz w:val="28"/>
          <w:szCs w:val="28"/>
          <w:highlight w:val="none"/>
          <w:lang w:val="en-US" w:eastAsia="zh-CN"/>
        </w:rPr>
        <w:t>根据财政部《关于在政府采购活动中查询及使用信用记录有关问题的通知》（财库〔2016〕125号）要求，供应商不得被列入【信用中国（https://www.creditchina.gov.cn/xinxigongshi/）】“重大税收违法失信主体名单”，【中国执行信息公开网（https://zxgk.court.gov.cn/）】“失信被执行人”，【中国政府采购网（www.ccgp.gov.cn）】“政府采购严重违法失信行为记录名单”；</w:t>
      </w:r>
    </w:p>
    <w:p w14:paraId="78359975">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color w:val="000000"/>
          <w:spacing w:val="0"/>
          <w:sz w:val="28"/>
          <w:szCs w:val="28"/>
          <w:lang w:val="en-US" w:eastAsia="zh-CN"/>
        </w:rPr>
      </w:pPr>
      <w:r>
        <w:rPr>
          <w:rFonts w:hint="eastAsia" w:ascii="宋体" w:hAnsi="宋体" w:eastAsia="宋体" w:cs="宋体"/>
          <w:color w:val="000000"/>
          <w:spacing w:val="0"/>
          <w:sz w:val="28"/>
          <w:szCs w:val="28"/>
          <w:lang w:val="en-US" w:eastAsia="zh-CN"/>
        </w:rPr>
        <w:t>3.</w:t>
      </w:r>
      <w:r>
        <w:rPr>
          <w:rFonts w:hint="eastAsia" w:ascii="宋体" w:hAnsi="宋体" w:cs="宋体"/>
          <w:color w:val="000000"/>
          <w:spacing w:val="0"/>
          <w:sz w:val="28"/>
          <w:szCs w:val="28"/>
          <w:lang w:val="en-US" w:eastAsia="zh-CN"/>
        </w:rPr>
        <w:t>8</w:t>
      </w:r>
      <w:r>
        <w:rPr>
          <w:rFonts w:hint="eastAsia" w:ascii="宋体" w:hAnsi="宋体" w:eastAsia="宋体" w:cs="宋体"/>
          <w:color w:val="000000"/>
          <w:spacing w:val="0"/>
          <w:sz w:val="28"/>
          <w:szCs w:val="28"/>
          <w:lang w:val="en-US" w:eastAsia="zh-CN"/>
        </w:rPr>
        <w:t>提供磋商保证金的银行转账或电汇凭证并确保响应文件递交截止时间前到达采购文件指定账户；</w:t>
      </w:r>
    </w:p>
    <w:p w14:paraId="0F6E216F">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color w:val="000000"/>
          <w:spacing w:val="0"/>
          <w:sz w:val="28"/>
          <w:szCs w:val="28"/>
          <w:lang w:val="en-US" w:eastAsia="zh-CN"/>
        </w:rPr>
      </w:pPr>
      <w:r>
        <w:rPr>
          <w:rFonts w:hint="eastAsia" w:ascii="宋体" w:hAnsi="宋体" w:eastAsia="宋体" w:cs="宋体"/>
          <w:color w:val="000000"/>
          <w:spacing w:val="0"/>
          <w:sz w:val="28"/>
          <w:szCs w:val="28"/>
          <w:lang w:val="en-US" w:eastAsia="zh-CN"/>
        </w:rPr>
        <w:t>3.</w:t>
      </w:r>
      <w:r>
        <w:rPr>
          <w:rFonts w:hint="eastAsia" w:ascii="宋体" w:hAnsi="宋体" w:cs="宋体"/>
          <w:color w:val="000000"/>
          <w:spacing w:val="0"/>
          <w:sz w:val="28"/>
          <w:szCs w:val="28"/>
          <w:lang w:val="en-US" w:eastAsia="zh-CN"/>
        </w:rPr>
        <w:t>9</w:t>
      </w:r>
      <w:r>
        <w:rPr>
          <w:rFonts w:hint="eastAsia" w:ascii="宋体" w:hAnsi="宋体" w:eastAsia="宋体" w:cs="宋体"/>
          <w:color w:val="000000"/>
          <w:spacing w:val="0"/>
          <w:sz w:val="28"/>
          <w:szCs w:val="28"/>
          <w:lang w:val="en-US" w:eastAsia="zh-CN"/>
        </w:rPr>
        <w:t>本项目专门面向小微企业采购（提供中小企业声明函）；</w:t>
      </w:r>
    </w:p>
    <w:p w14:paraId="6C8B72E4">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3.</w:t>
      </w:r>
      <w:r>
        <w:rPr>
          <w:rFonts w:hint="eastAsia" w:ascii="宋体" w:hAnsi="宋体" w:eastAsia="宋体" w:cs="宋体"/>
          <w:color w:val="000000"/>
          <w:sz w:val="28"/>
          <w:szCs w:val="28"/>
          <w:lang w:val="en-US" w:eastAsia="zh-CN"/>
        </w:rPr>
        <w:t>1</w:t>
      </w:r>
      <w:r>
        <w:rPr>
          <w:rFonts w:hint="eastAsia" w:ascii="宋体" w:hAnsi="宋体" w:cs="宋体"/>
          <w:color w:val="000000"/>
          <w:sz w:val="28"/>
          <w:szCs w:val="28"/>
          <w:lang w:val="en-US" w:eastAsia="zh-CN"/>
        </w:rPr>
        <w:t>0</w:t>
      </w:r>
      <w:r>
        <w:rPr>
          <w:rFonts w:hint="eastAsia" w:ascii="宋体" w:hAnsi="宋体" w:eastAsia="宋体" w:cs="宋体"/>
          <w:color w:val="000000"/>
          <w:sz w:val="28"/>
          <w:szCs w:val="28"/>
        </w:rPr>
        <w:t>本项目不接受联合体磋商。</w:t>
      </w:r>
    </w:p>
    <w:p w14:paraId="3DE52D24">
      <w:pPr>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三、获取采购文件</w:t>
      </w:r>
    </w:p>
    <w:p w14:paraId="5F17525F">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b w:val="0"/>
          <w:bCs w:val="0"/>
          <w:color w:val="000000" w:themeColor="text1"/>
          <w:sz w:val="28"/>
          <w:szCs w:val="28"/>
          <w:lang w:val="en-US" w:eastAsia="zh-CN"/>
          <w14:textFill>
            <w14:solidFill>
              <w14:schemeClr w14:val="tx1"/>
            </w14:solidFill>
          </w14:textFill>
        </w:rPr>
      </w:pPr>
      <w:r>
        <w:rPr>
          <w:rFonts w:hint="eastAsia" w:ascii="宋体" w:hAnsi="宋体" w:eastAsia="宋体" w:cs="宋体"/>
          <w:b w:val="0"/>
          <w:bCs w:val="0"/>
          <w:color w:val="000000" w:themeColor="text1"/>
          <w:sz w:val="28"/>
          <w:szCs w:val="28"/>
          <w14:textFill>
            <w14:solidFill>
              <w14:schemeClr w14:val="tx1"/>
            </w14:solidFill>
          </w14:textFill>
        </w:rPr>
        <w:t>时间：</w:t>
      </w:r>
      <w:r>
        <w:rPr>
          <w:rFonts w:hint="eastAsia" w:ascii="宋体" w:hAnsi="宋体" w:eastAsia="宋体" w:cs="宋体"/>
          <w:b w:val="0"/>
          <w:bCs w:val="0"/>
          <w:color w:val="000000" w:themeColor="text1"/>
          <w:sz w:val="28"/>
          <w:szCs w:val="28"/>
          <w:lang w:val="en-US" w:eastAsia="zh-CN"/>
          <w14:textFill>
            <w14:solidFill>
              <w14:schemeClr w14:val="tx1"/>
            </w14:solidFill>
          </w14:textFill>
        </w:rPr>
        <w:t>2026年</w:t>
      </w:r>
      <w:r>
        <w:rPr>
          <w:rFonts w:hint="eastAsia" w:ascii="宋体" w:hAnsi="宋体" w:cs="宋体"/>
          <w:b w:val="0"/>
          <w:bCs w:val="0"/>
          <w:color w:val="000000" w:themeColor="text1"/>
          <w:sz w:val="28"/>
          <w:szCs w:val="28"/>
          <w:lang w:val="en-US" w:eastAsia="zh-CN"/>
          <w14:textFill>
            <w14:solidFill>
              <w14:schemeClr w14:val="tx1"/>
            </w14:solidFill>
          </w14:textFill>
        </w:rPr>
        <w:t>9</w:t>
      </w:r>
      <w:r>
        <w:rPr>
          <w:rFonts w:hint="eastAsia" w:ascii="宋体" w:hAnsi="宋体" w:eastAsia="宋体" w:cs="宋体"/>
          <w:b w:val="0"/>
          <w:bCs w:val="0"/>
          <w:color w:val="000000" w:themeColor="text1"/>
          <w:sz w:val="28"/>
          <w:szCs w:val="28"/>
          <w:lang w:val="en-US" w:eastAsia="zh-CN"/>
          <w14:textFill>
            <w14:solidFill>
              <w14:schemeClr w14:val="tx1"/>
            </w14:solidFill>
          </w14:textFill>
        </w:rPr>
        <w:t>月</w:t>
      </w:r>
      <w:r>
        <w:rPr>
          <w:rFonts w:hint="eastAsia" w:ascii="宋体" w:hAnsi="宋体" w:cs="宋体"/>
          <w:b w:val="0"/>
          <w:bCs w:val="0"/>
          <w:color w:val="000000" w:themeColor="text1"/>
          <w:sz w:val="28"/>
          <w:szCs w:val="28"/>
          <w:lang w:val="en-US" w:eastAsia="zh-CN"/>
          <w14:textFill>
            <w14:solidFill>
              <w14:schemeClr w14:val="tx1"/>
            </w14:solidFill>
          </w14:textFill>
        </w:rPr>
        <w:t>4</w:t>
      </w:r>
      <w:r>
        <w:rPr>
          <w:rFonts w:hint="eastAsia" w:ascii="宋体" w:hAnsi="宋体" w:eastAsia="宋体" w:cs="宋体"/>
          <w:b w:val="0"/>
          <w:bCs w:val="0"/>
          <w:color w:val="000000" w:themeColor="text1"/>
          <w:sz w:val="28"/>
          <w:szCs w:val="28"/>
          <w:lang w:val="en-US" w:eastAsia="zh-CN"/>
          <w14:textFill>
            <w14:solidFill>
              <w14:schemeClr w14:val="tx1"/>
            </w14:solidFill>
          </w14:textFill>
        </w:rPr>
        <w:t>日8时00分至2026年</w:t>
      </w:r>
      <w:r>
        <w:rPr>
          <w:rFonts w:hint="eastAsia" w:ascii="宋体" w:hAnsi="宋体" w:cs="宋体"/>
          <w:b w:val="0"/>
          <w:bCs w:val="0"/>
          <w:color w:val="000000" w:themeColor="text1"/>
          <w:sz w:val="28"/>
          <w:szCs w:val="28"/>
          <w:lang w:val="en-US" w:eastAsia="zh-CN"/>
          <w14:textFill>
            <w14:solidFill>
              <w14:schemeClr w14:val="tx1"/>
            </w14:solidFill>
          </w14:textFill>
        </w:rPr>
        <w:t>9</w:t>
      </w:r>
      <w:r>
        <w:rPr>
          <w:rFonts w:hint="eastAsia" w:ascii="宋体" w:hAnsi="宋体" w:eastAsia="宋体" w:cs="宋体"/>
          <w:b w:val="0"/>
          <w:bCs w:val="0"/>
          <w:color w:val="000000" w:themeColor="text1"/>
          <w:sz w:val="28"/>
          <w:szCs w:val="28"/>
          <w:lang w:val="en-US" w:eastAsia="zh-CN"/>
          <w14:textFill>
            <w14:solidFill>
              <w14:schemeClr w14:val="tx1"/>
            </w14:solidFill>
          </w14:textFill>
        </w:rPr>
        <w:t>月</w:t>
      </w:r>
      <w:r>
        <w:rPr>
          <w:rFonts w:hint="eastAsia" w:ascii="宋体" w:hAnsi="宋体" w:cs="宋体"/>
          <w:b w:val="0"/>
          <w:bCs w:val="0"/>
          <w:color w:val="000000" w:themeColor="text1"/>
          <w:sz w:val="28"/>
          <w:szCs w:val="28"/>
          <w:lang w:val="en-US" w:eastAsia="zh-CN"/>
          <w14:textFill>
            <w14:solidFill>
              <w14:schemeClr w14:val="tx1"/>
            </w14:solidFill>
          </w14:textFill>
        </w:rPr>
        <w:t>10</w:t>
      </w:r>
      <w:r>
        <w:rPr>
          <w:rFonts w:hint="eastAsia" w:ascii="宋体" w:hAnsi="宋体" w:eastAsia="宋体" w:cs="宋体"/>
          <w:b w:val="0"/>
          <w:bCs w:val="0"/>
          <w:color w:val="000000" w:themeColor="text1"/>
          <w:sz w:val="28"/>
          <w:szCs w:val="28"/>
          <w:lang w:val="en-US" w:eastAsia="zh-CN"/>
          <w14:textFill>
            <w14:solidFill>
              <w14:schemeClr w14:val="tx1"/>
            </w14:solidFill>
          </w14:textFill>
        </w:rPr>
        <w:t>日18时00分（北京时间）。</w:t>
      </w:r>
    </w:p>
    <w:p w14:paraId="72064F12">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lang w:val="en-US" w:eastAsia="zh-CN"/>
        </w:rPr>
        <w:t>途径</w:t>
      </w:r>
      <w:r>
        <w:rPr>
          <w:rFonts w:hint="eastAsia" w:ascii="宋体" w:hAnsi="宋体" w:eastAsia="宋体" w:cs="宋体"/>
          <w:b w:val="0"/>
          <w:bCs w:val="0"/>
          <w:color w:val="000000"/>
          <w:sz w:val="28"/>
          <w:szCs w:val="28"/>
        </w:rPr>
        <w:t>：</w:t>
      </w:r>
      <w:r>
        <w:rPr>
          <w:rFonts w:hint="eastAsia" w:ascii="宋体" w:hAnsi="宋体" w:eastAsia="宋体" w:cs="宋体"/>
          <w:b w:val="0"/>
          <w:bCs w:val="0"/>
          <w:color w:val="000000"/>
          <w:sz w:val="28"/>
          <w:szCs w:val="28"/>
          <w:lang w:val="en-US" w:eastAsia="zh-CN"/>
        </w:rPr>
        <w:t>全国公共资源交易平台（陕西省·延安市）</w:t>
      </w:r>
    </w:p>
    <w:p w14:paraId="237D3598">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rPr>
        <w:t>方式：</w:t>
      </w:r>
      <w:r>
        <w:rPr>
          <w:rFonts w:hint="eastAsia" w:ascii="宋体" w:hAnsi="宋体" w:eastAsia="宋体" w:cs="宋体"/>
          <w:b w:val="0"/>
          <w:bCs w:val="0"/>
          <w:color w:val="000000"/>
          <w:sz w:val="28"/>
          <w:szCs w:val="28"/>
          <w:lang w:eastAsia="zh-CN"/>
        </w:rPr>
        <w:t>在线</w:t>
      </w:r>
      <w:r>
        <w:rPr>
          <w:rFonts w:hint="eastAsia" w:ascii="宋体" w:hAnsi="宋体" w:eastAsia="宋体" w:cs="宋体"/>
          <w:b w:val="0"/>
          <w:bCs w:val="0"/>
          <w:color w:val="000000"/>
          <w:sz w:val="28"/>
          <w:szCs w:val="28"/>
        </w:rPr>
        <w:t>获取</w:t>
      </w:r>
    </w:p>
    <w:p w14:paraId="780C2ED1">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rPr>
        <w:t>售价：</w:t>
      </w:r>
      <w:r>
        <w:rPr>
          <w:rFonts w:hint="eastAsia" w:ascii="宋体" w:hAnsi="宋体" w:eastAsia="宋体" w:cs="宋体"/>
          <w:b w:val="0"/>
          <w:bCs w:val="0"/>
          <w:color w:val="000000"/>
          <w:sz w:val="28"/>
          <w:szCs w:val="28"/>
          <w:lang w:val="en-US" w:eastAsia="zh-CN"/>
        </w:rPr>
        <w:t>0元</w:t>
      </w:r>
    </w:p>
    <w:p w14:paraId="303DF8C7">
      <w:pPr>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四、响应文件提交</w:t>
      </w:r>
    </w:p>
    <w:p w14:paraId="035071A1">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截止时间：202</w:t>
      </w:r>
      <w:r>
        <w:rPr>
          <w:rFonts w:hint="eastAsia" w:ascii="宋体" w:hAnsi="宋体" w:eastAsia="宋体" w:cs="宋体"/>
          <w:color w:val="000000" w:themeColor="text1"/>
          <w:sz w:val="28"/>
          <w:szCs w:val="28"/>
          <w:lang w:val="en-US" w:eastAsia="zh-CN"/>
          <w14:textFill>
            <w14:solidFill>
              <w14:schemeClr w14:val="tx1"/>
            </w14:solidFill>
          </w14:textFill>
        </w:rPr>
        <w:t>6</w:t>
      </w:r>
      <w:r>
        <w:rPr>
          <w:rFonts w:hint="eastAsia" w:ascii="宋体" w:hAnsi="宋体" w:eastAsia="宋体" w:cs="宋体"/>
          <w:color w:val="000000" w:themeColor="text1"/>
          <w:sz w:val="28"/>
          <w:szCs w:val="28"/>
          <w14:textFill>
            <w14:solidFill>
              <w14:schemeClr w14:val="tx1"/>
            </w14:solidFill>
          </w14:textFill>
        </w:rPr>
        <w:t>年</w:t>
      </w:r>
      <w:r>
        <w:rPr>
          <w:rFonts w:hint="eastAsia" w:ascii="宋体" w:hAnsi="宋体" w:cs="宋体"/>
          <w:color w:val="000000" w:themeColor="text1"/>
          <w:sz w:val="28"/>
          <w:szCs w:val="28"/>
          <w:lang w:val="en-US" w:eastAsia="zh-CN"/>
          <w14:textFill>
            <w14:solidFill>
              <w14:schemeClr w14:val="tx1"/>
            </w14:solidFill>
          </w14:textFill>
        </w:rPr>
        <w:t>9</w:t>
      </w:r>
      <w:r>
        <w:rPr>
          <w:rFonts w:hint="eastAsia" w:ascii="宋体" w:hAnsi="宋体" w:eastAsia="宋体" w:cs="宋体"/>
          <w:color w:val="000000" w:themeColor="text1"/>
          <w:sz w:val="28"/>
          <w:szCs w:val="28"/>
          <w14:textFill>
            <w14:solidFill>
              <w14:schemeClr w14:val="tx1"/>
            </w14:solidFill>
          </w14:textFill>
        </w:rPr>
        <w:t>月</w:t>
      </w:r>
      <w:r>
        <w:rPr>
          <w:rFonts w:hint="eastAsia" w:ascii="宋体" w:hAnsi="宋体" w:cs="宋体"/>
          <w:color w:val="000000" w:themeColor="text1"/>
          <w:sz w:val="28"/>
          <w:szCs w:val="28"/>
          <w:lang w:val="en-US" w:eastAsia="zh-CN"/>
          <w14:textFill>
            <w14:solidFill>
              <w14:schemeClr w14:val="tx1"/>
            </w14:solidFill>
          </w14:textFill>
        </w:rPr>
        <w:t>1</w:t>
      </w:r>
      <w:r>
        <w:rPr>
          <w:rFonts w:hint="eastAsia" w:ascii="宋体" w:hAnsi="宋体" w:eastAsia="宋体" w:cs="宋体"/>
          <w:color w:val="000000" w:themeColor="text1"/>
          <w:sz w:val="28"/>
          <w:szCs w:val="28"/>
          <w:lang w:val="en-US" w:eastAsia="zh-CN"/>
          <w14:textFill>
            <w14:solidFill>
              <w14:schemeClr w14:val="tx1"/>
            </w14:solidFill>
          </w14:textFill>
        </w:rPr>
        <w:t>4</w:t>
      </w:r>
      <w:r>
        <w:rPr>
          <w:rFonts w:hint="eastAsia" w:ascii="宋体" w:hAnsi="宋体" w:eastAsia="宋体" w:cs="宋体"/>
          <w:color w:val="000000" w:themeColor="text1"/>
          <w:sz w:val="28"/>
          <w:szCs w:val="28"/>
          <w14:textFill>
            <w14:solidFill>
              <w14:schemeClr w14:val="tx1"/>
            </w14:solidFill>
          </w14:textFill>
        </w:rPr>
        <w:t>日</w:t>
      </w:r>
      <w:r>
        <w:rPr>
          <w:rFonts w:hint="eastAsia" w:ascii="宋体" w:hAnsi="宋体" w:cs="宋体"/>
          <w:color w:val="000000" w:themeColor="text1"/>
          <w:sz w:val="28"/>
          <w:szCs w:val="28"/>
          <w:lang w:val="en-US" w:eastAsia="zh-CN"/>
          <w14:textFill>
            <w14:solidFill>
              <w14:schemeClr w14:val="tx1"/>
            </w14:solidFill>
          </w14:textFill>
        </w:rPr>
        <w:t>10</w:t>
      </w:r>
      <w:r>
        <w:rPr>
          <w:rFonts w:hint="eastAsia" w:ascii="宋体" w:hAnsi="宋体" w:eastAsia="宋体" w:cs="宋体"/>
          <w:color w:val="000000" w:themeColor="text1"/>
          <w:sz w:val="28"/>
          <w:szCs w:val="28"/>
          <w14:textFill>
            <w14:solidFill>
              <w14:schemeClr w14:val="tx1"/>
            </w14:solidFill>
          </w14:textFill>
        </w:rPr>
        <w:t>时</w:t>
      </w:r>
      <w:r>
        <w:rPr>
          <w:rFonts w:hint="eastAsia" w:ascii="宋体" w:hAnsi="宋体" w:cs="宋体"/>
          <w:color w:val="000000" w:themeColor="text1"/>
          <w:sz w:val="28"/>
          <w:szCs w:val="28"/>
          <w:lang w:val="en-US" w:eastAsia="zh-CN"/>
          <w14:textFill>
            <w14:solidFill>
              <w14:schemeClr w14:val="tx1"/>
            </w14:solidFill>
          </w14:textFill>
        </w:rPr>
        <w:t>00</w:t>
      </w:r>
      <w:r>
        <w:rPr>
          <w:rFonts w:hint="eastAsia" w:ascii="宋体" w:hAnsi="宋体" w:eastAsia="宋体" w:cs="宋体"/>
          <w:color w:val="000000" w:themeColor="text1"/>
          <w:sz w:val="28"/>
          <w:szCs w:val="28"/>
          <w14:textFill>
            <w14:solidFill>
              <w14:schemeClr w14:val="tx1"/>
            </w14:solidFill>
          </w14:textFill>
        </w:rPr>
        <w:t>分</w:t>
      </w:r>
      <w:r>
        <w:rPr>
          <w:rFonts w:hint="eastAsia" w:ascii="宋体" w:hAnsi="宋体" w:eastAsia="宋体" w:cs="宋体"/>
          <w:color w:val="000000" w:themeColor="text1"/>
          <w:sz w:val="28"/>
          <w:szCs w:val="28"/>
          <w:lang w:val="en-US" w:eastAsia="zh-CN"/>
          <w14:textFill>
            <w14:solidFill>
              <w14:schemeClr w14:val="tx1"/>
            </w14:solidFill>
          </w14:textFill>
        </w:rPr>
        <w:t>00</w:t>
      </w:r>
      <w:r>
        <w:rPr>
          <w:rFonts w:hint="eastAsia" w:ascii="宋体" w:hAnsi="宋体" w:eastAsia="宋体" w:cs="宋体"/>
          <w:color w:val="000000" w:themeColor="text1"/>
          <w:sz w:val="28"/>
          <w:szCs w:val="28"/>
          <w14:textFill>
            <w14:solidFill>
              <w14:schemeClr w14:val="tx1"/>
            </w14:solidFill>
          </w14:textFill>
        </w:rPr>
        <w:t>秒（北京时间）</w:t>
      </w:r>
    </w:p>
    <w:p w14:paraId="0FBE8DA0">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地点：延安市公共资源交易中心</w:t>
      </w:r>
      <w:r>
        <w:rPr>
          <w:rFonts w:hint="eastAsia" w:ascii="宋体" w:hAnsi="宋体" w:eastAsia="宋体" w:cs="宋体"/>
          <w:color w:val="000000" w:themeColor="text1"/>
          <w:sz w:val="28"/>
          <w:szCs w:val="28"/>
          <w:lang w:val="en-US" w:eastAsia="zh-CN"/>
          <w14:textFill>
            <w14:solidFill>
              <w14:schemeClr w14:val="tx1"/>
            </w14:solidFill>
          </w14:textFill>
        </w:rPr>
        <w:t>开标</w:t>
      </w:r>
      <w:r>
        <w:rPr>
          <w:rFonts w:hint="eastAsia" w:ascii="宋体" w:hAnsi="宋体" w:cs="宋体"/>
          <w:color w:val="000000" w:themeColor="text1"/>
          <w:sz w:val="28"/>
          <w:szCs w:val="28"/>
          <w:lang w:val="en-US" w:eastAsia="zh-CN"/>
          <w14:textFill>
            <w14:solidFill>
              <w14:schemeClr w14:val="tx1"/>
            </w14:solidFill>
          </w14:textFill>
        </w:rPr>
        <w:t>6</w:t>
      </w:r>
      <w:r>
        <w:rPr>
          <w:rFonts w:hint="eastAsia" w:ascii="宋体" w:hAnsi="宋体" w:eastAsia="宋体" w:cs="宋体"/>
          <w:color w:val="000000" w:themeColor="text1"/>
          <w:sz w:val="28"/>
          <w:szCs w:val="28"/>
          <w:lang w:val="en-US" w:eastAsia="zh-CN"/>
          <w14:textFill>
            <w14:solidFill>
              <w14:schemeClr w14:val="tx1"/>
            </w14:solidFill>
          </w14:textFill>
        </w:rPr>
        <w:t>室</w:t>
      </w:r>
    </w:p>
    <w:p w14:paraId="41E7C9BF">
      <w:pPr>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五、开启</w:t>
      </w:r>
    </w:p>
    <w:p w14:paraId="55591D10">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时间：202</w:t>
      </w:r>
      <w:r>
        <w:rPr>
          <w:rFonts w:hint="eastAsia" w:ascii="宋体" w:hAnsi="宋体" w:eastAsia="宋体" w:cs="宋体"/>
          <w:color w:val="000000" w:themeColor="text1"/>
          <w:sz w:val="28"/>
          <w:szCs w:val="28"/>
          <w:lang w:val="en-US" w:eastAsia="zh-CN"/>
          <w14:textFill>
            <w14:solidFill>
              <w14:schemeClr w14:val="tx1"/>
            </w14:solidFill>
          </w14:textFill>
        </w:rPr>
        <w:t>6</w:t>
      </w:r>
      <w:r>
        <w:rPr>
          <w:rFonts w:hint="eastAsia" w:ascii="宋体" w:hAnsi="宋体" w:eastAsia="宋体" w:cs="宋体"/>
          <w:color w:val="000000" w:themeColor="text1"/>
          <w:sz w:val="28"/>
          <w:szCs w:val="28"/>
          <w14:textFill>
            <w14:solidFill>
              <w14:schemeClr w14:val="tx1"/>
            </w14:solidFill>
          </w14:textFill>
        </w:rPr>
        <w:t>年</w:t>
      </w:r>
      <w:r>
        <w:rPr>
          <w:rFonts w:hint="eastAsia" w:ascii="宋体" w:hAnsi="宋体" w:eastAsia="宋体" w:cs="宋体"/>
          <w:color w:val="000000" w:themeColor="text1"/>
          <w:sz w:val="28"/>
          <w:szCs w:val="28"/>
          <w:lang w:val="en-US" w:eastAsia="zh-CN"/>
          <w14:textFill>
            <w14:solidFill>
              <w14:schemeClr w14:val="tx1"/>
            </w14:solidFill>
          </w14:textFill>
        </w:rPr>
        <w:t>9</w:t>
      </w:r>
      <w:r>
        <w:rPr>
          <w:rFonts w:hint="eastAsia" w:ascii="宋体" w:hAnsi="宋体" w:eastAsia="宋体" w:cs="宋体"/>
          <w:color w:val="000000" w:themeColor="text1"/>
          <w:sz w:val="28"/>
          <w:szCs w:val="28"/>
          <w14:textFill>
            <w14:solidFill>
              <w14:schemeClr w14:val="tx1"/>
            </w14:solidFill>
          </w14:textFill>
        </w:rPr>
        <w:t>月</w:t>
      </w:r>
      <w:r>
        <w:rPr>
          <w:rFonts w:hint="eastAsia" w:ascii="宋体" w:hAnsi="宋体" w:eastAsia="宋体" w:cs="宋体"/>
          <w:color w:val="000000" w:themeColor="text1"/>
          <w:sz w:val="28"/>
          <w:szCs w:val="28"/>
          <w:lang w:val="en-US" w:eastAsia="zh-CN"/>
          <w14:textFill>
            <w14:solidFill>
              <w14:schemeClr w14:val="tx1"/>
            </w14:solidFill>
          </w14:textFill>
        </w:rPr>
        <w:t>14</w:t>
      </w:r>
      <w:r>
        <w:rPr>
          <w:rFonts w:hint="eastAsia" w:ascii="宋体" w:hAnsi="宋体" w:eastAsia="宋体" w:cs="宋体"/>
          <w:color w:val="000000" w:themeColor="text1"/>
          <w:sz w:val="28"/>
          <w:szCs w:val="28"/>
          <w14:textFill>
            <w14:solidFill>
              <w14:schemeClr w14:val="tx1"/>
            </w14:solidFill>
          </w14:textFill>
        </w:rPr>
        <w:t>日</w:t>
      </w:r>
      <w:r>
        <w:rPr>
          <w:rFonts w:hint="eastAsia" w:ascii="宋体" w:hAnsi="宋体" w:eastAsia="宋体" w:cs="宋体"/>
          <w:color w:val="000000" w:themeColor="text1"/>
          <w:sz w:val="28"/>
          <w:szCs w:val="28"/>
          <w:lang w:val="en-US" w:eastAsia="zh-CN"/>
          <w14:textFill>
            <w14:solidFill>
              <w14:schemeClr w14:val="tx1"/>
            </w14:solidFill>
          </w14:textFill>
        </w:rPr>
        <w:t>10</w:t>
      </w:r>
      <w:r>
        <w:rPr>
          <w:rFonts w:hint="eastAsia" w:ascii="宋体" w:hAnsi="宋体" w:eastAsia="宋体" w:cs="宋体"/>
          <w:color w:val="000000" w:themeColor="text1"/>
          <w:sz w:val="28"/>
          <w:szCs w:val="28"/>
          <w14:textFill>
            <w14:solidFill>
              <w14:schemeClr w14:val="tx1"/>
            </w14:solidFill>
          </w14:textFill>
        </w:rPr>
        <w:t>时</w:t>
      </w:r>
      <w:r>
        <w:rPr>
          <w:rFonts w:hint="eastAsia" w:ascii="宋体" w:hAnsi="宋体" w:eastAsia="宋体" w:cs="宋体"/>
          <w:color w:val="000000" w:themeColor="text1"/>
          <w:sz w:val="28"/>
          <w:szCs w:val="28"/>
          <w:lang w:val="en-US" w:eastAsia="zh-CN"/>
          <w14:textFill>
            <w14:solidFill>
              <w14:schemeClr w14:val="tx1"/>
            </w14:solidFill>
          </w14:textFill>
        </w:rPr>
        <w:t>00</w:t>
      </w:r>
      <w:r>
        <w:rPr>
          <w:rFonts w:hint="eastAsia" w:ascii="宋体" w:hAnsi="宋体" w:eastAsia="宋体" w:cs="宋体"/>
          <w:color w:val="000000" w:themeColor="text1"/>
          <w:sz w:val="28"/>
          <w:szCs w:val="28"/>
          <w14:textFill>
            <w14:solidFill>
              <w14:schemeClr w14:val="tx1"/>
            </w14:solidFill>
          </w14:textFill>
        </w:rPr>
        <w:t>分</w:t>
      </w:r>
      <w:r>
        <w:rPr>
          <w:rFonts w:hint="eastAsia" w:ascii="宋体" w:hAnsi="宋体" w:eastAsia="宋体" w:cs="宋体"/>
          <w:color w:val="000000" w:themeColor="text1"/>
          <w:sz w:val="28"/>
          <w:szCs w:val="28"/>
          <w:lang w:val="en-US" w:eastAsia="zh-CN"/>
          <w14:textFill>
            <w14:solidFill>
              <w14:schemeClr w14:val="tx1"/>
            </w14:solidFill>
          </w14:textFill>
        </w:rPr>
        <w:t>00</w:t>
      </w:r>
      <w:r>
        <w:rPr>
          <w:rFonts w:hint="eastAsia" w:ascii="宋体" w:hAnsi="宋体" w:eastAsia="宋体" w:cs="宋体"/>
          <w:color w:val="000000" w:themeColor="text1"/>
          <w:sz w:val="28"/>
          <w:szCs w:val="28"/>
          <w14:textFill>
            <w14:solidFill>
              <w14:schemeClr w14:val="tx1"/>
            </w14:solidFill>
          </w14:textFill>
        </w:rPr>
        <w:t>秒（北京时间）</w:t>
      </w:r>
    </w:p>
    <w:p w14:paraId="2BEE38CF">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地点：延安市公共资源交易中心</w:t>
      </w:r>
      <w:r>
        <w:rPr>
          <w:rFonts w:hint="eastAsia" w:ascii="宋体" w:hAnsi="宋体" w:eastAsia="宋体" w:cs="宋体"/>
          <w:color w:val="000000" w:themeColor="text1"/>
          <w:sz w:val="28"/>
          <w:szCs w:val="28"/>
          <w:lang w:val="en-US" w:eastAsia="zh-CN"/>
          <w14:textFill>
            <w14:solidFill>
              <w14:schemeClr w14:val="tx1"/>
            </w14:solidFill>
          </w14:textFill>
        </w:rPr>
        <w:t>开标</w:t>
      </w:r>
      <w:r>
        <w:rPr>
          <w:rFonts w:hint="eastAsia" w:ascii="宋体" w:hAnsi="宋体" w:cs="宋体"/>
          <w:color w:val="000000" w:themeColor="text1"/>
          <w:sz w:val="28"/>
          <w:szCs w:val="28"/>
          <w:lang w:val="en-US" w:eastAsia="zh-CN"/>
          <w14:textFill>
            <w14:solidFill>
              <w14:schemeClr w14:val="tx1"/>
            </w14:solidFill>
          </w14:textFill>
        </w:rPr>
        <w:t>6</w:t>
      </w:r>
      <w:r>
        <w:rPr>
          <w:rFonts w:hint="eastAsia" w:ascii="宋体" w:hAnsi="宋体" w:eastAsia="宋体" w:cs="宋体"/>
          <w:color w:val="000000" w:themeColor="text1"/>
          <w:sz w:val="28"/>
          <w:szCs w:val="28"/>
          <w:lang w:val="en-US" w:eastAsia="zh-CN"/>
          <w14:textFill>
            <w14:solidFill>
              <w14:schemeClr w14:val="tx1"/>
            </w14:solidFill>
          </w14:textFill>
        </w:rPr>
        <w:t>室</w:t>
      </w:r>
    </w:p>
    <w:p w14:paraId="358ACD22">
      <w:pPr>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六、公告期限</w:t>
      </w:r>
    </w:p>
    <w:p w14:paraId="1AFC78F6">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自本公告发布之日起</w:t>
      </w:r>
      <w:r>
        <w:rPr>
          <w:rFonts w:hint="eastAsia" w:ascii="宋体" w:hAnsi="宋体" w:eastAsia="宋体" w:cs="宋体"/>
          <w:color w:val="000000"/>
          <w:sz w:val="28"/>
          <w:szCs w:val="28"/>
          <w:lang w:val="en-US" w:eastAsia="zh-CN"/>
        </w:rPr>
        <w:t>5</w:t>
      </w:r>
      <w:r>
        <w:rPr>
          <w:rFonts w:hint="eastAsia" w:ascii="宋体" w:hAnsi="宋体" w:eastAsia="宋体" w:cs="宋体"/>
          <w:color w:val="000000"/>
          <w:sz w:val="28"/>
          <w:szCs w:val="28"/>
        </w:rPr>
        <w:t>个工作日。</w:t>
      </w:r>
    </w:p>
    <w:p w14:paraId="13137976">
      <w:pPr>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七、其他补充事宜</w:t>
      </w:r>
    </w:p>
    <w:p w14:paraId="6B705A24">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lang w:val="en-US" w:eastAsia="zh-CN"/>
        </w:rPr>
        <w:t>（1）请投标人按照陕西省财政厅关于政府采购供应商注册登记有关事项的通知中的要求，通过陕西省政府采购网（http://www.ccgp-shaanxi.gov.cn/）注册登记加入陕西省政府采购供应商库。</w:t>
      </w:r>
    </w:p>
    <w:p w14:paraId="4B08E55D">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lang w:val="en-US" w:eastAsia="zh-CN"/>
        </w:rPr>
        <w:t>（2）获取方式：投标人可登录全国公共资源交易平台（陕西省•延安市）（http：//ya.sxggzyjy.cn/）,选择“电子交易平台•〉政府采购交易系统•〉企业端”通过CA锁进行登录，登录后选择“交易乙方”身份进入投标人界面后，选择有意向的项目点击“我要投标”，参与投标活动。然后在 〖我的项目〗中点击“项目流程・〉招标文件领取”免费下载电子招标文件。</w:t>
      </w:r>
    </w:p>
    <w:p w14:paraId="5030C3D1">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lang w:val="en-US" w:eastAsia="zh-CN"/>
        </w:rPr>
        <w:t>（3）投标人初次使用交易平台，须先完成诚信入库登记、 数字认证证书（CA锁）认证及企业信息绑定。相关操作流程详见全国公共资源交易平台（陕西省・延安市）网站〖首页・〉服务指南・〉下载专区〗中的《延安市公共资源交易中心政府采购电子招投标全流程操作手册》。</w:t>
      </w:r>
    </w:p>
    <w:p w14:paraId="7ADA866B">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lang w:val="en-US" w:eastAsia="zh-CN"/>
        </w:rPr>
        <w:t>（4）供应商初次使用交易平台，需前往陕西省数字证书认证中心股份有限公司办理CA锁，办理流程可参照https://www.snca.com.cn/notice/show/533.html，现场办理地址：延安市新区为民服务中心南区东楼（7号楼）A2 楼，咨询电话：0911-2162266。</w:t>
      </w:r>
    </w:p>
    <w:p w14:paraId="660E02DA">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lang w:val="en-US" w:eastAsia="zh-CN"/>
        </w:rPr>
        <w:t>（5）本项目专门面向小微企业采购。</w:t>
      </w:r>
    </w:p>
    <w:p w14:paraId="513408C3">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lang w:val="en-US" w:eastAsia="zh-CN"/>
        </w:rPr>
        <w:t>（6）本项目采用线上不见面形式。</w:t>
      </w:r>
    </w:p>
    <w:p w14:paraId="188B3D8F">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b/>
          <w:bCs/>
          <w:color w:val="000000"/>
          <w:sz w:val="28"/>
          <w:szCs w:val="28"/>
          <w:lang w:val="en-US" w:eastAsia="zh-CN"/>
        </w:rPr>
      </w:pPr>
      <w:r>
        <w:rPr>
          <w:rFonts w:hint="eastAsia" w:ascii="宋体" w:hAnsi="宋体" w:eastAsia="宋体" w:cs="宋体"/>
          <w:b w:val="0"/>
          <w:bCs w:val="0"/>
          <w:color w:val="000000"/>
          <w:sz w:val="28"/>
          <w:szCs w:val="28"/>
          <w:lang w:val="en-US" w:eastAsia="zh-CN"/>
        </w:rPr>
        <w:t>（7）发布公告的媒介：本次招标公告在《陕西省政府采购网》、《全国公共资源交易平台（陕西省·延安市）》上同时发布。</w:t>
      </w:r>
      <w:r>
        <w:rPr>
          <w:rFonts w:hint="eastAsia" w:ascii="宋体" w:hAnsi="宋体" w:eastAsia="宋体" w:cs="宋体"/>
          <w:b/>
          <w:bCs/>
          <w:color w:val="000000"/>
          <w:sz w:val="28"/>
          <w:szCs w:val="28"/>
          <w:lang w:val="en-US" w:eastAsia="zh-CN"/>
        </w:rPr>
        <w:t xml:space="preserve">  </w:t>
      </w:r>
    </w:p>
    <w:p w14:paraId="20EDE88D">
      <w:pPr>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八、凡对本次采购提出询问，请按以下方式联系</w:t>
      </w:r>
    </w:p>
    <w:p w14:paraId="01EB6865">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1.采购人信息</w:t>
      </w:r>
    </w:p>
    <w:p w14:paraId="43EB3EA2">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名称：</w:t>
      </w:r>
      <w:r>
        <w:rPr>
          <w:rFonts w:hint="eastAsia" w:ascii="宋体" w:hAnsi="宋体" w:cs="宋体"/>
          <w:color w:val="000000"/>
          <w:sz w:val="28"/>
          <w:szCs w:val="28"/>
          <w:lang w:eastAsia="zh-CN"/>
        </w:rPr>
        <w:t>宜川县林业工作站</w:t>
      </w:r>
    </w:p>
    <w:p w14:paraId="0391F312">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rPr>
        <w:t>地址：陕西省延安市宜川县</w:t>
      </w:r>
    </w:p>
    <w:p w14:paraId="6C28EBD2">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rPr>
        <w:t>联系方式：</w:t>
      </w:r>
      <w:r>
        <w:rPr>
          <w:rFonts w:hint="eastAsia" w:ascii="宋体" w:hAnsi="宋体" w:cs="宋体"/>
          <w:color w:val="auto"/>
          <w:sz w:val="28"/>
          <w:szCs w:val="28"/>
          <w:lang w:val="en-US" w:eastAsia="zh-CN"/>
        </w:rPr>
        <w:t>0911-4628111</w:t>
      </w:r>
    </w:p>
    <w:p w14:paraId="42FFFD42">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2.采购代理机构信息</w:t>
      </w:r>
    </w:p>
    <w:p w14:paraId="72E094D7">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名称：陕西宸永项目管理有限公司</w:t>
      </w:r>
    </w:p>
    <w:p w14:paraId="25EA5081">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地址：延安市新区盛世花园北区12号楼一单元802室</w:t>
      </w:r>
    </w:p>
    <w:p w14:paraId="3D709514">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联系方式：0911-8688810</w:t>
      </w:r>
    </w:p>
    <w:p w14:paraId="0153E9A3">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3.项目联系方式</w:t>
      </w:r>
    </w:p>
    <w:p w14:paraId="63BC208F">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项目联系人：杨工</w:t>
      </w:r>
    </w:p>
    <w:p w14:paraId="22A0A851">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电话：0911-8688810</w:t>
      </w:r>
    </w:p>
    <w:p w14:paraId="412D14DF">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color w:val="auto"/>
          <w:sz w:val="28"/>
          <w:szCs w:val="28"/>
          <w:lang w:val="en-US" w:eastAsia="zh-CN"/>
        </w:rPr>
        <w:sectPr>
          <w:footerReference r:id="rId8" w:type="first"/>
          <w:footerReference r:id="rId7" w:type="default"/>
          <w:pgSz w:w="11906" w:h="16838"/>
          <w:pgMar w:top="1440" w:right="1440" w:bottom="1440" w:left="1440" w:header="851" w:footer="992" w:gutter="0"/>
          <w:pgBorders>
            <w:top w:val="none" w:sz="0" w:space="0"/>
            <w:left w:val="none" w:sz="0" w:space="0"/>
            <w:bottom w:val="none" w:sz="0" w:space="0"/>
            <w:right w:val="none" w:sz="0" w:space="0"/>
          </w:pgBorders>
          <w:lnNumType w:countBy="0" w:distance="360"/>
          <w:pgNumType w:fmt="decimal" w:start="1"/>
          <w:cols w:space="720" w:num="1"/>
          <w:titlePg/>
          <w:docGrid w:linePitch="312" w:charSpace="0"/>
        </w:sectPr>
      </w:pPr>
    </w:p>
    <w:p w14:paraId="2DB2366C">
      <w:pPr>
        <w:pStyle w:val="2"/>
        <w:jc w:val="center"/>
        <w:rPr>
          <w:rFonts w:ascii="宋体" w:hAnsi="宋体" w:cs="宋体"/>
          <w:b w:val="0"/>
          <w:color w:val="000000"/>
          <w:sz w:val="28"/>
          <w:szCs w:val="28"/>
        </w:rPr>
      </w:pPr>
      <w:bookmarkStart w:id="3" w:name="_Toc421778363"/>
      <w:bookmarkStart w:id="4" w:name="_Toc2562"/>
      <w:r>
        <w:rPr>
          <w:rFonts w:ascii="宋体" w:hAnsi="宋体" w:cs="宋体"/>
          <w:color w:val="000000"/>
          <w:sz w:val="28"/>
          <w:szCs w:val="28"/>
        </w:rPr>
        <w:t>第二章 供应商须知</w:t>
      </w:r>
      <w:bookmarkEnd w:id="3"/>
      <w:bookmarkEnd w:id="4"/>
    </w:p>
    <w:p w14:paraId="552CB0E2">
      <w:pPr>
        <w:spacing w:line="360" w:lineRule="auto"/>
        <w:jc w:val="center"/>
        <w:outlineLvl w:val="1"/>
        <w:rPr>
          <w:rFonts w:ascii="宋体" w:hAnsi="宋体" w:cs="宋体"/>
          <w:b/>
          <w:color w:val="000000"/>
          <w:sz w:val="28"/>
          <w:szCs w:val="28"/>
        </w:rPr>
      </w:pPr>
      <w:bookmarkStart w:id="5" w:name="_Toc14031"/>
      <w:bookmarkStart w:id="6" w:name="_Toc500323094"/>
      <w:bookmarkStart w:id="7" w:name="_Toc421778364"/>
      <w:bookmarkStart w:id="8" w:name="_Toc420591642"/>
      <w:bookmarkStart w:id="9" w:name="_Toc10955"/>
      <w:bookmarkStart w:id="10" w:name="_Toc526842094"/>
      <w:bookmarkStart w:id="11" w:name="_Toc9290"/>
      <w:r>
        <w:rPr>
          <w:rFonts w:ascii="宋体" w:hAnsi="宋体" w:cs="宋体"/>
          <w:b/>
          <w:color w:val="000000"/>
          <w:sz w:val="28"/>
          <w:szCs w:val="28"/>
        </w:rPr>
        <w:t>供应商须知前附表</w:t>
      </w:r>
      <w:bookmarkEnd w:id="5"/>
      <w:bookmarkEnd w:id="6"/>
      <w:bookmarkEnd w:id="7"/>
      <w:bookmarkEnd w:id="8"/>
      <w:bookmarkEnd w:id="9"/>
      <w:bookmarkEnd w:id="10"/>
      <w:bookmarkEnd w:id="11"/>
    </w:p>
    <w:tbl>
      <w:tblPr>
        <w:tblStyle w:val="38"/>
        <w:tblW w:w="103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6"/>
        <w:gridCol w:w="1914"/>
        <w:gridCol w:w="7371"/>
      </w:tblGrid>
      <w:tr w14:paraId="41722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1036" w:type="dxa"/>
            <w:tcBorders>
              <w:top w:val="single" w:color="auto" w:sz="4" w:space="0"/>
              <w:left w:val="single" w:color="auto" w:sz="4" w:space="0"/>
              <w:bottom w:val="single" w:color="auto" w:sz="4" w:space="0"/>
              <w:right w:val="single" w:color="auto" w:sz="4" w:space="0"/>
            </w:tcBorders>
            <w:noWrap w:val="0"/>
            <w:vAlign w:val="center"/>
          </w:tcPr>
          <w:p w14:paraId="16619210">
            <w:pPr>
              <w:spacing w:line="360" w:lineRule="auto"/>
              <w:jc w:val="center"/>
              <w:rPr>
                <w:rFonts w:ascii="宋体" w:hAnsi="宋体" w:cs="宋体"/>
                <w:b/>
                <w:color w:val="000000"/>
                <w:sz w:val="24"/>
                <w:szCs w:val="24"/>
              </w:rPr>
            </w:pPr>
            <w:r>
              <w:rPr>
                <w:rFonts w:ascii="宋体" w:hAnsi="宋体" w:cs="宋体"/>
                <w:b/>
                <w:color w:val="000000"/>
                <w:sz w:val="24"/>
                <w:szCs w:val="24"/>
              </w:rPr>
              <w:t>条款号</w:t>
            </w:r>
          </w:p>
        </w:tc>
        <w:tc>
          <w:tcPr>
            <w:tcW w:w="1914" w:type="dxa"/>
            <w:tcBorders>
              <w:top w:val="single" w:color="auto" w:sz="4" w:space="0"/>
              <w:left w:val="single" w:color="auto" w:sz="4" w:space="0"/>
              <w:bottom w:val="single" w:color="auto" w:sz="4" w:space="0"/>
              <w:right w:val="single" w:color="auto" w:sz="4" w:space="0"/>
            </w:tcBorders>
            <w:noWrap w:val="0"/>
            <w:vAlign w:val="center"/>
          </w:tcPr>
          <w:p w14:paraId="4CDC1E55">
            <w:pPr>
              <w:spacing w:line="360" w:lineRule="auto"/>
              <w:jc w:val="center"/>
              <w:rPr>
                <w:rFonts w:ascii="宋体" w:hAnsi="宋体" w:cs="宋体"/>
                <w:b/>
                <w:color w:val="000000"/>
                <w:sz w:val="24"/>
                <w:szCs w:val="24"/>
              </w:rPr>
            </w:pPr>
            <w:r>
              <w:rPr>
                <w:rFonts w:ascii="宋体" w:hAnsi="宋体" w:cs="宋体"/>
                <w:b/>
                <w:color w:val="000000"/>
                <w:sz w:val="24"/>
                <w:szCs w:val="24"/>
              </w:rPr>
              <w:t>条款名称</w:t>
            </w:r>
          </w:p>
        </w:tc>
        <w:tc>
          <w:tcPr>
            <w:tcW w:w="7371" w:type="dxa"/>
            <w:tcBorders>
              <w:top w:val="single" w:color="auto" w:sz="4" w:space="0"/>
              <w:left w:val="single" w:color="auto" w:sz="4" w:space="0"/>
              <w:bottom w:val="single" w:color="auto" w:sz="4" w:space="0"/>
              <w:right w:val="single" w:color="auto" w:sz="4" w:space="0"/>
            </w:tcBorders>
            <w:noWrap w:val="0"/>
            <w:vAlign w:val="center"/>
          </w:tcPr>
          <w:p w14:paraId="40B1F4AC">
            <w:pPr>
              <w:spacing w:line="360" w:lineRule="auto"/>
              <w:jc w:val="center"/>
              <w:rPr>
                <w:rFonts w:ascii="宋体" w:hAnsi="宋体" w:cs="宋体"/>
                <w:b/>
                <w:color w:val="000000"/>
                <w:sz w:val="24"/>
                <w:szCs w:val="24"/>
              </w:rPr>
            </w:pPr>
            <w:r>
              <w:rPr>
                <w:rFonts w:ascii="宋体" w:hAnsi="宋体" w:cs="宋体"/>
                <w:b/>
                <w:color w:val="000000"/>
                <w:sz w:val="24"/>
                <w:szCs w:val="24"/>
              </w:rPr>
              <w:t>编列内容</w:t>
            </w:r>
          </w:p>
        </w:tc>
      </w:tr>
      <w:tr w14:paraId="34F0D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36" w:type="dxa"/>
            <w:tcBorders>
              <w:top w:val="single" w:color="auto" w:sz="4" w:space="0"/>
              <w:left w:val="single" w:color="auto" w:sz="4" w:space="0"/>
              <w:bottom w:val="single" w:color="auto" w:sz="4" w:space="0"/>
              <w:right w:val="single" w:color="auto" w:sz="4" w:space="0"/>
            </w:tcBorders>
            <w:noWrap w:val="0"/>
            <w:vAlign w:val="center"/>
          </w:tcPr>
          <w:p w14:paraId="542393DE">
            <w:pPr>
              <w:spacing w:line="360" w:lineRule="auto"/>
              <w:jc w:val="center"/>
              <w:rPr>
                <w:rFonts w:ascii="宋体" w:hAnsi="宋体" w:cs="宋体"/>
                <w:color w:val="000000"/>
                <w:sz w:val="24"/>
                <w:szCs w:val="24"/>
              </w:rPr>
            </w:pPr>
            <w:r>
              <w:rPr>
                <w:rFonts w:ascii="宋体" w:hAnsi="宋体" w:cs="宋体"/>
                <w:color w:val="000000"/>
                <w:sz w:val="24"/>
                <w:szCs w:val="24"/>
              </w:rPr>
              <w:t>1.1.2</w:t>
            </w:r>
          </w:p>
        </w:tc>
        <w:tc>
          <w:tcPr>
            <w:tcW w:w="1914" w:type="dxa"/>
            <w:tcBorders>
              <w:top w:val="single" w:color="auto" w:sz="4" w:space="0"/>
              <w:left w:val="single" w:color="auto" w:sz="4" w:space="0"/>
              <w:bottom w:val="single" w:color="auto" w:sz="4" w:space="0"/>
              <w:right w:val="single" w:color="auto" w:sz="4" w:space="0"/>
            </w:tcBorders>
            <w:noWrap w:val="0"/>
            <w:vAlign w:val="center"/>
          </w:tcPr>
          <w:p w14:paraId="1A5A40FD">
            <w:pPr>
              <w:spacing w:line="360" w:lineRule="auto"/>
              <w:jc w:val="center"/>
              <w:rPr>
                <w:rFonts w:ascii="宋体" w:hAnsi="宋体" w:cs="宋体"/>
                <w:color w:val="auto"/>
                <w:sz w:val="24"/>
                <w:szCs w:val="24"/>
              </w:rPr>
            </w:pPr>
            <w:r>
              <w:rPr>
                <w:rFonts w:ascii="宋体" w:hAnsi="宋体" w:cs="宋体"/>
                <w:color w:val="auto"/>
                <w:sz w:val="24"/>
                <w:szCs w:val="24"/>
              </w:rPr>
              <w:t>采购人</w:t>
            </w:r>
          </w:p>
        </w:tc>
        <w:tc>
          <w:tcPr>
            <w:tcW w:w="7371" w:type="dxa"/>
            <w:tcBorders>
              <w:top w:val="single" w:color="auto" w:sz="4" w:space="0"/>
              <w:left w:val="single" w:color="auto" w:sz="4" w:space="0"/>
              <w:bottom w:val="single" w:color="auto" w:sz="4" w:space="0"/>
              <w:right w:val="single" w:color="auto" w:sz="4" w:space="0"/>
            </w:tcBorders>
            <w:noWrap w:val="0"/>
            <w:vAlign w:val="center"/>
          </w:tcPr>
          <w:p w14:paraId="4CD96068">
            <w:pPr>
              <w:autoSpaceDE w:val="0"/>
              <w:autoSpaceDN w:val="0"/>
              <w:adjustRightInd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名  称：</w:t>
            </w:r>
            <w:r>
              <w:rPr>
                <w:rFonts w:hint="eastAsia" w:ascii="宋体" w:hAnsi="宋体" w:cs="宋体"/>
                <w:color w:val="auto"/>
                <w:sz w:val="24"/>
                <w:szCs w:val="24"/>
                <w:lang w:eastAsia="zh-CN"/>
              </w:rPr>
              <w:t>宜川县林业工作站</w:t>
            </w:r>
          </w:p>
          <w:p w14:paraId="260746E0">
            <w:pPr>
              <w:autoSpaceDE w:val="0"/>
              <w:autoSpaceDN w:val="0"/>
              <w:adjustRightInd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地  址：陕西省延安市宜川县</w:t>
            </w:r>
          </w:p>
          <w:p w14:paraId="08CC1104">
            <w:pPr>
              <w:autoSpaceDE w:val="0"/>
              <w:autoSpaceDN w:val="0"/>
              <w:adjustRightInd w:val="0"/>
              <w:spacing w:line="360" w:lineRule="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联系人：吴蓉</w:t>
            </w:r>
          </w:p>
          <w:p w14:paraId="2F2A01C6">
            <w:pPr>
              <w:autoSpaceDE w:val="0"/>
              <w:autoSpaceDN w:val="0"/>
              <w:adjustRightInd w:val="0"/>
              <w:spacing w:line="360" w:lineRule="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联系方式：</w:t>
            </w:r>
            <w:r>
              <w:rPr>
                <w:rFonts w:hint="eastAsia" w:ascii="宋体" w:hAnsi="宋体" w:cs="宋体"/>
                <w:color w:val="auto"/>
                <w:sz w:val="24"/>
                <w:szCs w:val="24"/>
                <w:lang w:val="en-US" w:eastAsia="zh-CN"/>
              </w:rPr>
              <w:t>0911-4628111</w:t>
            </w:r>
          </w:p>
        </w:tc>
      </w:tr>
      <w:tr w14:paraId="169C2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36" w:type="dxa"/>
            <w:tcBorders>
              <w:top w:val="single" w:color="auto" w:sz="4" w:space="0"/>
              <w:left w:val="single" w:color="auto" w:sz="4" w:space="0"/>
              <w:bottom w:val="single" w:color="auto" w:sz="4" w:space="0"/>
              <w:right w:val="single" w:color="auto" w:sz="4" w:space="0"/>
            </w:tcBorders>
            <w:noWrap w:val="0"/>
            <w:vAlign w:val="center"/>
          </w:tcPr>
          <w:p w14:paraId="31054DBB">
            <w:pPr>
              <w:spacing w:line="360" w:lineRule="auto"/>
              <w:jc w:val="center"/>
              <w:rPr>
                <w:rFonts w:ascii="宋体" w:hAnsi="宋体" w:cs="宋体"/>
                <w:color w:val="000000"/>
                <w:sz w:val="24"/>
                <w:szCs w:val="24"/>
              </w:rPr>
            </w:pPr>
            <w:r>
              <w:rPr>
                <w:rFonts w:ascii="宋体" w:hAnsi="宋体" w:cs="宋体"/>
                <w:color w:val="000000"/>
                <w:sz w:val="24"/>
                <w:szCs w:val="24"/>
              </w:rPr>
              <w:t>1.1.3</w:t>
            </w:r>
          </w:p>
        </w:tc>
        <w:tc>
          <w:tcPr>
            <w:tcW w:w="1914" w:type="dxa"/>
            <w:tcBorders>
              <w:top w:val="single" w:color="auto" w:sz="4" w:space="0"/>
              <w:left w:val="single" w:color="auto" w:sz="4" w:space="0"/>
              <w:bottom w:val="single" w:color="auto" w:sz="4" w:space="0"/>
              <w:right w:val="single" w:color="auto" w:sz="4" w:space="0"/>
            </w:tcBorders>
            <w:noWrap w:val="0"/>
            <w:vAlign w:val="center"/>
          </w:tcPr>
          <w:p w14:paraId="2DB0A2AE">
            <w:pPr>
              <w:spacing w:line="360" w:lineRule="auto"/>
              <w:jc w:val="center"/>
              <w:rPr>
                <w:rFonts w:ascii="宋体" w:hAnsi="宋体" w:cs="宋体"/>
                <w:color w:val="000000"/>
                <w:sz w:val="24"/>
                <w:szCs w:val="24"/>
              </w:rPr>
            </w:pPr>
            <w:r>
              <w:rPr>
                <w:rFonts w:ascii="宋体" w:hAnsi="宋体" w:cs="宋体"/>
                <w:color w:val="000000"/>
                <w:sz w:val="24"/>
                <w:szCs w:val="24"/>
              </w:rPr>
              <w:t>采购代理机构</w:t>
            </w:r>
          </w:p>
        </w:tc>
        <w:tc>
          <w:tcPr>
            <w:tcW w:w="7371" w:type="dxa"/>
            <w:tcBorders>
              <w:top w:val="single" w:color="auto" w:sz="4" w:space="0"/>
              <w:left w:val="single" w:color="auto" w:sz="4" w:space="0"/>
              <w:bottom w:val="single" w:color="auto" w:sz="4" w:space="0"/>
              <w:right w:val="single" w:color="auto" w:sz="4" w:space="0"/>
            </w:tcBorders>
            <w:noWrap w:val="0"/>
            <w:vAlign w:val="center"/>
          </w:tcPr>
          <w:p w14:paraId="3B15059B">
            <w:pPr>
              <w:autoSpaceDE w:val="0"/>
              <w:autoSpaceDN w:val="0"/>
              <w:adjustRightInd w:val="0"/>
              <w:spacing w:line="360" w:lineRule="auto"/>
              <w:rPr>
                <w:rFonts w:hint="eastAsia" w:ascii="宋体" w:hAnsi="宋体" w:eastAsia="宋体" w:cs="宋体"/>
                <w:color w:val="000000"/>
                <w:kern w:val="0"/>
                <w:sz w:val="24"/>
                <w:szCs w:val="24"/>
                <w:lang w:eastAsia="zh-CN"/>
              </w:rPr>
            </w:pPr>
            <w:r>
              <w:rPr>
                <w:rFonts w:ascii="宋体" w:hAnsi="宋体" w:cs="宋体"/>
                <w:color w:val="000000"/>
                <w:kern w:val="0"/>
                <w:sz w:val="24"/>
                <w:szCs w:val="24"/>
              </w:rPr>
              <w:t>名  称：</w:t>
            </w:r>
            <w:r>
              <w:rPr>
                <w:rFonts w:hint="eastAsia" w:ascii="宋体" w:hAnsi="宋体" w:cs="宋体"/>
                <w:color w:val="000000"/>
                <w:sz w:val="24"/>
                <w:szCs w:val="24"/>
                <w:lang w:eastAsia="zh-CN"/>
              </w:rPr>
              <w:t>陕西宸永项目管理有限公司</w:t>
            </w:r>
          </w:p>
          <w:p w14:paraId="197B4A74">
            <w:pPr>
              <w:tabs>
                <w:tab w:val="left" w:pos="3132"/>
              </w:tabs>
              <w:autoSpaceDE w:val="0"/>
              <w:autoSpaceDN w:val="0"/>
              <w:adjustRightInd w:val="0"/>
              <w:spacing w:line="360" w:lineRule="auto"/>
              <w:rPr>
                <w:rFonts w:hint="eastAsia" w:ascii="宋体" w:hAnsi="宋体" w:eastAsia="宋体" w:cs="宋体"/>
                <w:color w:val="000000"/>
                <w:sz w:val="24"/>
                <w:szCs w:val="24"/>
                <w:lang w:eastAsia="zh-CN"/>
              </w:rPr>
            </w:pPr>
            <w:r>
              <w:rPr>
                <w:rFonts w:ascii="宋体" w:hAnsi="宋体" w:cs="宋体"/>
                <w:color w:val="000000"/>
                <w:kern w:val="0"/>
                <w:sz w:val="24"/>
                <w:szCs w:val="24"/>
              </w:rPr>
              <w:t xml:space="preserve">地  </w:t>
            </w:r>
            <w:r>
              <w:rPr>
                <w:rFonts w:ascii="宋体" w:hAnsi="宋体" w:cs="宋体"/>
                <w:color w:val="000000"/>
                <w:sz w:val="24"/>
                <w:szCs w:val="24"/>
              </w:rPr>
              <w:t>址：</w:t>
            </w:r>
            <w:r>
              <w:rPr>
                <w:rFonts w:hint="eastAsia" w:ascii="宋体" w:hAnsi="宋体" w:cs="宋体"/>
                <w:color w:val="000000"/>
                <w:sz w:val="24"/>
                <w:szCs w:val="24"/>
                <w:lang w:eastAsia="zh-CN"/>
              </w:rPr>
              <w:t>延安市新区盛世花园北区12号楼1单元802室</w:t>
            </w:r>
          </w:p>
          <w:p w14:paraId="0810050B">
            <w:pPr>
              <w:tabs>
                <w:tab w:val="left" w:pos="3132"/>
              </w:tabs>
              <w:autoSpaceDE w:val="0"/>
              <w:autoSpaceDN w:val="0"/>
              <w:adjustRightInd w:val="0"/>
              <w:spacing w:line="360" w:lineRule="auto"/>
              <w:rPr>
                <w:rFonts w:hint="eastAsia" w:ascii="宋体" w:hAnsi="宋体" w:eastAsia="宋体" w:cs="宋体"/>
                <w:color w:val="000000"/>
                <w:sz w:val="24"/>
                <w:szCs w:val="24"/>
                <w:lang w:eastAsia="zh-CN"/>
              </w:rPr>
            </w:pPr>
            <w:r>
              <w:rPr>
                <w:rFonts w:ascii="宋体" w:hAnsi="宋体" w:cs="宋体"/>
                <w:color w:val="000000"/>
                <w:sz w:val="24"/>
                <w:szCs w:val="24"/>
              </w:rPr>
              <w:t>联系人：</w:t>
            </w:r>
            <w:r>
              <w:rPr>
                <w:rFonts w:hint="eastAsia" w:ascii="宋体" w:hAnsi="宋体" w:cs="宋体"/>
                <w:color w:val="000000"/>
                <w:sz w:val="24"/>
                <w:szCs w:val="24"/>
                <w:lang w:eastAsia="zh-CN"/>
              </w:rPr>
              <w:t>杨工</w:t>
            </w:r>
          </w:p>
          <w:p w14:paraId="7ADC9019">
            <w:pPr>
              <w:tabs>
                <w:tab w:val="left" w:pos="3132"/>
              </w:tabs>
              <w:autoSpaceDE w:val="0"/>
              <w:autoSpaceDN w:val="0"/>
              <w:adjustRightInd w:val="0"/>
              <w:spacing w:line="360" w:lineRule="auto"/>
              <w:rPr>
                <w:rFonts w:hint="eastAsia" w:ascii="宋体" w:hAnsi="宋体" w:eastAsia="宋体" w:cs="宋体"/>
                <w:color w:val="000000"/>
                <w:sz w:val="24"/>
                <w:szCs w:val="24"/>
                <w:lang w:eastAsia="zh-CN"/>
              </w:rPr>
            </w:pPr>
            <w:r>
              <w:rPr>
                <w:rFonts w:ascii="宋体" w:hAnsi="宋体" w:cs="宋体"/>
                <w:color w:val="000000"/>
                <w:sz w:val="24"/>
                <w:szCs w:val="24"/>
              </w:rPr>
              <w:t>联系电话：</w:t>
            </w:r>
            <w:r>
              <w:rPr>
                <w:rFonts w:hint="eastAsia" w:ascii="宋体" w:hAnsi="宋体" w:cs="宋体"/>
                <w:color w:val="000000"/>
                <w:sz w:val="24"/>
                <w:szCs w:val="24"/>
                <w:lang w:eastAsia="zh-CN"/>
              </w:rPr>
              <w:t>0911-8688810</w:t>
            </w:r>
          </w:p>
        </w:tc>
      </w:tr>
      <w:tr w14:paraId="5A676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36" w:type="dxa"/>
            <w:tcBorders>
              <w:top w:val="single" w:color="auto" w:sz="4" w:space="0"/>
              <w:left w:val="single" w:color="auto" w:sz="4" w:space="0"/>
              <w:bottom w:val="single" w:color="auto" w:sz="4" w:space="0"/>
              <w:right w:val="single" w:color="auto" w:sz="4" w:space="0"/>
            </w:tcBorders>
            <w:noWrap w:val="0"/>
            <w:vAlign w:val="center"/>
          </w:tcPr>
          <w:p w14:paraId="5FB24D66">
            <w:pPr>
              <w:spacing w:line="360" w:lineRule="auto"/>
              <w:jc w:val="center"/>
              <w:rPr>
                <w:rFonts w:ascii="宋体" w:hAnsi="宋体" w:cs="宋体"/>
                <w:color w:val="000000"/>
                <w:sz w:val="24"/>
                <w:szCs w:val="24"/>
              </w:rPr>
            </w:pPr>
            <w:r>
              <w:rPr>
                <w:rFonts w:ascii="宋体" w:hAnsi="宋体" w:cs="宋体"/>
                <w:color w:val="000000"/>
                <w:sz w:val="24"/>
                <w:szCs w:val="24"/>
              </w:rPr>
              <w:t>1.1.4</w:t>
            </w:r>
          </w:p>
        </w:tc>
        <w:tc>
          <w:tcPr>
            <w:tcW w:w="1914" w:type="dxa"/>
            <w:tcBorders>
              <w:top w:val="single" w:color="auto" w:sz="4" w:space="0"/>
              <w:left w:val="single" w:color="auto" w:sz="4" w:space="0"/>
              <w:bottom w:val="single" w:color="auto" w:sz="4" w:space="0"/>
              <w:right w:val="single" w:color="auto" w:sz="4" w:space="0"/>
            </w:tcBorders>
            <w:noWrap w:val="0"/>
            <w:vAlign w:val="center"/>
          </w:tcPr>
          <w:p w14:paraId="76BFED0D">
            <w:pPr>
              <w:spacing w:line="360" w:lineRule="auto"/>
              <w:jc w:val="center"/>
              <w:rPr>
                <w:rFonts w:ascii="宋体" w:hAnsi="宋体" w:cs="宋体"/>
                <w:color w:val="000000"/>
                <w:sz w:val="24"/>
                <w:szCs w:val="24"/>
              </w:rPr>
            </w:pPr>
            <w:r>
              <w:rPr>
                <w:rFonts w:ascii="宋体" w:hAnsi="宋体" w:cs="宋体"/>
                <w:color w:val="000000"/>
                <w:sz w:val="24"/>
                <w:szCs w:val="24"/>
              </w:rPr>
              <w:t>项目名称</w:t>
            </w:r>
          </w:p>
        </w:tc>
        <w:tc>
          <w:tcPr>
            <w:tcW w:w="7371" w:type="dxa"/>
            <w:tcBorders>
              <w:top w:val="single" w:color="auto" w:sz="4" w:space="0"/>
              <w:left w:val="single" w:color="auto" w:sz="4" w:space="0"/>
              <w:bottom w:val="single" w:color="auto" w:sz="4" w:space="0"/>
              <w:right w:val="single" w:color="auto" w:sz="4" w:space="0"/>
            </w:tcBorders>
            <w:noWrap w:val="0"/>
            <w:vAlign w:val="center"/>
          </w:tcPr>
          <w:p w14:paraId="5A1E95BC">
            <w:pPr>
              <w:spacing w:line="360" w:lineRule="auto"/>
              <w:rPr>
                <w:rFonts w:hint="eastAsia" w:ascii="宋体" w:hAnsi="宋体" w:eastAsia="宋体" w:cs="宋体"/>
                <w:color w:val="000000"/>
                <w:sz w:val="24"/>
                <w:szCs w:val="24"/>
                <w:lang w:eastAsia="zh-CN"/>
              </w:rPr>
            </w:pPr>
            <w:r>
              <w:rPr>
                <w:rFonts w:hint="eastAsia" w:ascii="宋体" w:hAnsi="宋体" w:cs="宋体"/>
                <w:sz w:val="24"/>
                <w:szCs w:val="24"/>
                <w:lang w:eastAsia="zh-CN"/>
              </w:rPr>
              <w:t>宜川县2026年花椒提质增效项目</w:t>
            </w:r>
          </w:p>
        </w:tc>
      </w:tr>
      <w:tr w14:paraId="4C43E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36" w:type="dxa"/>
            <w:tcBorders>
              <w:top w:val="single" w:color="auto" w:sz="4" w:space="0"/>
              <w:left w:val="single" w:color="auto" w:sz="4" w:space="0"/>
              <w:bottom w:val="single" w:color="auto" w:sz="4" w:space="0"/>
              <w:right w:val="single" w:color="auto" w:sz="4" w:space="0"/>
            </w:tcBorders>
            <w:noWrap w:val="0"/>
            <w:vAlign w:val="center"/>
          </w:tcPr>
          <w:p w14:paraId="3A62A4C0">
            <w:pPr>
              <w:spacing w:line="360" w:lineRule="auto"/>
              <w:jc w:val="center"/>
              <w:rPr>
                <w:rFonts w:ascii="宋体" w:hAnsi="宋体" w:cs="宋体"/>
                <w:color w:val="000000"/>
                <w:sz w:val="24"/>
                <w:szCs w:val="24"/>
              </w:rPr>
            </w:pPr>
            <w:r>
              <w:rPr>
                <w:rFonts w:ascii="宋体" w:hAnsi="宋体" w:cs="宋体"/>
                <w:color w:val="000000"/>
                <w:sz w:val="24"/>
                <w:szCs w:val="24"/>
              </w:rPr>
              <w:t>1.2.1</w:t>
            </w:r>
          </w:p>
        </w:tc>
        <w:tc>
          <w:tcPr>
            <w:tcW w:w="1914" w:type="dxa"/>
            <w:tcBorders>
              <w:top w:val="single" w:color="auto" w:sz="4" w:space="0"/>
              <w:left w:val="single" w:color="auto" w:sz="4" w:space="0"/>
              <w:bottom w:val="single" w:color="auto" w:sz="4" w:space="0"/>
              <w:right w:val="single" w:color="auto" w:sz="4" w:space="0"/>
            </w:tcBorders>
            <w:noWrap w:val="0"/>
            <w:vAlign w:val="center"/>
          </w:tcPr>
          <w:p w14:paraId="4032C6A2">
            <w:pPr>
              <w:spacing w:line="360" w:lineRule="auto"/>
              <w:jc w:val="center"/>
              <w:rPr>
                <w:rFonts w:ascii="宋体" w:hAnsi="宋体" w:cs="宋体"/>
                <w:color w:val="auto"/>
                <w:sz w:val="24"/>
                <w:szCs w:val="24"/>
              </w:rPr>
            </w:pPr>
            <w:r>
              <w:rPr>
                <w:rFonts w:ascii="宋体" w:hAnsi="宋体" w:cs="宋体"/>
                <w:color w:val="auto"/>
                <w:sz w:val="24"/>
                <w:szCs w:val="24"/>
              </w:rPr>
              <w:t>资金来源</w:t>
            </w:r>
          </w:p>
        </w:tc>
        <w:tc>
          <w:tcPr>
            <w:tcW w:w="7371" w:type="dxa"/>
            <w:tcBorders>
              <w:top w:val="single" w:color="auto" w:sz="4" w:space="0"/>
              <w:left w:val="single" w:color="auto" w:sz="4" w:space="0"/>
              <w:bottom w:val="single" w:color="auto" w:sz="4" w:space="0"/>
              <w:right w:val="single" w:color="auto" w:sz="4" w:space="0"/>
            </w:tcBorders>
            <w:noWrap w:val="0"/>
            <w:vAlign w:val="center"/>
          </w:tcPr>
          <w:p w14:paraId="2690B33E">
            <w:pPr>
              <w:spacing w:line="36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财政资金</w:t>
            </w:r>
          </w:p>
        </w:tc>
      </w:tr>
      <w:tr w14:paraId="746E1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36" w:type="dxa"/>
            <w:tcBorders>
              <w:top w:val="single" w:color="auto" w:sz="4" w:space="0"/>
              <w:left w:val="single" w:color="auto" w:sz="4" w:space="0"/>
              <w:bottom w:val="single" w:color="auto" w:sz="4" w:space="0"/>
              <w:right w:val="single" w:color="auto" w:sz="4" w:space="0"/>
            </w:tcBorders>
            <w:noWrap w:val="0"/>
            <w:vAlign w:val="center"/>
          </w:tcPr>
          <w:p w14:paraId="7E85B1C5">
            <w:pPr>
              <w:spacing w:line="360" w:lineRule="auto"/>
              <w:jc w:val="center"/>
              <w:rPr>
                <w:rFonts w:ascii="宋体" w:hAnsi="宋体" w:cs="宋体"/>
                <w:color w:val="000000"/>
                <w:sz w:val="24"/>
                <w:szCs w:val="24"/>
              </w:rPr>
            </w:pPr>
            <w:r>
              <w:rPr>
                <w:rFonts w:ascii="宋体" w:hAnsi="宋体" w:cs="宋体"/>
                <w:color w:val="000000"/>
                <w:sz w:val="24"/>
                <w:szCs w:val="24"/>
              </w:rPr>
              <w:t>1.2.2</w:t>
            </w:r>
          </w:p>
        </w:tc>
        <w:tc>
          <w:tcPr>
            <w:tcW w:w="1914" w:type="dxa"/>
            <w:tcBorders>
              <w:top w:val="single" w:color="auto" w:sz="4" w:space="0"/>
              <w:left w:val="single" w:color="auto" w:sz="4" w:space="0"/>
              <w:bottom w:val="single" w:color="auto" w:sz="4" w:space="0"/>
              <w:right w:val="single" w:color="auto" w:sz="4" w:space="0"/>
            </w:tcBorders>
            <w:noWrap w:val="0"/>
            <w:vAlign w:val="center"/>
          </w:tcPr>
          <w:p w14:paraId="407AE40D">
            <w:pPr>
              <w:spacing w:line="360" w:lineRule="auto"/>
              <w:jc w:val="center"/>
              <w:rPr>
                <w:rFonts w:ascii="宋体" w:hAnsi="宋体" w:cs="宋体"/>
                <w:color w:val="000000"/>
                <w:sz w:val="24"/>
                <w:szCs w:val="24"/>
              </w:rPr>
            </w:pPr>
            <w:r>
              <w:rPr>
                <w:rFonts w:ascii="宋体" w:hAnsi="宋体" w:eastAsia="宋体" w:cs="宋体"/>
                <w:color w:val="000000"/>
                <w:sz w:val="24"/>
                <w:szCs w:val="24"/>
              </w:rPr>
              <w:t>出资比例</w:t>
            </w:r>
          </w:p>
        </w:tc>
        <w:tc>
          <w:tcPr>
            <w:tcW w:w="7371" w:type="dxa"/>
            <w:tcBorders>
              <w:top w:val="single" w:color="auto" w:sz="4" w:space="0"/>
              <w:left w:val="single" w:color="auto" w:sz="4" w:space="0"/>
              <w:bottom w:val="single" w:color="auto" w:sz="4" w:space="0"/>
              <w:right w:val="single" w:color="auto" w:sz="4" w:space="0"/>
            </w:tcBorders>
            <w:noWrap w:val="0"/>
            <w:vAlign w:val="center"/>
          </w:tcPr>
          <w:p w14:paraId="3FB53C2D">
            <w:pPr>
              <w:spacing w:line="360" w:lineRule="auto"/>
              <w:jc w:val="left"/>
              <w:rPr>
                <w:rFonts w:ascii="宋体" w:hAnsi="宋体" w:cs="宋体"/>
                <w:color w:val="000000"/>
                <w:sz w:val="24"/>
                <w:szCs w:val="24"/>
              </w:rPr>
            </w:pPr>
            <w:r>
              <w:rPr>
                <w:rFonts w:ascii="宋体" w:hAnsi="宋体" w:cs="宋体"/>
                <w:color w:val="000000"/>
                <w:sz w:val="24"/>
                <w:szCs w:val="24"/>
              </w:rPr>
              <w:t>100%</w:t>
            </w:r>
          </w:p>
        </w:tc>
      </w:tr>
      <w:tr w14:paraId="2B6A1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jc w:val="center"/>
        </w:trPr>
        <w:tc>
          <w:tcPr>
            <w:tcW w:w="1036" w:type="dxa"/>
            <w:tcBorders>
              <w:top w:val="single" w:color="auto" w:sz="4" w:space="0"/>
              <w:left w:val="single" w:color="auto" w:sz="4" w:space="0"/>
              <w:bottom w:val="single" w:color="auto" w:sz="4" w:space="0"/>
              <w:right w:val="single" w:color="auto" w:sz="4" w:space="0"/>
            </w:tcBorders>
            <w:noWrap w:val="0"/>
            <w:vAlign w:val="center"/>
          </w:tcPr>
          <w:p w14:paraId="0844E9F4">
            <w:pPr>
              <w:spacing w:line="360" w:lineRule="auto"/>
              <w:jc w:val="center"/>
              <w:rPr>
                <w:rFonts w:ascii="宋体" w:hAnsi="宋体" w:cs="宋体"/>
                <w:color w:val="000000"/>
                <w:sz w:val="24"/>
                <w:szCs w:val="24"/>
              </w:rPr>
            </w:pPr>
            <w:r>
              <w:rPr>
                <w:rFonts w:ascii="宋体" w:hAnsi="宋体" w:cs="宋体"/>
                <w:color w:val="000000"/>
                <w:sz w:val="24"/>
                <w:szCs w:val="24"/>
              </w:rPr>
              <w:t>1.3.1</w:t>
            </w:r>
          </w:p>
        </w:tc>
        <w:tc>
          <w:tcPr>
            <w:tcW w:w="1914" w:type="dxa"/>
            <w:tcBorders>
              <w:top w:val="single" w:color="auto" w:sz="4" w:space="0"/>
              <w:left w:val="single" w:color="auto" w:sz="4" w:space="0"/>
              <w:bottom w:val="single" w:color="auto" w:sz="4" w:space="0"/>
              <w:right w:val="single" w:color="auto" w:sz="4" w:space="0"/>
            </w:tcBorders>
            <w:noWrap w:val="0"/>
            <w:vAlign w:val="center"/>
          </w:tcPr>
          <w:p w14:paraId="7F28BCB5">
            <w:pPr>
              <w:spacing w:line="360" w:lineRule="auto"/>
              <w:jc w:val="center"/>
              <w:rPr>
                <w:rFonts w:ascii="宋体" w:hAnsi="宋体" w:cs="宋体"/>
                <w:color w:val="auto"/>
                <w:sz w:val="24"/>
                <w:szCs w:val="24"/>
              </w:rPr>
            </w:pPr>
            <w:r>
              <w:rPr>
                <w:rFonts w:ascii="宋体" w:hAnsi="宋体" w:cs="宋体"/>
                <w:color w:val="auto"/>
                <w:sz w:val="24"/>
                <w:szCs w:val="24"/>
              </w:rPr>
              <w:t>磋商内容</w:t>
            </w:r>
          </w:p>
        </w:tc>
        <w:tc>
          <w:tcPr>
            <w:tcW w:w="7371" w:type="dxa"/>
            <w:tcBorders>
              <w:top w:val="single" w:color="auto" w:sz="4" w:space="0"/>
              <w:left w:val="single" w:color="auto" w:sz="4" w:space="0"/>
              <w:bottom w:val="single" w:color="auto" w:sz="4" w:space="0"/>
              <w:right w:val="single" w:color="auto" w:sz="4" w:space="0"/>
            </w:tcBorders>
            <w:noWrap w:val="0"/>
            <w:vAlign w:val="center"/>
          </w:tcPr>
          <w:p w14:paraId="33044D07">
            <w:pPr>
              <w:autoSpaceDE w:val="0"/>
              <w:autoSpaceDN w:val="0"/>
              <w:adjustRightInd w:val="0"/>
              <w:spacing w:line="360" w:lineRule="auto"/>
              <w:jc w:val="both"/>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lang w:eastAsia="zh-CN"/>
              </w:rPr>
              <w:t>增施成品有机肥,病虫防治,防冻涂白</w:t>
            </w:r>
          </w:p>
        </w:tc>
      </w:tr>
      <w:tr w14:paraId="4BCAE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1036" w:type="dxa"/>
            <w:tcBorders>
              <w:top w:val="single" w:color="auto" w:sz="4" w:space="0"/>
              <w:left w:val="single" w:color="auto" w:sz="4" w:space="0"/>
              <w:bottom w:val="single" w:color="auto" w:sz="4" w:space="0"/>
              <w:right w:val="single" w:color="auto" w:sz="4" w:space="0"/>
            </w:tcBorders>
            <w:noWrap w:val="0"/>
            <w:vAlign w:val="center"/>
          </w:tcPr>
          <w:p w14:paraId="0C16DB27">
            <w:pPr>
              <w:spacing w:line="360" w:lineRule="auto"/>
              <w:jc w:val="center"/>
              <w:rPr>
                <w:rFonts w:ascii="宋体" w:hAnsi="宋体" w:cs="宋体"/>
                <w:color w:val="000000"/>
                <w:sz w:val="24"/>
                <w:szCs w:val="24"/>
              </w:rPr>
            </w:pPr>
            <w:r>
              <w:rPr>
                <w:rFonts w:ascii="宋体" w:hAnsi="宋体" w:cs="宋体"/>
                <w:color w:val="000000"/>
                <w:sz w:val="24"/>
                <w:szCs w:val="24"/>
              </w:rPr>
              <w:t>1.3.2</w:t>
            </w:r>
          </w:p>
        </w:tc>
        <w:tc>
          <w:tcPr>
            <w:tcW w:w="1914" w:type="dxa"/>
            <w:tcBorders>
              <w:top w:val="single" w:color="auto" w:sz="4" w:space="0"/>
              <w:left w:val="single" w:color="auto" w:sz="4" w:space="0"/>
              <w:bottom w:val="single" w:color="auto" w:sz="4" w:space="0"/>
              <w:right w:val="single" w:color="auto" w:sz="4" w:space="0"/>
            </w:tcBorders>
            <w:noWrap w:val="0"/>
            <w:vAlign w:val="center"/>
          </w:tcPr>
          <w:p w14:paraId="6DA38763">
            <w:pPr>
              <w:autoSpaceDE w:val="0"/>
              <w:autoSpaceDN w:val="0"/>
              <w:adjustRightInd w:val="0"/>
              <w:spacing w:line="360" w:lineRule="auto"/>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工期、质保期</w:t>
            </w:r>
          </w:p>
        </w:tc>
        <w:tc>
          <w:tcPr>
            <w:tcW w:w="7371" w:type="dxa"/>
            <w:tcBorders>
              <w:top w:val="single" w:color="auto" w:sz="4" w:space="0"/>
              <w:left w:val="single" w:color="auto" w:sz="4" w:space="0"/>
              <w:bottom w:val="single" w:color="auto" w:sz="4" w:space="0"/>
              <w:right w:val="single" w:color="auto" w:sz="4" w:space="0"/>
            </w:tcBorders>
            <w:noWrap w:val="0"/>
            <w:vAlign w:val="center"/>
          </w:tcPr>
          <w:p w14:paraId="7FA0475D">
            <w:pPr>
              <w:autoSpaceDE w:val="0"/>
              <w:autoSpaceDN w:val="0"/>
              <w:adjustRightInd w:val="0"/>
              <w:spacing w:line="360" w:lineRule="auto"/>
              <w:jc w:val="both"/>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工期：</w:t>
            </w:r>
            <w:r>
              <w:rPr>
                <w:rFonts w:hint="default" w:ascii="宋体" w:hAnsi="宋体" w:eastAsia="宋体" w:cs="宋体"/>
                <w:color w:val="auto"/>
                <w:sz w:val="24"/>
                <w:szCs w:val="24"/>
                <w:lang w:val="en-US" w:eastAsia="zh-CN"/>
              </w:rPr>
              <w:t>合同签订之日起</w:t>
            </w:r>
            <w:r>
              <w:rPr>
                <w:rFonts w:hint="eastAsia" w:ascii="宋体" w:hAnsi="宋体" w:cs="宋体"/>
                <w:color w:val="auto"/>
                <w:sz w:val="24"/>
                <w:szCs w:val="24"/>
                <w:lang w:val="en-US" w:eastAsia="zh-CN"/>
              </w:rPr>
              <w:t>至2026年12月31日前</w:t>
            </w:r>
          </w:p>
          <w:p w14:paraId="17FF555D">
            <w:pPr>
              <w:autoSpaceDE w:val="0"/>
              <w:autoSpaceDN w:val="0"/>
              <w:adjustRightInd w:val="0"/>
              <w:spacing w:line="360" w:lineRule="auto"/>
              <w:jc w:val="both"/>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质保期：1年</w:t>
            </w:r>
          </w:p>
        </w:tc>
      </w:tr>
      <w:tr w14:paraId="62D7E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1036" w:type="dxa"/>
            <w:tcBorders>
              <w:top w:val="single" w:color="auto" w:sz="4" w:space="0"/>
              <w:left w:val="single" w:color="auto" w:sz="4" w:space="0"/>
              <w:bottom w:val="single" w:color="auto" w:sz="4" w:space="0"/>
              <w:right w:val="single" w:color="auto" w:sz="4" w:space="0"/>
            </w:tcBorders>
            <w:noWrap w:val="0"/>
            <w:vAlign w:val="center"/>
          </w:tcPr>
          <w:p w14:paraId="461C9D15">
            <w:pPr>
              <w:spacing w:line="360" w:lineRule="auto"/>
              <w:jc w:val="center"/>
              <w:rPr>
                <w:rFonts w:ascii="宋体" w:hAnsi="宋体" w:cs="宋体"/>
                <w:color w:val="000000"/>
                <w:sz w:val="24"/>
                <w:szCs w:val="24"/>
              </w:rPr>
            </w:pPr>
            <w:r>
              <w:rPr>
                <w:rFonts w:ascii="宋体" w:hAnsi="宋体" w:cs="宋体"/>
                <w:color w:val="000000"/>
                <w:sz w:val="24"/>
                <w:szCs w:val="24"/>
              </w:rPr>
              <w:t>1.4.1</w:t>
            </w:r>
          </w:p>
        </w:tc>
        <w:tc>
          <w:tcPr>
            <w:tcW w:w="1914" w:type="dxa"/>
            <w:tcBorders>
              <w:top w:val="single" w:color="auto" w:sz="4" w:space="0"/>
              <w:left w:val="single" w:color="auto" w:sz="4" w:space="0"/>
              <w:bottom w:val="single" w:color="auto" w:sz="4" w:space="0"/>
              <w:right w:val="single" w:color="auto" w:sz="4" w:space="0"/>
            </w:tcBorders>
            <w:noWrap w:val="0"/>
            <w:vAlign w:val="center"/>
          </w:tcPr>
          <w:p w14:paraId="3D7816A9">
            <w:pPr>
              <w:spacing w:line="360" w:lineRule="auto"/>
              <w:jc w:val="center"/>
              <w:rPr>
                <w:rFonts w:ascii="宋体" w:hAnsi="宋体" w:cs="宋体"/>
                <w:color w:val="000000"/>
                <w:sz w:val="24"/>
                <w:szCs w:val="24"/>
              </w:rPr>
            </w:pPr>
            <w:r>
              <w:rPr>
                <w:rFonts w:ascii="宋体" w:hAnsi="宋体" w:cs="宋体"/>
                <w:color w:val="000000"/>
                <w:sz w:val="24"/>
                <w:szCs w:val="24"/>
              </w:rPr>
              <w:t>供应商资质条件、能力和信誉</w:t>
            </w:r>
          </w:p>
        </w:tc>
        <w:tc>
          <w:tcPr>
            <w:tcW w:w="7371" w:type="dxa"/>
            <w:tcBorders>
              <w:top w:val="single" w:color="auto" w:sz="4" w:space="0"/>
              <w:left w:val="single" w:color="auto" w:sz="4" w:space="0"/>
              <w:bottom w:val="single" w:color="auto" w:sz="4" w:space="0"/>
              <w:right w:val="single" w:color="auto" w:sz="4" w:space="0"/>
            </w:tcBorders>
            <w:noWrap w:val="0"/>
            <w:vAlign w:val="center"/>
          </w:tcPr>
          <w:p w14:paraId="1D087BB8">
            <w:pPr>
              <w:spacing w:line="360" w:lineRule="auto"/>
              <w:ind w:firstLine="480" w:firstLineChars="200"/>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（1）基本资格条件：</w:t>
            </w:r>
          </w:p>
          <w:p w14:paraId="4CBE4813">
            <w:pPr>
              <w:spacing w:line="360" w:lineRule="auto"/>
              <w:ind w:firstLine="480" w:firstLineChars="200"/>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符合《中华人民共和国政府采购法》第二十二条的规定；</w:t>
            </w:r>
          </w:p>
          <w:p w14:paraId="7060CC22">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lang w:val="en-US" w:eastAsia="zh-CN"/>
              </w:rPr>
              <w:t>（2）特定资格条件：</w:t>
            </w:r>
          </w:p>
          <w:p w14:paraId="73046F7A">
            <w:pPr>
              <w:spacing w:line="360" w:lineRule="auto"/>
              <w:ind w:firstLine="480" w:firstLineChars="200"/>
              <w:rPr>
                <w:rFonts w:ascii="宋体" w:hAnsi="宋体" w:cs="宋体"/>
                <w:color w:val="000000"/>
                <w:sz w:val="24"/>
                <w:szCs w:val="24"/>
              </w:rPr>
            </w:pPr>
            <w:r>
              <w:rPr>
                <w:rFonts w:ascii="宋体" w:hAnsi="宋体" w:cs="宋体"/>
                <w:color w:val="000000"/>
                <w:sz w:val="24"/>
                <w:szCs w:val="24"/>
              </w:rPr>
              <w:t>1.</w:t>
            </w:r>
            <w:r>
              <w:rPr>
                <w:rFonts w:hint="eastAsia" w:ascii="宋体" w:hAnsi="宋体" w:cs="宋体"/>
                <w:color w:val="000000"/>
                <w:sz w:val="24"/>
                <w:szCs w:val="24"/>
                <w:lang w:eastAsia="zh-CN"/>
              </w:rPr>
              <w:t>具有独立承担民事责任能力的法人、其他组织或自然人，并出具合法有效的营业执照或事业单位法人证书等国家规定的相关证明，自然人参与的提供其身份证明；</w:t>
            </w:r>
            <w:r>
              <w:rPr>
                <w:rFonts w:ascii="宋体" w:hAnsi="宋体" w:cs="宋体"/>
                <w:color w:val="000000"/>
                <w:sz w:val="24"/>
                <w:szCs w:val="24"/>
              </w:rPr>
              <w:t xml:space="preserve"> </w:t>
            </w:r>
          </w:p>
          <w:p w14:paraId="0743A2DF">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lang w:val="en-US" w:eastAsia="zh-CN"/>
              </w:rPr>
              <w:t>2</w:t>
            </w:r>
            <w:r>
              <w:rPr>
                <w:rFonts w:ascii="宋体" w:hAnsi="宋体" w:cs="宋体"/>
                <w:color w:val="000000"/>
                <w:sz w:val="24"/>
                <w:szCs w:val="24"/>
              </w:rPr>
              <w:t>.法定代表人授权委托书及被授权人身份证（法定代表人直接参加时，只须出示法定代表人身份证)；</w:t>
            </w:r>
          </w:p>
          <w:p w14:paraId="7E116EA2">
            <w:pPr>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lang w:val="en-US" w:eastAsia="zh-CN"/>
              </w:rPr>
              <w:t>3</w:t>
            </w:r>
            <w:r>
              <w:rPr>
                <w:rFonts w:ascii="宋体" w:hAnsi="宋体" w:cs="宋体"/>
                <w:color w:val="000000"/>
                <w:sz w:val="24"/>
                <w:szCs w:val="24"/>
              </w:rPr>
              <w:t>.</w:t>
            </w:r>
            <w:r>
              <w:rPr>
                <w:rFonts w:hint="eastAsia" w:ascii="宋体" w:hAnsi="宋体" w:cs="宋体"/>
                <w:color w:val="000000"/>
                <w:sz w:val="24"/>
                <w:szCs w:val="24"/>
                <w:lang w:eastAsia="zh-CN"/>
              </w:rPr>
              <w:t>提供参加政府采购活动前3年内经营活动中</w:t>
            </w:r>
            <w:r>
              <w:rPr>
                <w:rFonts w:hint="eastAsia" w:ascii="宋体" w:hAnsi="宋体" w:cs="宋体"/>
                <w:color w:val="000000"/>
                <w:sz w:val="24"/>
                <w:szCs w:val="24"/>
                <w:lang w:val="en-US" w:eastAsia="zh-CN"/>
              </w:rPr>
              <w:t>没有</w:t>
            </w:r>
            <w:r>
              <w:rPr>
                <w:rFonts w:hint="eastAsia" w:ascii="宋体" w:hAnsi="宋体" w:cs="宋体"/>
                <w:color w:val="000000"/>
                <w:sz w:val="24"/>
                <w:szCs w:val="24"/>
                <w:lang w:eastAsia="zh-CN"/>
              </w:rPr>
              <w:t>重大违法记录声明</w:t>
            </w:r>
            <w:r>
              <w:rPr>
                <w:rFonts w:ascii="宋体" w:hAnsi="宋体" w:cs="宋体"/>
                <w:color w:val="000000"/>
                <w:sz w:val="24"/>
                <w:szCs w:val="24"/>
              </w:rPr>
              <w:t>；</w:t>
            </w:r>
          </w:p>
          <w:p w14:paraId="5C0B868F">
            <w:pPr>
              <w:spacing w:line="360" w:lineRule="auto"/>
              <w:ind w:firstLine="480" w:firstLineChars="200"/>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4.税收缴纳证明：自2026年3月1日以来已缴纳的至少一个月的纳税证明或完税证明，纳税证明或完税证明上应有代收机构或税务机关的公章。依法免税的供应商应提供相关文件证明；</w:t>
            </w:r>
          </w:p>
          <w:p w14:paraId="6CB8555A">
            <w:pPr>
              <w:spacing w:line="360" w:lineRule="auto"/>
              <w:ind w:firstLine="480" w:firstLineChars="200"/>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5.社会保障资金缴纳证明：自2026年3月1日以来已缴存的至少一个月的社会保障资金缴存单据或社保机构开具的社会保险参保缴费情况证明，依法不需要缴纳社会保障资金的供应商应提供相关文件证明；</w:t>
            </w:r>
          </w:p>
          <w:p w14:paraId="49A202E7">
            <w:pPr>
              <w:spacing w:line="360" w:lineRule="auto"/>
              <w:ind w:firstLine="480" w:firstLineChars="200"/>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6</w:t>
            </w:r>
            <w:r>
              <w:rPr>
                <w:rFonts w:ascii="宋体" w:hAnsi="宋体" w:cs="宋体"/>
                <w:color w:val="000000"/>
                <w:sz w:val="24"/>
                <w:szCs w:val="24"/>
              </w:rPr>
              <w:t>.</w:t>
            </w:r>
            <w:r>
              <w:rPr>
                <w:rFonts w:hint="eastAsia" w:ascii="宋体" w:hAnsi="宋体" w:cs="宋体"/>
                <w:color w:val="000000"/>
                <w:sz w:val="24"/>
                <w:szCs w:val="24"/>
                <w:lang w:val="en-US" w:eastAsia="zh-CN"/>
              </w:rPr>
              <w:t>财务状况报告：提供2024或2025年度经审计的财务报告（至少包括审计报告、资产负债表和利润表，成立时间至提交响应文件截止时间不足一年的可提供成立后任意时段的资产负债表）或其开标前三个月内基本存款账户开户银行出具的资信证明及基本存款账户开户证明；</w:t>
            </w:r>
          </w:p>
          <w:p w14:paraId="123D3445">
            <w:pPr>
              <w:spacing w:line="360" w:lineRule="auto"/>
              <w:ind w:firstLine="480" w:firstLineChars="200"/>
              <w:rPr>
                <w:rFonts w:hint="eastAsia" w:ascii="宋体" w:hAnsi="宋体" w:cs="宋体"/>
                <w:color w:val="000000"/>
                <w:kern w:val="2"/>
                <w:sz w:val="24"/>
                <w:szCs w:val="24"/>
                <w:lang w:val="en-US" w:eastAsia="zh-CN" w:bidi="ar-SA"/>
              </w:rPr>
            </w:pPr>
            <w:r>
              <w:rPr>
                <w:rFonts w:hint="eastAsia" w:ascii="宋体" w:hAnsi="宋体" w:cs="宋体"/>
                <w:color w:val="000000"/>
                <w:kern w:val="2"/>
                <w:sz w:val="24"/>
                <w:szCs w:val="24"/>
                <w:lang w:val="en-US" w:eastAsia="zh-CN" w:bidi="ar-SA"/>
              </w:rPr>
              <w:t>7.根据财政部《关于在政府采购活动中查询及使用信用记录有关问题的通知》（财库〔2016〕125号）要求，供应商不得被列入【信用中国（https://www.creditchina.gov.cn/xinxigongshi/）】“重大税收违法失信主体名单”，【中国执行信息公开网（https://zxgk.court.gov.cn/）】“失信被执行人”，【中国政府采购网（www.ccgp.gov.cn）】“政府采购严重违法失信行为记录名单”；</w:t>
            </w:r>
          </w:p>
          <w:p w14:paraId="45171C91">
            <w:pPr>
              <w:spacing w:line="360" w:lineRule="auto"/>
              <w:ind w:firstLine="480" w:firstLineChars="200"/>
              <w:rPr>
                <w:rFonts w:hint="eastAsia" w:ascii="宋体" w:hAnsi="宋体" w:cs="宋体"/>
                <w:color w:val="000000"/>
                <w:kern w:val="2"/>
                <w:sz w:val="24"/>
                <w:szCs w:val="24"/>
                <w:lang w:val="en-US" w:eastAsia="zh-CN" w:bidi="ar-SA"/>
              </w:rPr>
            </w:pPr>
            <w:r>
              <w:rPr>
                <w:rFonts w:hint="eastAsia" w:ascii="宋体" w:hAnsi="宋体" w:cs="宋体"/>
                <w:color w:val="000000"/>
                <w:kern w:val="2"/>
                <w:sz w:val="24"/>
                <w:szCs w:val="24"/>
                <w:lang w:val="en-US" w:eastAsia="zh-CN" w:bidi="ar-SA"/>
              </w:rPr>
              <w:t>8.提供磋商保证金的银行转账或电汇凭证并确保响应文件递交截止时间前到达采购文件指定账户；</w:t>
            </w:r>
          </w:p>
          <w:p w14:paraId="685884A4">
            <w:pPr>
              <w:spacing w:line="360" w:lineRule="auto"/>
              <w:ind w:firstLine="480" w:firstLineChars="200"/>
              <w:rPr>
                <w:rFonts w:hint="eastAsia" w:ascii="宋体" w:hAnsi="宋体" w:cs="宋体"/>
                <w:color w:val="000000"/>
                <w:kern w:val="2"/>
                <w:sz w:val="24"/>
                <w:szCs w:val="24"/>
                <w:lang w:val="en-US" w:eastAsia="zh-CN" w:bidi="ar-SA"/>
              </w:rPr>
            </w:pPr>
            <w:r>
              <w:rPr>
                <w:rFonts w:hint="eastAsia" w:ascii="宋体" w:hAnsi="宋体" w:cs="宋体"/>
                <w:color w:val="000000"/>
                <w:kern w:val="2"/>
                <w:sz w:val="24"/>
                <w:szCs w:val="24"/>
                <w:lang w:val="en-US" w:eastAsia="zh-CN" w:bidi="ar-SA"/>
              </w:rPr>
              <w:t>9.本项目专门面向小微企业采购（提供中小企业声明函）； </w:t>
            </w:r>
          </w:p>
          <w:p w14:paraId="0B100FCD">
            <w:pPr>
              <w:spacing w:line="360" w:lineRule="auto"/>
              <w:ind w:firstLine="480" w:firstLineChars="200"/>
              <w:rPr>
                <w:rFonts w:ascii="宋体" w:hAnsi="宋体" w:cs="宋体"/>
                <w:color w:val="000000"/>
                <w:sz w:val="24"/>
                <w:szCs w:val="24"/>
              </w:rPr>
            </w:pPr>
            <w:r>
              <w:rPr>
                <w:rFonts w:hint="eastAsia" w:ascii="宋体" w:hAnsi="宋体" w:cs="宋体"/>
                <w:color w:val="000000"/>
                <w:kern w:val="2"/>
                <w:sz w:val="24"/>
                <w:szCs w:val="24"/>
                <w:lang w:val="en-US" w:eastAsia="zh-CN" w:bidi="ar-SA"/>
              </w:rPr>
              <w:t>10</w:t>
            </w:r>
            <w:r>
              <w:rPr>
                <w:rFonts w:hint="eastAsia" w:ascii="宋体" w:hAnsi="宋体" w:eastAsia="宋体" w:cs="宋体"/>
                <w:color w:val="000000"/>
                <w:kern w:val="2"/>
                <w:sz w:val="24"/>
                <w:szCs w:val="24"/>
                <w:lang w:val="en-US" w:eastAsia="zh-CN" w:bidi="ar-SA"/>
              </w:rPr>
              <w:t>.本项目不接受联合体磋商。</w:t>
            </w:r>
          </w:p>
        </w:tc>
      </w:tr>
      <w:tr w14:paraId="75831C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jc w:val="center"/>
        </w:trPr>
        <w:tc>
          <w:tcPr>
            <w:tcW w:w="1036" w:type="dxa"/>
            <w:tcBorders>
              <w:top w:val="single" w:color="auto" w:sz="4" w:space="0"/>
              <w:left w:val="single" w:color="auto" w:sz="4" w:space="0"/>
              <w:bottom w:val="single" w:color="auto" w:sz="4" w:space="0"/>
              <w:right w:val="single" w:color="auto" w:sz="4" w:space="0"/>
            </w:tcBorders>
            <w:noWrap w:val="0"/>
            <w:vAlign w:val="center"/>
          </w:tcPr>
          <w:p w14:paraId="2ED97655">
            <w:pPr>
              <w:spacing w:line="360" w:lineRule="auto"/>
              <w:jc w:val="center"/>
              <w:rPr>
                <w:rFonts w:ascii="宋体" w:hAnsi="宋体" w:cs="宋体"/>
                <w:color w:val="000000"/>
                <w:sz w:val="24"/>
                <w:szCs w:val="24"/>
              </w:rPr>
            </w:pPr>
            <w:r>
              <w:rPr>
                <w:rFonts w:ascii="宋体" w:hAnsi="宋体" w:cs="宋体"/>
                <w:color w:val="000000"/>
                <w:sz w:val="24"/>
                <w:szCs w:val="24"/>
              </w:rPr>
              <w:t>1.4.2</w:t>
            </w:r>
          </w:p>
        </w:tc>
        <w:tc>
          <w:tcPr>
            <w:tcW w:w="1914" w:type="dxa"/>
            <w:tcBorders>
              <w:top w:val="single" w:color="auto" w:sz="4" w:space="0"/>
              <w:left w:val="single" w:color="auto" w:sz="4" w:space="0"/>
              <w:bottom w:val="single" w:color="auto" w:sz="4" w:space="0"/>
              <w:right w:val="single" w:color="auto" w:sz="4" w:space="0"/>
            </w:tcBorders>
            <w:noWrap w:val="0"/>
            <w:vAlign w:val="center"/>
          </w:tcPr>
          <w:p w14:paraId="6C674C1F">
            <w:pPr>
              <w:spacing w:line="360" w:lineRule="auto"/>
              <w:jc w:val="center"/>
              <w:rPr>
                <w:rFonts w:ascii="宋体" w:hAnsi="宋体" w:cs="宋体"/>
                <w:color w:val="000000"/>
                <w:sz w:val="24"/>
                <w:szCs w:val="24"/>
              </w:rPr>
            </w:pPr>
            <w:r>
              <w:rPr>
                <w:rFonts w:ascii="宋体" w:hAnsi="宋体" w:cs="宋体"/>
                <w:color w:val="000000"/>
                <w:sz w:val="24"/>
                <w:szCs w:val="24"/>
              </w:rPr>
              <w:t>是否接受</w:t>
            </w:r>
          </w:p>
          <w:p w14:paraId="24317DF1">
            <w:pPr>
              <w:spacing w:line="360" w:lineRule="auto"/>
              <w:jc w:val="center"/>
              <w:rPr>
                <w:rFonts w:ascii="宋体" w:hAnsi="宋体" w:cs="宋体"/>
                <w:color w:val="000000"/>
                <w:sz w:val="24"/>
                <w:szCs w:val="24"/>
              </w:rPr>
            </w:pPr>
            <w:r>
              <w:rPr>
                <w:rFonts w:ascii="宋体" w:hAnsi="宋体" w:cs="宋体"/>
                <w:color w:val="000000"/>
                <w:sz w:val="24"/>
                <w:szCs w:val="24"/>
              </w:rPr>
              <w:t>联合体磋商</w:t>
            </w:r>
          </w:p>
        </w:tc>
        <w:tc>
          <w:tcPr>
            <w:tcW w:w="7371" w:type="dxa"/>
            <w:tcBorders>
              <w:top w:val="single" w:color="auto" w:sz="4" w:space="0"/>
              <w:left w:val="single" w:color="auto" w:sz="4" w:space="0"/>
              <w:bottom w:val="single" w:color="auto" w:sz="4" w:space="0"/>
              <w:right w:val="single" w:color="auto" w:sz="4" w:space="0"/>
            </w:tcBorders>
            <w:noWrap w:val="0"/>
            <w:vAlign w:val="center"/>
          </w:tcPr>
          <w:p w14:paraId="5F50A4E5">
            <w:pPr>
              <w:autoSpaceDE w:val="0"/>
              <w:autoSpaceDN w:val="0"/>
              <w:adjustRightInd w:val="0"/>
              <w:spacing w:line="360" w:lineRule="auto"/>
              <w:rPr>
                <w:rFonts w:ascii="宋体" w:hAnsi="宋体" w:cs="宋体"/>
                <w:color w:val="000000"/>
                <w:sz w:val="24"/>
                <w:szCs w:val="24"/>
              </w:rPr>
            </w:pPr>
            <w:r>
              <w:rPr>
                <w:rFonts w:ascii="宋体" w:hAnsi="宋体" w:cs="宋体"/>
                <w:color w:val="000000"/>
                <w:kern w:val="0"/>
                <w:sz w:val="24"/>
                <w:szCs w:val="24"/>
              </w:rPr>
              <w:t>不接受</w:t>
            </w:r>
          </w:p>
        </w:tc>
      </w:tr>
      <w:tr w14:paraId="07829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36" w:type="dxa"/>
            <w:tcBorders>
              <w:top w:val="single" w:color="auto" w:sz="4" w:space="0"/>
              <w:left w:val="single" w:color="auto" w:sz="4" w:space="0"/>
              <w:bottom w:val="single" w:color="auto" w:sz="4" w:space="0"/>
              <w:right w:val="single" w:color="auto" w:sz="4" w:space="0"/>
            </w:tcBorders>
            <w:noWrap w:val="0"/>
            <w:vAlign w:val="center"/>
          </w:tcPr>
          <w:p w14:paraId="0B23FE90">
            <w:pPr>
              <w:spacing w:line="360" w:lineRule="auto"/>
              <w:jc w:val="center"/>
              <w:rPr>
                <w:rFonts w:ascii="宋体" w:hAnsi="宋体" w:cs="宋体"/>
                <w:color w:val="000000"/>
                <w:sz w:val="24"/>
                <w:szCs w:val="24"/>
              </w:rPr>
            </w:pPr>
            <w:r>
              <w:rPr>
                <w:rFonts w:ascii="宋体" w:hAnsi="宋体" w:cs="宋体"/>
                <w:color w:val="000000"/>
                <w:sz w:val="24"/>
                <w:szCs w:val="24"/>
              </w:rPr>
              <w:t>1.9.1</w:t>
            </w:r>
          </w:p>
        </w:tc>
        <w:tc>
          <w:tcPr>
            <w:tcW w:w="1914" w:type="dxa"/>
            <w:tcBorders>
              <w:top w:val="single" w:color="auto" w:sz="4" w:space="0"/>
              <w:left w:val="single" w:color="auto" w:sz="4" w:space="0"/>
              <w:bottom w:val="single" w:color="auto" w:sz="4" w:space="0"/>
              <w:right w:val="single" w:color="auto" w:sz="4" w:space="0"/>
            </w:tcBorders>
            <w:noWrap w:val="0"/>
            <w:vAlign w:val="center"/>
          </w:tcPr>
          <w:p w14:paraId="7537ADD8">
            <w:pPr>
              <w:spacing w:line="360" w:lineRule="auto"/>
              <w:jc w:val="center"/>
              <w:rPr>
                <w:rFonts w:ascii="宋体" w:hAnsi="宋体" w:cs="宋体"/>
                <w:color w:val="000000"/>
                <w:sz w:val="24"/>
                <w:szCs w:val="24"/>
              </w:rPr>
            </w:pPr>
            <w:r>
              <w:rPr>
                <w:rFonts w:ascii="宋体" w:hAnsi="宋体" w:cs="宋体"/>
                <w:color w:val="000000"/>
                <w:sz w:val="24"/>
                <w:szCs w:val="24"/>
              </w:rPr>
              <w:t>磋商预备会</w:t>
            </w:r>
          </w:p>
        </w:tc>
        <w:tc>
          <w:tcPr>
            <w:tcW w:w="7371" w:type="dxa"/>
            <w:tcBorders>
              <w:top w:val="single" w:color="auto" w:sz="4" w:space="0"/>
              <w:left w:val="single" w:color="auto" w:sz="4" w:space="0"/>
              <w:bottom w:val="single" w:color="auto" w:sz="4" w:space="0"/>
              <w:right w:val="single" w:color="auto" w:sz="4" w:space="0"/>
            </w:tcBorders>
            <w:noWrap w:val="0"/>
            <w:vAlign w:val="center"/>
          </w:tcPr>
          <w:p w14:paraId="5848A3AB">
            <w:pPr>
              <w:spacing w:line="360" w:lineRule="auto"/>
              <w:rPr>
                <w:rFonts w:ascii="宋体" w:hAnsi="宋体" w:cs="宋体"/>
                <w:color w:val="000000"/>
                <w:sz w:val="24"/>
                <w:szCs w:val="24"/>
              </w:rPr>
            </w:pPr>
            <w:r>
              <w:rPr>
                <w:rFonts w:ascii="宋体" w:hAnsi="宋体" w:cs="宋体"/>
                <w:color w:val="000000"/>
                <w:sz w:val="24"/>
                <w:szCs w:val="24"/>
              </w:rPr>
              <w:t>不召开磋商预备会，相关事宜以招标答疑方式进行。</w:t>
            </w:r>
          </w:p>
          <w:p w14:paraId="130884E1">
            <w:pPr>
              <w:spacing w:line="360" w:lineRule="auto"/>
              <w:ind w:firstLine="480" w:firstLineChars="200"/>
              <w:rPr>
                <w:rFonts w:ascii="宋体" w:hAnsi="宋体" w:cs="宋体"/>
                <w:color w:val="000000"/>
                <w:sz w:val="24"/>
                <w:szCs w:val="24"/>
              </w:rPr>
            </w:pPr>
            <w:bookmarkStart w:id="12" w:name="_Toc343511299"/>
            <w:r>
              <w:rPr>
                <w:rFonts w:ascii="宋体" w:hAnsi="宋体" w:cs="宋体"/>
                <w:color w:val="000000"/>
                <w:sz w:val="24"/>
                <w:szCs w:val="24"/>
              </w:rPr>
              <w:t>供应商需以书面形式向采购代理机构提交需澄清或答疑的问题，采购人和代理机构负责做出统一解答和必要澄清后，以书面的《招标答疑纪要》发送各供应商。</w:t>
            </w:r>
            <w:bookmarkEnd w:id="12"/>
          </w:p>
        </w:tc>
      </w:tr>
      <w:tr w14:paraId="3E740A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36" w:type="dxa"/>
            <w:tcBorders>
              <w:top w:val="single" w:color="auto" w:sz="4" w:space="0"/>
              <w:left w:val="single" w:color="auto" w:sz="4" w:space="0"/>
              <w:bottom w:val="single" w:color="auto" w:sz="4" w:space="0"/>
              <w:right w:val="single" w:color="auto" w:sz="4" w:space="0"/>
            </w:tcBorders>
            <w:noWrap w:val="0"/>
            <w:vAlign w:val="center"/>
          </w:tcPr>
          <w:p w14:paraId="2742FC61">
            <w:pPr>
              <w:spacing w:line="360" w:lineRule="auto"/>
              <w:jc w:val="center"/>
              <w:rPr>
                <w:rFonts w:ascii="宋体" w:hAnsi="宋体" w:cs="宋体"/>
                <w:color w:val="000000"/>
                <w:sz w:val="24"/>
                <w:szCs w:val="24"/>
              </w:rPr>
            </w:pPr>
            <w:r>
              <w:rPr>
                <w:rFonts w:ascii="宋体" w:hAnsi="宋体" w:cs="宋体"/>
                <w:color w:val="000000"/>
                <w:sz w:val="24"/>
                <w:szCs w:val="24"/>
              </w:rPr>
              <w:t>1.9.2</w:t>
            </w:r>
          </w:p>
        </w:tc>
        <w:tc>
          <w:tcPr>
            <w:tcW w:w="1914" w:type="dxa"/>
            <w:tcBorders>
              <w:top w:val="single" w:color="auto" w:sz="4" w:space="0"/>
              <w:left w:val="single" w:color="auto" w:sz="4" w:space="0"/>
              <w:bottom w:val="single" w:color="auto" w:sz="4" w:space="0"/>
              <w:right w:val="single" w:color="auto" w:sz="4" w:space="0"/>
            </w:tcBorders>
            <w:noWrap w:val="0"/>
            <w:vAlign w:val="center"/>
          </w:tcPr>
          <w:p w14:paraId="290A8F9F">
            <w:pPr>
              <w:spacing w:line="360" w:lineRule="auto"/>
              <w:jc w:val="center"/>
              <w:rPr>
                <w:rFonts w:ascii="宋体" w:hAnsi="宋体" w:cs="宋体"/>
                <w:color w:val="000000"/>
                <w:sz w:val="24"/>
                <w:szCs w:val="24"/>
              </w:rPr>
            </w:pPr>
            <w:r>
              <w:rPr>
                <w:rFonts w:ascii="宋体" w:hAnsi="宋体" w:cs="宋体"/>
                <w:color w:val="000000"/>
                <w:sz w:val="24"/>
                <w:szCs w:val="24"/>
              </w:rPr>
              <w:t>供应商提出问题的截止时间</w:t>
            </w:r>
          </w:p>
        </w:tc>
        <w:tc>
          <w:tcPr>
            <w:tcW w:w="7371" w:type="dxa"/>
            <w:tcBorders>
              <w:top w:val="single" w:color="auto" w:sz="4" w:space="0"/>
              <w:left w:val="single" w:color="auto" w:sz="4" w:space="0"/>
              <w:bottom w:val="single" w:color="auto" w:sz="4" w:space="0"/>
              <w:right w:val="single" w:color="auto" w:sz="4" w:space="0"/>
            </w:tcBorders>
            <w:noWrap w:val="0"/>
            <w:vAlign w:val="center"/>
          </w:tcPr>
          <w:p w14:paraId="5973B9B1">
            <w:pPr>
              <w:spacing w:line="360" w:lineRule="auto"/>
              <w:ind w:firstLine="480" w:firstLineChars="200"/>
              <w:rPr>
                <w:rFonts w:ascii="宋体" w:hAnsi="宋体" w:cs="宋体"/>
                <w:color w:val="000000"/>
                <w:sz w:val="24"/>
                <w:szCs w:val="24"/>
              </w:rPr>
            </w:pPr>
            <w:r>
              <w:rPr>
                <w:rFonts w:ascii="宋体" w:hAnsi="宋体" w:cs="宋体"/>
                <w:color w:val="000000"/>
                <w:sz w:val="24"/>
                <w:szCs w:val="24"/>
              </w:rPr>
              <w:t>提交首次响应文件截止之日3个工作日前，以书面形式提交至采购代理机构，逾期不再接受。</w:t>
            </w:r>
          </w:p>
        </w:tc>
      </w:tr>
      <w:tr w14:paraId="1904D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jc w:val="center"/>
        </w:trPr>
        <w:tc>
          <w:tcPr>
            <w:tcW w:w="1036" w:type="dxa"/>
            <w:tcBorders>
              <w:top w:val="single" w:color="auto" w:sz="4" w:space="0"/>
              <w:left w:val="single" w:color="auto" w:sz="4" w:space="0"/>
              <w:bottom w:val="single" w:color="auto" w:sz="4" w:space="0"/>
              <w:right w:val="single" w:color="auto" w:sz="4" w:space="0"/>
            </w:tcBorders>
            <w:noWrap w:val="0"/>
            <w:vAlign w:val="center"/>
          </w:tcPr>
          <w:p w14:paraId="56ED73E9">
            <w:pPr>
              <w:spacing w:line="360" w:lineRule="auto"/>
              <w:jc w:val="center"/>
              <w:rPr>
                <w:rFonts w:ascii="宋体" w:hAnsi="宋体" w:cs="宋体"/>
                <w:color w:val="000000"/>
                <w:sz w:val="24"/>
                <w:szCs w:val="24"/>
              </w:rPr>
            </w:pPr>
            <w:r>
              <w:rPr>
                <w:rFonts w:ascii="宋体" w:hAnsi="宋体" w:cs="宋体"/>
                <w:color w:val="000000"/>
                <w:sz w:val="24"/>
                <w:szCs w:val="24"/>
              </w:rPr>
              <w:t>1.10</w:t>
            </w:r>
          </w:p>
        </w:tc>
        <w:tc>
          <w:tcPr>
            <w:tcW w:w="1914" w:type="dxa"/>
            <w:tcBorders>
              <w:top w:val="single" w:color="auto" w:sz="4" w:space="0"/>
              <w:left w:val="single" w:color="auto" w:sz="4" w:space="0"/>
              <w:bottom w:val="single" w:color="auto" w:sz="4" w:space="0"/>
              <w:right w:val="single" w:color="auto" w:sz="4" w:space="0"/>
            </w:tcBorders>
            <w:noWrap w:val="0"/>
            <w:vAlign w:val="center"/>
          </w:tcPr>
          <w:p w14:paraId="3EB0D369">
            <w:pPr>
              <w:spacing w:line="360" w:lineRule="auto"/>
              <w:rPr>
                <w:rFonts w:ascii="宋体" w:hAnsi="宋体" w:cs="宋体"/>
                <w:color w:val="000000"/>
                <w:sz w:val="24"/>
                <w:szCs w:val="24"/>
              </w:rPr>
            </w:pPr>
            <w:r>
              <w:rPr>
                <w:rFonts w:ascii="宋体" w:hAnsi="宋体" w:cs="宋体"/>
                <w:color w:val="000000"/>
                <w:sz w:val="24"/>
                <w:szCs w:val="24"/>
              </w:rPr>
              <w:t>踏勘现场</w:t>
            </w:r>
          </w:p>
        </w:tc>
        <w:tc>
          <w:tcPr>
            <w:tcW w:w="7371" w:type="dxa"/>
            <w:tcBorders>
              <w:top w:val="single" w:color="auto" w:sz="4" w:space="0"/>
              <w:left w:val="single" w:color="auto" w:sz="4" w:space="0"/>
              <w:bottom w:val="single" w:color="auto" w:sz="4" w:space="0"/>
              <w:right w:val="single" w:color="auto" w:sz="4" w:space="0"/>
            </w:tcBorders>
            <w:noWrap w:val="0"/>
            <w:vAlign w:val="center"/>
          </w:tcPr>
          <w:p w14:paraId="327880BC">
            <w:pPr>
              <w:spacing w:line="360" w:lineRule="auto"/>
              <w:ind w:firstLine="480" w:firstLineChars="200"/>
              <w:rPr>
                <w:rFonts w:ascii="宋体" w:hAnsi="宋体" w:cs="宋体"/>
                <w:color w:val="000000"/>
                <w:sz w:val="24"/>
                <w:szCs w:val="24"/>
              </w:rPr>
            </w:pPr>
            <w:r>
              <w:rPr>
                <w:rFonts w:ascii="宋体" w:hAnsi="宋体" w:cs="宋体"/>
                <w:color w:val="000000"/>
                <w:sz w:val="24"/>
                <w:szCs w:val="24"/>
              </w:rPr>
              <w:t>踏勘现场：采购人不组织现场踏勘会，若磋商供应商认为有必要时，可自行组织踏勘，但因踏勘产生的一切费用及影响由磋商供应商自行承担。</w:t>
            </w:r>
          </w:p>
        </w:tc>
      </w:tr>
      <w:tr w14:paraId="604CE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36" w:type="dxa"/>
            <w:tcBorders>
              <w:top w:val="single" w:color="auto" w:sz="4" w:space="0"/>
              <w:left w:val="single" w:color="auto" w:sz="4" w:space="0"/>
              <w:bottom w:val="single" w:color="auto" w:sz="4" w:space="0"/>
              <w:right w:val="single" w:color="auto" w:sz="4" w:space="0"/>
            </w:tcBorders>
            <w:noWrap w:val="0"/>
            <w:vAlign w:val="center"/>
          </w:tcPr>
          <w:p w14:paraId="2DA6F8F6">
            <w:pPr>
              <w:spacing w:line="360" w:lineRule="auto"/>
              <w:jc w:val="center"/>
              <w:rPr>
                <w:rFonts w:ascii="宋体" w:hAnsi="宋体" w:cs="宋体"/>
                <w:color w:val="000000"/>
                <w:sz w:val="24"/>
                <w:szCs w:val="24"/>
              </w:rPr>
            </w:pPr>
            <w:r>
              <w:rPr>
                <w:rFonts w:ascii="宋体" w:hAnsi="宋体" w:cs="宋体"/>
                <w:color w:val="000000"/>
                <w:sz w:val="24"/>
                <w:szCs w:val="24"/>
              </w:rPr>
              <w:t>2.2.1</w:t>
            </w:r>
          </w:p>
        </w:tc>
        <w:tc>
          <w:tcPr>
            <w:tcW w:w="1914" w:type="dxa"/>
            <w:tcBorders>
              <w:top w:val="single" w:color="auto" w:sz="4" w:space="0"/>
              <w:left w:val="single" w:color="auto" w:sz="4" w:space="0"/>
              <w:bottom w:val="single" w:color="auto" w:sz="4" w:space="0"/>
              <w:right w:val="single" w:color="auto" w:sz="4" w:space="0"/>
            </w:tcBorders>
            <w:noWrap w:val="0"/>
            <w:vAlign w:val="center"/>
          </w:tcPr>
          <w:p w14:paraId="3BC87A18">
            <w:pPr>
              <w:spacing w:line="360" w:lineRule="auto"/>
              <w:jc w:val="center"/>
              <w:rPr>
                <w:rFonts w:ascii="宋体" w:hAnsi="宋体" w:cs="宋体"/>
                <w:color w:val="000000"/>
                <w:sz w:val="24"/>
                <w:szCs w:val="24"/>
              </w:rPr>
            </w:pPr>
            <w:r>
              <w:rPr>
                <w:rFonts w:ascii="宋体" w:hAnsi="宋体" w:cs="宋体"/>
                <w:color w:val="000000"/>
                <w:sz w:val="24"/>
                <w:szCs w:val="24"/>
              </w:rPr>
              <w:t>采购人澄清磋商文件的截止时间</w:t>
            </w:r>
          </w:p>
        </w:tc>
        <w:tc>
          <w:tcPr>
            <w:tcW w:w="7371" w:type="dxa"/>
            <w:tcBorders>
              <w:top w:val="single" w:color="auto" w:sz="4" w:space="0"/>
              <w:left w:val="single" w:color="auto" w:sz="4" w:space="0"/>
              <w:bottom w:val="single" w:color="auto" w:sz="4" w:space="0"/>
              <w:right w:val="single" w:color="auto" w:sz="4" w:space="0"/>
            </w:tcBorders>
            <w:noWrap w:val="0"/>
            <w:vAlign w:val="center"/>
          </w:tcPr>
          <w:p w14:paraId="0BA26478">
            <w:pPr>
              <w:spacing w:line="360" w:lineRule="auto"/>
              <w:rPr>
                <w:rFonts w:ascii="宋体" w:hAnsi="宋体" w:cs="宋体"/>
                <w:color w:val="000000"/>
                <w:sz w:val="24"/>
                <w:szCs w:val="24"/>
              </w:rPr>
            </w:pPr>
            <w:r>
              <w:rPr>
                <w:rFonts w:ascii="宋体" w:hAnsi="宋体" w:cs="宋体"/>
                <w:color w:val="000000"/>
                <w:sz w:val="24"/>
                <w:szCs w:val="24"/>
              </w:rPr>
              <w:t>提交首次响应文件截止之日3个工作日前</w:t>
            </w:r>
          </w:p>
        </w:tc>
      </w:tr>
      <w:tr w14:paraId="50E55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1036" w:type="dxa"/>
            <w:tcBorders>
              <w:top w:val="single" w:color="auto" w:sz="4" w:space="0"/>
              <w:left w:val="single" w:color="auto" w:sz="4" w:space="0"/>
              <w:bottom w:val="single" w:color="auto" w:sz="4" w:space="0"/>
              <w:right w:val="single" w:color="auto" w:sz="4" w:space="0"/>
            </w:tcBorders>
            <w:noWrap w:val="0"/>
            <w:vAlign w:val="center"/>
          </w:tcPr>
          <w:p w14:paraId="786A5BF7">
            <w:pPr>
              <w:spacing w:line="360" w:lineRule="auto"/>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2.2.2</w:t>
            </w:r>
          </w:p>
        </w:tc>
        <w:tc>
          <w:tcPr>
            <w:tcW w:w="1914" w:type="dxa"/>
            <w:tcBorders>
              <w:top w:val="single" w:color="auto" w:sz="4" w:space="0"/>
              <w:left w:val="single" w:color="auto" w:sz="4" w:space="0"/>
              <w:bottom w:val="single" w:color="auto" w:sz="4" w:space="0"/>
              <w:right w:val="single" w:color="auto" w:sz="4" w:space="0"/>
            </w:tcBorders>
            <w:noWrap w:val="0"/>
            <w:vAlign w:val="center"/>
          </w:tcPr>
          <w:p w14:paraId="444C0669">
            <w:pPr>
              <w:spacing w:line="360" w:lineRule="auto"/>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提交首次响应文件截止之日</w:t>
            </w:r>
          </w:p>
        </w:tc>
        <w:tc>
          <w:tcPr>
            <w:tcW w:w="7371" w:type="dxa"/>
            <w:tcBorders>
              <w:top w:val="single" w:color="auto" w:sz="4" w:space="0"/>
              <w:left w:val="single" w:color="auto" w:sz="4" w:space="0"/>
              <w:bottom w:val="single" w:color="auto" w:sz="4" w:space="0"/>
              <w:right w:val="single" w:color="auto" w:sz="4" w:space="0"/>
            </w:tcBorders>
            <w:noWrap w:val="0"/>
            <w:vAlign w:val="center"/>
          </w:tcPr>
          <w:p w14:paraId="5FE6CDB7">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202</w:t>
            </w:r>
            <w:r>
              <w:rPr>
                <w:rFonts w:hint="eastAsia" w:ascii="宋体" w:hAnsi="宋体" w:cs="宋体"/>
                <w:color w:val="000000" w:themeColor="text1"/>
                <w:sz w:val="24"/>
                <w:szCs w:val="24"/>
                <w:lang w:val="en-US" w:eastAsia="zh-CN"/>
                <w14:textFill>
                  <w14:solidFill>
                    <w14:schemeClr w14:val="tx1"/>
                  </w14:solidFill>
                </w14:textFill>
              </w:rPr>
              <w:t>6</w:t>
            </w:r>
            <w:r>
              <w:rPr>
                <w:rFonts w:hint="eastAsia" w:ascii="宋体" w:hAnsi="宋体" w:cs="宋体"/>
                <w:color w:val="000000" w:themeColor="text1"/>
                <w:sz w:val="24"/>
                <w:szCs w:val="24"/>
                <w14:textFill>
                  <w14:solidFill>
                    <w14:schemeClr w14:val="tx1"/>
                  </w14:solidFill>
                </w14:textFill>
              </w:rPr>
              <w:t>年</w:t>
            </w:r>
            <w:r>
              <w:rPr>
                <w:rFonts w:hint="eastAsia" w:ascii="宋体" w:hAnsi="宋体" w:cs="宋体"/>
                <w:color w:val="000000" w:themeColor="text1"/>
                <w:sz w:val="24"/>
                <w:szCs w:val="24"/>
                <w:lang w:val="en-US" w:eastAsia="zh-CN"/>
                <w14:textFill>
                  <w14:solidFill>
                    <w14:schemeClr w14:val="tx1"/>
                  </w14:solidFill>
                </w14:textFill>
              </w:rPr>
              <w:t>9</w:t>
            </w:r>
            <w:r>
              <w:rPr>
                <w:rFonts w:hint="eastAsia" w:ascii="宋体" w:hAnsi="宋体" w:cs="宋体"/>
                <w:color w:val="000000" w:themeColor="text1"/>
                <w:sz w:val="24"/>
                <w:szCs w:val="24"/>
                <w14:textFill>
                  <w14:solidFill>
                    <w14:schemeClr w14:val="tx1"/>
                  </w14:solidFill>
                </w14:textFill>
              </w:rPr>
              <w:t>月</w:t>
            </w:r>
            <w:r>
              <w:rPr>
                <w:rFonts w:hint="eastAsia" w:ascii="宋体" w:hAnsi="宋体" w:cs="宋体"/>
                <w:color w:val="000000" w:themeColor="text1"/>
                <w:sz w:val="24"/>
                <w:szCs w:val="24"/>
                <w:lang w:val="en-US" w:eastAsia="zh-CN"/>
                <w14:textFill>
                  <w14:solidFill>
                    <w14:schemeClr w14:val="tx1"/>
                  </w14:solidFill>
                </w14:textFill>
              </w:rPr>
              <w:t>14</w:t>
            </w:r>
            <w:r>
              <w:rPr>
                <w:rFonts w:hint="eastAsia" w:ascii="宋体" w:hAnsi="宋体" w:cs="宋体"/>
                <w:color w:val="000000" w:themeColor="text1"/>
                <w:sz w:val="24"/>
                <w:szCs w:val="24"/>
                <w14:textFill>
                  <w14:solidFill>
                    <w14:schemeClr w14:val="tx1"/>
                  </w14:solidFill>
                </w14:textFill>
              </w:rPr>
              <w:t>日</w:t>
            </w:r>
            <w:r>
              <w:rPr>
                <w:rFonts w:hint="eastAsia" w:ascii="宋体" w:hAnsi="宋体" w:cs="宋体"/>
                <w:color w:val="000000" w:themeColor="text1"/>
                <w:sz w:val="24"/>
                <w:szCs w:val="24"/>
                <w:lang w:val="en-US" w:eastAsia="zh-CN"/>
                <w14:textFill>
                  <w14:solidFill>
                    <w14:schemeClr w14:val="tx1"/>
                  </w14:solidFill>
                </w14:textFill>
              </w:rPr>
              <w:t>10</w:t>
            </w:r>
            <w:r>
              <w:rPr>
                <w:rFonts w:hint="eastAsia" w:ascii="宋体" w:hAnsi="宋体" w:cs="宋体"/>
                <w:color w:val="000000" w:themeColor="text1"/>
                <w:sz w:val="24"/>
                <w:szCs w:val="24"/>
                <w14:textFill>
                  <w14:solidFill>
                    <w14:schemeClr w14:val="tx1"/>
                  </w14:solidFill>
                </w14:textFill>
              </w:rPr>
              <w:t>时</w:t>
            </w:r>
            <w:r>
              <w:rPr>
                <w:rFonts w:hint="eastAsia" w:ascii="宋体" w:hAnsi="宋体" w:cs="宋体"/>
                <w:color w:val="000000" w:themeColor="text1"/>
                <w:sz w:val="24"/>
                <w:szCs w:val="24"/>
                <w:lang w:val="en-US" w:eastAsia="zh-CN"/>
                <w14:textFill>
                  <w14:solidFill>
                    <w14:schemeClr w14:val="tx1"/>
                  </w14:solidFill>
                </w14:textFill>
              </w:rPr>
              <w:t>00</w:t>
            </w:r>
            <w:r>
              <w:rPr>
                <w:rFonts w:hint="eastAsia" w:ascii="宋体" w:hAnsi="宋体" w:cs="宋体"/>
                <w:color w:val="000000" w:themeColor="text1"/>
                <w:sz w:val="24"/>
                <w:szCs w:val="24"/>
                <w14:textFill>
                  <w14:solidFill>
                    <w14:schemeClr w14:val="tx1"/>
                  </w14:solidFill>
                </w14:textFill>
              </w:rPr>
              <w:t>分</w:t>
            </w:r>
            <w:r>
              <w:rPr>
                <w:rFonts w:hint="eastAsia" w:ascii="宋体" w:hAnsi="宋体" w:cs="宋体"/>
                <w:color w:val="000000" w:themeColor="text1"/>
                <w:sz w:val="24"/>
                <w:szCs w:val="24"/>
                <w:lang w:val="en-US" w:eastAsia="zh-CN"/>
                <w14:textFill>
                  <w14:solidFill>
                    <w14:schemeClr w14:val="tx1"/>
                  </w14:solidFill>
                </w14:textFill>
              </w:rPr>
              <w:t>00</w:t>
            </w:r>
            <w:r>
              <w:rPr>
                <w:rFonts w:hint="eastAsia" w:ascii="宋体" w:hAnsi="宋体" w:cs="宋体"/>
                <w:color w:val="000000" w:themeColor="text1"/>
                <w:sz w:val="24"/>
                <w:szCs w:val="24"/>
                <w14:textFill>
                  <w14:solidFill>
                    <w14:schemeClr w14:val="tx1"/>
                  </w14:solidFill>
                </w14:textFill>
              </w:rPr>
              <w:t>秒（北京时间）</w:t>
            </w:r>
          </w:p>
        </w:tc>
      </w:tr>
      <w:tr w14:paraId="16409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36" w:type="dxa"/>
            <w:tcBorders>
              <w:top w:val="single" w:color="auto" w:sz="4" w:space="0"/>
              <w:left w:val="single" w:color="auto" w:sz="4" w:space="0"/>
              <w:bottom w:val="single" w:color="auto" w:sz="4" w:space="0"/>
              <w:right w:val="single" w:color="auto" w:sz="4" w:space="0"/>
            </w:tcBorders>
            <w:noWrap w:val="0"/>
            <w:vAlign w:val="center"/>
          </w:tcPr>
          <w:p w14:paraId="1FFBCF86">
            <w:pPr>
              <w:spacing w:line="360" w:lineRule="auto"/>
              <w:jc w:val="center"/>
              <w:rPr>
                <w:rFonts w:ascii="宋体" w:hAnsi="宋体" w:cs="宋体"/>
                <w:color w:val="000000"/>
                <w:sz w:val="24"/>
                <w:szCs w:val="24"/>
              </w:rPr>
            </w:pPr>
            <w:r>
              <w:rPr>
                <w:rFonts w:ascii="宋体" w:hAnsi="宋体" w:cs="宋体"/>
                <w:color w:val="000000"/>
                <w:sz w:val="24"/>
                <w:szCs w:val="24"/>
              </w:rPr>
              <w:t>2.2.3</w:t>
            </w:r>
          </w:p>
        </w:tc>
        <w:tc>
          <w:tcPr>
            <w:tcW w:w="1914" w:type="dxa"/>
            <w:tcBorders>
              <w:top w:val="single" w:color="auto" w:sz="4" w:space="0"/>
              <w:left w:val="single" w:color="auto" w:sz="4" w:space="0"/>
              <w:bottom w:val="single" w:color="auto" w:sz="4" w:space="0"/>
              <w:right w:val="single" w:color="auto" w:sz="4" w:space="0"/>
            </w:tcBorders>
            <w:noWrap w:val="0"/>
            <w:vAlign w:val="center"/>
          </w:tcPr>
          <w:p w14:paraId="33B9CE3F">
            <w:pPr>
              <w:spacing w:line="360" w:lineRule="auto"/>
              <w:jc w:val="center"/>
              <w:rPr>
                <w:rFonts w:ascii="宋体" w:hAnsi="宋体" w:cs="宋体"/>
                <w:color w:val="000000"/>
                <w:sz w:val="24"/>
                <w:szCs w:val="24"/>
              </w:rPr>
            </w:pPr>
            <w:r>
              <w:rPr>
                <w:rFonts w:ascii="宋体" w:hAnsi="宋体" w:cs="宋体"/>
                <w:color w:val="000000"/>
                <w:sz w:val="24"/>
                <w:szCs w:val="24"/>
              </w:rPr>
              <w:t>供应商确认收到磋商文件澄清的时间</w:t>
            </w:r>
          </w:p>
        </w:tc>
        <w:tc>
          <w:tcPr>
            <w:tcW w:w="7371" w:type="dxa"/>
            <w:tcBorders>
              <w:top w:val="single" w:color="auto" w:sz="4" w:space="0"/>
              <w:left w:val="single" w:color="auto" w:sz="4" w:space="0"/>
              <w:bottom w:val="single" w:color="auto" w:sz="4" w:space="0"/>
              <w:right w:val="single" w:color="auto" w:sz="4" w:space="0"/>
            </w:tcBorders>
            <w:noWrap w:val="0"/>
            <w:vAlign w:val="center"/>
          </w:tcPr>
          <w:p w14:paraId="78D91D6F">
            <w:pPr>
              <w:spacing w:line="360" w:lineRule="auto"/>
              <w:rPr>
                <w:rFonts w:ascii="宋体" w:hAnsi="宋体" w:cs="宋体"/>
                <w:color w:val="000000"/>
                <w:sz w:val="24"/>
                <w:szCs w:val="24"/>
              </w:rPr>
            </w:pPr>
            <w:r>
              <w:rPr>
                <w:rFonts w:ascii="宋体" w:hAnsi="宋体" w:cs="宋体"/>
                <w:color w:val="000000"/>
                <w:sz w:val="24"/>
                <w:szCs w:val="24"/>
              </w:rPr>
              <w:t>磋商文件澄清发出后当日内</w:t>
            </w:r>
          </w:p>
        </w:tc>
      </w:tr>
      <w:tr w14:paraId="442F2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36" w:type="dxa"/>
            <w:tcBorders>
              <w:top w:val="single" w:color="auto" w:sz="4" w:space="0"/>
              <w:left w:val="single" w:color="auto" w:sz="4" w:space="0"/>
              <w:bottom w:val="single" w:color="auto" w:sz="4" w:space="0"/>
              <w:right w:val="single" w:color="auto" w:sz="4" w:space="0"/>
            </w:tcBorders>
            <w:noWrap w:val="0"/>
            <w:vAlign w:val="center"/>
          </w:tcPr>
          <w:p w14:paraId="0E3EC3A1">
            <w:pPr>
              <w:spacing w:line="360" w:lineRule="auto"/>
              <w:jc w:val="center"/>
              <w:rPr>
                <w:rFonts w:ascii="宋体" w:hAnsi="宋体" w:cs="宋体"/>
                <w:color w:val="000000"/>
                <w:sz w:val="24"/>
                <w:szCs w:val="24"/>
              </w:rPr>
            </w:pPr>
            <w:r>
              <w:rPr>
                <w:rFonts w:ascii="宋体" w:hAnsi="宋体" w:cs="宋体"/>
                <w:color w:val="000000"/>
                <w:sz w:val="24"/>
                <w:szCs w:val="24"/>
              </w:rPr>
              <w:t>2.3.2</w:t>
            </w:r>
          </w:p>
        </w:tc>
        <w:tc>
          <w:tcPr>
            <w:tcW w:w="1914" w:type="dxa"/>
            <w:tcBorders>
              <w:top w:val="single" w:color="auto" w:sz="4" w:space="0"/>
              <w:left w:val="single" w:color="auto" w:sz="4" w:space="0"/>
              <w:bottom w:val="single" w:color="auto" w:sz="4" w:space="0"/>
              <w:right w:val="single" w:color="auto" w:sz="4" w:space="0"/>
            </w:tcBorders>
            <w:noWrap w:val="0"/>
            <w:vAlign w:val="center"/>
          </w:tcPr>
          <w:p w14:paraId="1E690A8D">
            <w:pPr>
              <w:spacing w:line="360" w:lineRule="auto"/>
              <w:jc w:val="center"/>
              <w:rPr>
                <w:rFonts w:ascii="宋体" w:hAnsi="宋体" w:cs="宋体"/>
                <w:color w:val="000000"/>
                <w:sz w:val="24"/>
                <w:szCs w:val="24"/>
              </w:rPr>
            </w:pPr>
            <w:r>
              <w:rPr>
                <w:rFonts w:ascii="宋体" w:hAnsi="宋体" w:cs="宋体"/>
                <w:color w:val="000000"/>
                <w:sz w:val="24"/>
                <w:szCs w:val="24"/>
              </w:rPr>
              <w:t>供应商确认收到磋商文件修改的时间</w:t>
            </w:r>
          </w:p>
        </w:tc>
        <w:tc>
          <w:tcPr>
            <w:tcW w:w="7371" w:type="dxa"/>
            <w:tcBorders>
              <w:top w:val="single" w:color="auto" w:sz="4" w:space="0"/>
              <w:left w:val="single" w:color="auto" w:sz="4" w:space="0"/>
              <w:bottom w:val="single" w:color="auto" w:sz="4" w:space="0"/>
              <w:right w:val="single" w:color="auto" w:sz="4" w:space="0"/>
            </w:tcBorders>
            <w:noWrap w:val="0"/>
            <w:vAlign w:val="center"/>
          </w:tcPr>
          <w:p w14:paraId="63C9AF35">
            <w:pPr>
              <w:spacing w:line="360" w:lineRule="auto"/>
              <w:rPr>
                <w:rFonts w:ascii="宋体" w:hAnsi="宋体" w:cs="宋体"/>
                <w:color w:val="000000"/>
                <w:sz w:val="24"/>
                <w:szCs w:val="24"/>
              </w:rPr>
            </w:pPr>
            <w:r>
              <w:rPr>
                <w:rFonts w:ascii="宋体" w:hAnsi="宋体" w:cs="宋体"/>
                <w:color w:val="000000"/>
                <w:sz w:val="24"/>
                <w:szCs w:val="24"/>
              </w:rPr>
              <w:t>磋商文件修改发出后当日内</w:t>
            </w:r>
          </w:p>
        </w:tc>
      </w:tr>
      <w:tr w14:paraId="23C01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36" w:type="dxa"/>
            <w:tcBorders>
              <w:top w:val="single" w:color="auto" w:sz="4" w:space="0"/>
              <w:left w:val="single" w:color="auto" w:sz="4" w:space="0"/>
              <w:bottom w:val="single" w:color="auto" w:sz="4" w:space="0"/>
              <w:right w:val="single" w:color="auto" w:sz="4" w:space="0"/>
            </w:tcBorders>
            <w:noWrap w:val="0"/>
            <w:vAlign w:val="center"/>
          </w:tcPr>
          <w:p w14:paraId="491812EF">
            <w:pPr>
              <w:spacing w:line="360" w:lineRule="auto"/>
              <w:jc w:val="center"/>
              <w:rPr>
                <w:rFonts w:ascii="宋体" w:hAnsi="宋体" w:cs="宋体"/>
                <w:color w:val="000000"/>
                <w:sz w:val="24"/>
                <w:szCs w:val="24"/>
              </w:rPr>
            </w:pPr>
            <w:r>
              <w:rPr>
                <w:rFonts w:ascii="宋体" w:hAnsi="宋体" w:cs="宋体"/>
                <w:color w:val="000000"/>
                <w:sz w:val="24"/>
                <w:szCs w:val="24"/>
              </w:rPr>
              <w:t>3.3.1</w:t>
            </w:r>
          </w:p>
        </w:tc>
        <w:tc>
          <w:tcPr>
            <w:tcW w:w="1914" w:type="dxa"/>
            <w:tcBorders>
              <w:top w:val="single" w:color="auto" w:sz="4" w:space="0"/>
              <w:left w:val="single" w:color="auto" w:sz="4" w:space="0"/>
              <w:bottom w:val="single" w:color="auto" w:sz="4" w:space="0"/>
              <w:right w:val="single" w:color="auto" w:sz="4" w:space="0"/>
            </w:tcBorders>
            <w:noWrap w:val="0"/>
            <w:vAlign w:val="center"/>
          </w:tcPr>
          <w:p w14:paraId="19614BB5">
            <w:pPr>
              <w:spacing w:line="360" w:lineRule="auto"/>
              <w:jc w:val="center"/>
              <w:rPr>
                <w:rFonts w:ascii="宋体" w:hAnsi="宋体" w:cs="宋体"/>
                <w:color w:val="000000"/>
                <w:sz w:val="24"/>
                <w:szCs w:val="24"/>
              </w:rPr>
            </w:pPr>
            <w:r>
              <w:rPr>
                <w:rFonts w:ascii="宋体" w:hAnsi="宋体" w:cs="宋体"/>
                <w:color w:val="000000"/>
                <w:sz w:val="24"/>
                <w:szCs w:val="24"/>
              </w:rPr>
              <w:t>磋商有效期</w:t>
            </w:r>
          </w:p>
        </w:tc>
        <w:tc>
          <w:tcPr>
            <w:tcW w:w="7371" w:type="dxa"/>
            <w:tcBorders>
              <w:top w:val="single" w:color="auto" w:sz="4" w:space="0"/>
              <w:left w:val="single" w:color="auto" w:sz="4" w:space="0"/>
              <w:bottom w:val="single" w:color="auto" w:sz="4" w:space="0"/>
              <w:right w:val="single" w:color="auto" w:sz="4" w:space="0"/>
            </w:tcBorders>
            <w:noWrap w:val="0"/>
            <w:vAlign w:val="center"/>
          </w:tcPr>
          <w:p w14:paraId="005A0BFF">
            <w:pPr>
              <w:spacing w:line="360" w:lineRule="auto"/>
              <w:jc w:val="left"/>
              <w:rPr>
                <w:rFonts w:ascii="宋体" w:hAnsi="宋体" w:cs="宋体"/>
                <w:color w:val="000000"/>
                <w:sz w:val="24"/>
                <w:szCs w:val="24"/>
              </w:rPr>
            </w:pPr>
            <w:r>
              <w:rPr>
                <w:rFonts w:hint="eastAsia" w:ascii="宋体" w:hAnsi="宋体" w:cs="宋体"/>
                <w:color w:val="000000"/>
                <w:sz w:val="24"/>
                <w:szCs w:val="24"/>
                <w:lang w:val="en-US" w:eastAsia="zh-CN"/>
              </w:rPr>
              <w:t>不少于</w:t>
            </w:r>
            <w:r>
              <w:rPr>
                <w:rFonts w:ascii="宋体" w:hAnsi="宋体" w:cs="宋体"/>
                <w:color w:val="000000"/>
                <w:sz w:val="24"/>
                <w:szCs w:val="24"/>
              </w:rPr>
              <w:t>90日历天（从磋商响应文件截止之日算起）</w:t>
            </w:r>
          </w:p>
        </w:tc>
      </w:tr>
      <w:tr w14:paraId="6AEB5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1036" w:type="dxa"/>
            <w:tcBorders>
              <w:top w:val="single" w:color="auto" w:sz="4" w:space="0"/>
              <w:left w:val="single" w:color="auto" w:sz="4" w:space="0"/>
              <w:bottom w:val="single" w:color="auto" w:sz="4" w:space="0"/>
              <w:right w:val="single" w:color="auto" w:sz="4" w:space="0"/>
            </w:tcBorders>
            <w:noWrap w:val="0"/>
            <w:vAlign w:val="center"/>
          </w:tcPr>
          <w:p w14:paraId="5FC6CEAC">
            <w:pPr>
              <w:spacing w:line="360" w:lineRule="auto"/>
              <w:jc w:val="center"/>
              <w:rPr>
                <w:rFonts w:ascii="宋体" w:hAnsi="宋体" w:cs="宋体"/>
                <w:color w:val="000000"/>
                <w:sz w:val="24"/>
                <w:szCs w:val="24"/>
              </w:rPr>
            </w:pPr>
            <w:r>
              <w:rPr>
                <w:rFonts w:ascii="宋体" w:hAnsi="宋体" w:cs="宋体"/>
                <w:color w:val="000000"/>
                <w:sz w:val="24"/>
                <w:szCs w:val="24"/>
              </w:rPr>
              <w:t>3.4.1</w:t>
            </w:r>
          </w:p>
        </w:tc>
        <w:tc>
          <w:tcPr>
            <w:tcW w:w="1914" w:type="dxa"/>
            <w:tcBorders>
              <w:top w:val="single" w:color="auto" w:sz="4" w:space="0"/>
              <w:left w:val="single" w:color="auto" w:sz="4" w:space="0"/>
              <w:bottom w:val="single" w:color="auto" w:sz="4" w:space="0"/>
              <w:right w:val="single" w:color="auto" w:sz="4" w:space="0"/>
            </w:tcBorders>
            <w:noWrap w:val="0"/>
            <w:vAlign w:val="center"/>
          </w:tcPr>
          <w:p w14:paraId="25A59712">
            <w:pPr>
              <w:spacing w:line="360" w:lineRule="auto"/>
              <w:jc w:val="center"/>
              <w:rPr>
                <w:rFonts w:ascii="宋体" w:hAnsi="宋体" w:cs="宋体"/>
                <w:color w:val="auto"/>
                <w:sz w:val="24"/>
                <w:szCs w:val="24"/>
              </w:rPr>
            </w:pPr>
            <w:r>
              <w:rPr>
                <w:rFonts w:ascii="宋体" w:hAnsi="宋体" w:cs="宋体"/>
                <w:color w:val="auto"/>
                <w:sz w:val="24"/>
                <w:szCs w:val="24"/>
              </w:rPr>
              <w:t>磋商保证金</w:t>
            </w:r>
          </w:p>
        </w:tc>
        <w:tc>
          <w:tcPr>
            <w:tcW w:w="7371" w:type="dxa"/>
            <w:tcBorders>
              <w:top w:val="single" w:color="auto" w:sz="4" w:space="0"/>
              <w:left w:val="single" w:color="auto" w:sz="4" w:space="0"/>
              <w:bottom w:val="single" w:color="auto" w:sz="4" w:space="0"/>
              <w:right w:val="single" w:color="auto" w:sz="4" w:space="0"/>
            </w:tcBorders>
            <w:noWrap w:val="0"/>
            <w:vAlign w:val="center"/>
          </w:tcPr>
          <w:p w14:paraId="19AA6071">
            <w:pPr>
              <w:pageBreakBefore w:val="0"/>
              <w:widowControl w:val="0"/>
              <w:wordWrap/>
              <w:topLinePunct w:val="0"/>
              <w:bidi w:val="0"/>
              <w:spacing w:line="360" w:lineRule="auto"/>
              <w:jc w:val="both"/>
              <w:rPr>
                <w:rFonts w:hint="eastAsia" w:ascii="宋体" w:hAnsi="宋体" w:eastAsia="宋体" w:cs="宋体"/>
                <w:b/>
                <w:bCs/>
                <w:color w:val="auto"/>
                <w:kern w:val="2"/>
                <w:sz w:val="24"/>
                <w:szCs w:val="24"/>
                <w:u w:val="none"/>
                <w:lang w:eastAsia="zh-CN"/>
              </w:rPr>
            </w:pPr>
            <w:r>
              <w:rPr>
                <w:rFonts w:hint="eastAsia" w:ascii="宋体" w:hAnsi="宋体" w:eastAsia="宋体" w:cs="宋体"/>
                <w:b/>
                <w:bCs/>
                <w:color w:val="auto"/>
                <w:kern w:val="2"/>
                <w:sz w:val="24"/>
                <w:szCs w:val="24"/>
                <w:lang w:val="en-US" w:eastAsia="zh-CN"/>
              </w:rPr>
              <w:t>磋商</w:t>
            </w:r>
            <w:r>
              <w:rPr>
                <w:rFonts w:hint="eastAsia" w:ascii="宋体" w:hAnsi="宋体" w:eastAsia="宋体" w:cs="宋体"/>
                <w:b/>
                <w:bCs/>
                <w:color w:val="auto"/>
                <w:kern w:val="2"/>
                <w:sz w:val="24"/>
                <w:szCs w:val="24"/>
              </w:rPr>
              <w:t>保证金：</w:t>
            </w:r>
            <w:r>
              <w:rPr>
                <w:rFonts w:hint="eastAsia" w:ascii="宋体" w:hAnsi="宋体" w:cs="宋体"/>
                <w:b/>
                <w:bCs/>
                <w:color w:val="auto"/>
                <w:kern w:val="2"/>
                <w:sz w:val="24"/>
                <w:szCs w:val="24"/>
                <w:lang w:val="en-US" w:eastAsia="zh-CN"/>
              </w:rPr>
              <w:t>1</w:t>
            </w:r>
            <w:r>
              <w:rPr>
                <w:rFonts w:hint="eastAsia" w:ascii="宋体" w:hAnsi="宋体" w:eastAsia="宋体" w:cs="宋体"/>
                <w:b/>
                <w:bCs/>
                <w:color w:val="auto"/>
                <w:kern w:val="2"/>
                <w:sz w:val="24"/>
                <w:szCs w:val="24"/>
                <w:lang w:val="en-US" w:eastAsia="zh-CN"/>
              </w:rPr>
              <w:t>0000.00</w:t>
            </w:r>
            <w:r>
              <w:rPr>
                <w:rFonts w:hint="eastAsia" w:ascii="宋体" w:hAnsi="宋体" w:eastAsia="宋体" w:cs="宋体"/>
                <w:b/>
                <w:bCs/>
                <w:color w:val="auto"/>
                <w:kern w:val="2"/>
                <w:sz w:val="24"/>
                <w:szCs w:val="24"/>
                <w:u w:val="none"/>
              </w:rPr>
              <w:t>元整</w:t>
            </w:r>
            <w:r>
              <w:rPr>
                <w:rFonts w:hint="eastAsia" w:ascii="宋体" w:hAnsi="宋体" w:eastAsia="宋体" w:cs="宋体"/>
                <w:b/>
                <w:bCs/>
                <w:color w:val="auto"/>
                <w:kern w:val="2"/>
                <w:sz w:val="24"/>
                <w:szCs w:val="24"/>
                <w:u w:val="none"/>
                <w:lang w:eastAsia="zh-CN"/>
              </w:rPr>
              <w:t>（</w:t>
            </w:r>
            <w:r>
              <w:rPr>
                <w:rFonts w:hint="eastAsia" w:ascii="宋体" w:hAnsi="宋体" w:cs="宋体"/>
                <w:b/>
                <w:bCs/>
                <w:color w:val="auto"/>
                <w:kern w:val="2"/>
                <w:sz w:val="24"/>
                <w:szCs w:val="24"/>
                <w:u w:val="none"/>
                <w:lang w:val="en-US" w:eastAsia="zh-CN"/>
              </w:rPr>
              <w:t>壹</w:t>
            </w:r>
            <w:r>
              <w:rPr>
                <w:rFonts w:hint="eastAsia" w:ascii="宋体" w:hAnsi="宋体" w:eastAsia="宋体" w:cs="宋体"/>
                <w:b/>
                <w:bCs/>
                <w:color w:val="auto"/>
                <w:kern w:val="2"/>
                <w:sz w:val="24"/>
                <w:szCs w:val="24"/>
                <w:u w:val="none"/>
                <w:lang w:val="en-US" w:eastAsia="zh-CN"/>
              </w:rPr>
              <w:t>万元整</w:t>
            </w:r>
            <w:r>
              <w:rPr>
                <w:rFonts w:hint="eastAsia" w:ascii="宋体" w:hAnsi="宋体" w:eastAsia="宋体" w:cs="宋体"/>
                <w:b/>
                <w:bCs/>
                <w:color w:val="auto"/>
                <w:kern w:val="2"/>
                <w:sz w:val="24"/>
                <w:szCs w:val="24"/>
                <w:u w:val="none"/>
                <w:lang w:eastAsia="zh-CN"/>
              </w:rPr>
              <w:t>）</w:t>
            </w:r>
          </w:p>
          <w:p w14:paraId="55334292">
            <w:pPr>
              <w:pStyle w:val="18"/>
              <w:pageBreakBefore w:val="0"/>
              <w:wordWrap/>
              <w:topLinePunct w:val="0"/>
              <w:bidi w:val="0"/>
              <w:spacing w:line="360" w:lineRule="auto"/>
              <w:ind w:left="0" w:leftChars="0" w:firstLine="0" w:firstLineChars="0"/>
              <w:jc w:val="both"/>
              <w:rPr>
                <w:rFonts w:hint="eastAsia" w:ascii="宋体" w:hAnsi="宋体" w:eastAsia="宋体" w:cs="宋体"/>
                <w:b/>
                <w:bCs/>
                <w:color w:val="auto"/>
                <w:kern w:val="2"/>
                <w:sz w:val="24"/>
                <w:szCs w:val="24"/>
              </w:rPr>
            </w:pPr>
            <w:r>
              <w:rPr>
                <w:rFonts w:hint="eastAsia" w:ascii="宋体" w:hAnsi="宋体" w:eastAsia="宋体" w:cs="宋体"/>
                <w:b/>
                <w:bCs/>
                <w:color w:val="auto"/>
                <w:kern w:val="2"/>
                <w:sz w:val="24"/>
                <w:szCs w:val="24"/>
                <w:lang w:val="en-US" w:eastAsia="zh-CN" w:bidi="ar-SA"/>
              </w:rPr>
              <w:t>备注：</w:t>
            </w:r>
            <w:r>
              <w:rPr>
                <w:rFonts w:hint="eastAsia" w:ascii="宋体" w:hAnsi="宋体" w:cs="宋体"/>
                <w:b/>
                <w:bCs/>
                <w:color w:val="auto"/>
                <w:kern w:val="2"/>
                <w:sz w:val="24"/>
                <w:szCs w:val="24"/>
                <w:lang w:val="en-US" w:eastAsia="zh-CN" w:bidi="ar-SA"/>
              </w:rPr>
              <w:t>SXCY2026-33</w:t>
            </w:r>
            <w:r>
              <w:rPr>
                <w:rFonts w:hint="eastAsia" w:ascii="宋体" w:hAnsi="宋体" w:eastAsia="宋体" w:cs="宋体"/>
                <w:b/>
                <w:bCs/>
                <w:color w:val="auto"/>
                <w:kern w:val="2"/>
                <w:sz w:val="24"/>
                <w:szCs w:val="24"/>
                <w:lang w:val="en-US" w:eastAsia="zh-CN" w:bidi="ar-SA"/>
              </w:rPr>
              <w:t>磋商保证金</w:t>
            </w:r>
          </w:p>
          <w:p w14:paraId="680A5240">
            <w:pPr>
              <w:pageBreakBefore w:val="0"/>
              <w:widowControl w:val="0"/>
              <w:wordWrap/>
              <w:topLinePunct w:val="0"/>
              <w:bidi w:val="0"/>
              <w:spacing w:line="360" w:lineRule="auto"/>
              <w:ind w:firstLine="480" w:firstLineChars="200"/>
              <w:jc w:val="both"/>
              <w:rPr>
                <w:rFonts w:hint="eastAsia" w:ascii="宋体" w:hAnsi="宋体" w:eastAsia="宋体" w:cs="宋体"/>
                <w:color w:val="auto"/>
                <w:sz w:val="24"/>
                <w:szCs w:val="24"/>
              </w:rPr>
            </w:pPr>
            <w:r>
              <w:rPr>
                <w:rFonts w:hint="eastAsia" w:ascii="宋体" w:hAnsi="宋体" w:eastAsia="宋体" w:cs="宋体"/>
                <w:color w:val="auto"/>
                <w:kern w:val="2"/>
                <w:sz w:val="24"/>
                <w:szCs w:val="24"/>
                <w:lang w:val="en-US" w:eastAsia="zh-CN"/>
              </w:rPr>
              <w:t>磋商</w:t>
            </w:r>
            <w:r>
              <w:rPr>
                <w:rFonts w:hint="eastAsia" w:ascii="宋体" w:hAnsi="宋体" w:eastAsia="宋体" w:cs="宋体"/>
                <w:color w:val="auto"/>
                <w:kern w:val="2"/>
                <w:sz w:val="24"/>
                <w:szCs w:val="24"/>
              </w:rPr>
              <w:t>保证金有效期限：</w:t>
            </w:r>
            <w:r>
              <w:rPr>
                <w:rFonts w:hint="eastAsia" w:ascii="宋体" w:hAnsi="宋体" w:eastAsia="宋体" w:cs="宋体"/>
                <w:color w:val="auto"/>
                <w:kern w:val="2"/>
                <w:sz w:val="24"/>
                <w:szCs w:val="24"/>
                <w:lang w:val="en-US" w:eastAsia="zh-CN"/>
              </w:rPr>
              <w:t>磋商</w:t>
            </w:r>
            <w:r>
              <w:rPr>
                <w:rFonts w:hint="eastAsia" w:ascii="宋体" w:hAnsi="宋体" w:eastAsia="宋体" w:cs="宋体"/>
                <w:color w:val="auto"/>
                <w:kern w:val="2"/>
                <w:sz w:val="24"/>
                <w:szCs w:val="24"/>
              </w:rPr>
              <w:t>保证金的有效期与</w:t>
            </w:r>
            <w:r>
              <w:rPr>
                <w:rFonts w:hint="eastAsia" w:ascii="宋体" w:hAnsi="宋体" w:eastAsia="宋体" w:cs="宋体"/>
                <w:color w:val="auto"/>
                <w:kern w:val="2"/>
                <w:sz w:val="24"/>
                <w:szCs w:val="24"/>
                <w:lang w:val="en-US" w:eastAsia="zh-CN"/>
              </w:rPr>
              <w:t>磋商</w:t>
            </w:r>
            <w:r>
              <w:rPr>
                <w:rFonts w:hint="eastAsia" w:ascii="宋体" w:hAnsi="宋体" w:eastAsia="宋体" w:cs="宋体"/>
                <w:color w:val="auto"/>
                <w:kern w:val="2"/>
                <w:sz w:val="24"/>
                <w:szCs w:val="24"/>
              </w:rPr>
              <w:t>有效期一致。</w:t>
            </w:r>
          </w:p>
          <w:p w14:paraId="6E25312C">
            <w:pPr>
              <w:pageBreakBefore w:val="0"/>
              <w:tabs>
                <w:tab w:val="left" w:pos="0"/>
              </w:tabs>
              <w:kinsoku w:val="0"/>
              <w:wordWrap/>
              <w:topLinePunct w:val="0"/>
              <w:bidi w:val="0"/>
              <w:spacing w:line="360" w:lineRule="auto"/>
              <w:ind w:firstLine="480" w:firstLineChars="20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交款方式：</w:t>
            </w:r>
            <w:r>
              <w:rPr>
                <w:rFonts w:hint="eastAsia" w:ascii="宋体" w:hAnsi="宋体" w:eastAsia="宋体" w:cs="宋体"/>
                <w:color w:val="auto"/>
                <w:sz w:val="24"/>
                <w:szCs w:val="24"/>
                <w:lang w:val="en-US" w:eastAsia="zh-CN"/>
              </w:rPr>
              <w:t>磋商</w:t>
            </w:r>
            <w:r>
              <w:rPr>
                <w:rFonts w:hint="eastAsia" w:ascii="宋体" w:hAnsi="宋体" w:eastAsia="宋体" w:cs="宋体"/>
                <w:color w:val="auto"/>
                <w:sz w:val="24"/>
                <w:szCs w:val="24"/>
              </w:rPr>
              <w:t>保证金应当以银行网银转账、支票、汇票、本票或者金融机构、担保机构出具的保函等非现金形式交纳。供应商未按照采购文件要求提交</w:t>
            </w:r>
            <w:r>
              <w:rPr>
                <w:rFonts w:hint="eastAsia" w:ascii="宋体" w:hAnsi="宋体" w:eastAsia="宋体" w:cs="宋体"/>
                <w:color w:val="auto"/>
                <w:sz w:val="24"/>
                <w:szCs w:val="24"/>
                <w:lang w:val="en-US" w:eastAsia="zh-CN"/>
              </w:rPr>
              <w:t>磋商</w:t>
            </w:r>
            <w:r>
              <w:rPr>
                <w:rFonts w:hint="eastAsia" w:ascii="宋体" w:hAnsi="宋体" w:eastAsia="宋体" w:cs="宋体"/>
                <w:color w:val="auto"/>
                <w:sz w:val="24"/>
                <w:szCs w:val="24"/>
              </w:rPr>
              <w:t>保证金的，响应文件无效。请</w:t>
            </w:r>
            <w:r>
              <w:rPr>
                <w:rFonts w:hint="eastAsia" w:ascii="宋体" w:hAnsi="宋体" w:eastAsia="宋体" w:cs="宋体"/>
                <w:color w:val="auto"/>
                <w:sz w:val="24"/>
                <w:szCs w:val="24"/>
                <w:lang w:eastAsia="zh-CN"/>
              </w:rPr>
              <w:t>供应商在响应文件递交截止时间</w:t>
            </w:r>
            <w:r>
              <w:rPr>
                <w:rFonts w:hint="eastAsia" w:ascii="宋体" w:hAnsi="宋体" w:eastAsia="宋体" w:cs="宋体"/>
                <w:color w:val="auto"/>
                <w:sz w:val="24"/>
                <w:szCs w:val="24"/>
                <w:lang w:val="en-US" w:eastAsia="zh-CN"/>
              </w:rPr>
              <w:t>前将磋商保证金由公司账户（磋商保证金的交付单位和投标供应商的名称必须一致）缴纳到下列账户：</w:t>
            </w:r>
          </w:p>
          <w:p w14:paraId="6ADF27D5">
            <w:pPr>
              <w:pageBreakBefore w:val="0"/>
              <w:tabs>
                <w:tab w:val="left" w:pos="0"/>
              </w:tabs>
              <w:kinsoku w:val="0"/>
              <w:wordWrap/>
              <w:topLinePunct w:val="0"/>
              <w:bidi w:val="0"/>
              <w:spacing w:line="360" w:lineRule="auto"/>
              <w:ind w:firstLine="482" w:firstLineChars="200"/>
              <w:jc w:val="both"/>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rPr>
              <w:t>开户单位：</w:t>
            </w:r>
            <w:r>
              <w:rPr>
                <w:rFonts w:hint="eastAsia" w:ascii="宋体" w:hAnsi="宋体" w:eastAsia="宋体" w:cs="宋体"/>
                <w:b/>
                <w:bCs/>
                <w:color w:val="auto"/>
                <w:sz w:val="24"/>
                <w:szCs w:val="24"/>
                <w:lang w:eastAsia="zh-CN"/>
              </w:rPr>
              <w:t>陕西宸永项目管理有限公司</w:t>
            </w:r>
          </w:p>
          <w:p w14:paraId="70CD5578">
            <w:pPr>
              <w:pageBreakBefore w:val="0"/>
              <w:tabs>
                <w:tab w:val="left" w:pos="0"/>
              </w:tabs>
              <w:kinsoku w:val="0"/>
              <w:wordWrap/>
              <w:topLinePunct w:val="0"/>
              <w:bidi w:val="0"/>
              <w:spacing w:line="360" w:lineRule="auto"/>
              <w:ind w:firstLine="482" w:firstLineChars="200"/>
              <w:jc w:val="both"/>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rPr>
              <w:t>开户行名称：</w:t>
            </w:r>
            <w:r>
              <w:rPr>
                <w:rFonts w:hint="eastAsia" w:ascii="宋体" w:hAnsi="宋体" w:eastAsia="宋体" w:cs="宋体"/>
                <w:b/>
                <w:bCs/>
                <w:color w:val="auto"/>
                <w:sz w:val="24"/>
                <w:szCs w:val="24"/>
                <w:lang w:val="en-US" w:eastAsia="zh-CN"/>
              </w:rPr>
              <w:t>中国建设银行股份有限公司延安马家湾支行</w:t>
            </w:r>
          </w:p>
          <w:p w14:paraId="56D0E61F">
            <w:pPr>
              <w:spacing w:line="360" w:lineRule="auto"/>
              <w:ind w:firstLine="482" w:firstLineChars="200"/>
              <w:jc w:val="left"/>
              <w:rPr>
                <w:rFonts w:hint="default" w:ascii="宋体" w:hAnsi="宋体" w:eastAsia="宋体" w:cs="宋体"/>
                <w:color w:val="auto"/>
                <w:sz w:val="24"/>
                <w:szCs w:val="24"/>
                <w:lang w:val="en-US" w:eastAsia="zh-CN"/>
              </w:rPr>
            </w:pPr>
            <w:r>
              <w:rPr>
                <w:rFonts w:hint="eastAsia" w:ascii="宋体" w:hAnsi="宋体" w:eastAsia="宋体" w:cs="宋体"/>
                <w:b/>
                <w:bCs/>
                <w:color w:val="auto"/>
                <w:sz w:val="24"/>
                <w:szCs w:val="24"/>
              </w:rPr>
              <w:t>账      号：</w:t>
            </w:r>
            <w:r>
              <w:rPr>
                <w:rFonts w:hint="eastAsia" w:ascii="宋体" w:hAnsi="宋体" w:eastAsia="宋体" w:cs="宋体"/>
                <w:b/>
                <w:bCs/>
                <w:color w:val="auto"/>
                <w:sz w:val="24"/>
                <w:szCs w:val="24"/>
                <w:lang w:val="en-US" w:eastAsia="zh-CN"/>
              </w:rPr>
              <w:t>61050168980000000758</w:t>
            </w:r>
          </w:p>
        </w:tc>
      </w:tr>
      <w:tr w14:paraId="5C397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1036" w:type="dxa"/>
            <w:tcBorders>
              <w:top w:val="single" w:color="auto" w:sz="4" w:space="0"/>
              <w:left w:val="single" w:color="auto" w:sz="4" w:space="0"/>
              <w:bottom w:val="single" w:color="auto" w:sz="4" w:space="0"/>
              <w:right w:val="single" w:color="auto" w:sz="4" w:space="0"/>
            </w:tcBorders>
            <w:noWrap w:val="0"/>
            <w:vAlign w:val="center"/>
          </w:tcPr>
          <w:p w14:paraId="1BB75B49">
            <w:pPr>
              <w:spacing w:line="360" w:lineRule="auto"/>
              <w:jc w:val="center"/>
              <w:rPr>
                <w:rFonts w:ascii="宋体" w:hAnsi="宋体" w:cs="宋体"/>
                <w:color w:val="000000"/>
                <w:sz w:val="24"/>
                <w:szCs w:val="24"/>
              </w:rPr>
            </w:pPr>
            <w:r>
              <w:rPr>
                <w:rFonts w:ascii="宋体" w:hAnsi="宋体" w:cs="宋体"/>
                <w:color w:val="000000"/>
                <w:sz w:val="24"/>
                <w:szCs w:val="24"/>
              </w:rPr>
              <w:t>3.6</w:t>
            </w:r>
          </w:p>
        </w:tc>
        <w:tc>
          <w:tcPr>
            <w:tcW w:w="1914" w:type="dxa"/>
            <w:tcBorders>
              <w:top w:val="single" w:color="auto" w:sz="4" w:space="0"/>
              <w:left w:val="single" w:color="auto" w:sz="4" w:space="0"/>
              <w:bottom w:val="single" w:color="auto" w:sz="4" w:space="0"/>
              <w:right w:val="single" w:color="auto" w:sz="4" w:space="0"/>
            </w:tcBorders>
            <w:noWrap w:val="0"/>
            <w:vAlign w:val="center"/>
          </w:tcPr>
          <w:p w14:paraId="5E1FA6F1">
            <w:pPr>
              <w:spacing w:line="360" w:lineRule="auto"/>
              <w:jc w:val="center"/>
              <w:rPr>
                <w:rFonts w:ascii="宋体" w:hAnsi="宋体" w:cs="宋体"/>
                <w:color w:val="000000"/>
                <w:sz w:val="24"/>
                <w:szCs w:val="24"/>
              </w:rPr>
            </w:pPr>
            <w:r>
              <w:rPr>
                <w:rFonts w:ascii="宋体" w:hAnsi="宋体" w:cs="宋体"/>
                <w:color w:val="000000"/>
                <w:sz w:val="24"/>
                <w:szCs w:val="24"/>
              </w:rPr>
              <w:t>是否允许递交</w:t>
            </w:r>
          </w:p>
          <w:p w14:paraId="1E31826C">
            <w:pPr>
              <w:spacing w:line="360" w:lineRule="auto"/>
              <w:jc w:val="center"/>
              <w:rPr>
                <w:rFonts w:ascii="宋体" w:hAnsi="宋体" w:cs="宋体"/>
                <w:color w:val="000000"/>
                <w:sz w:val="24"/>
                <w:szCs w:val="24"/>
              </w:rPr>
            </w:pPr>
            <w:r>
              <w:rPr>
                <w:rFonts w:ascii="宋体" w:hAnsi="宋体" w:cs="宋体"/>
                <w:color w:val="000000"/>
                <w:sz w:val="24"/>
                <w:szCs w:val="24"/>
              </w:rPr>
              <w:t>备选磋商方案</w:t>
            </w:r>
          </w:p>
        </w:tc>
        <w:tc>
          <w:tcPr>
            <w:tcW w:w="7371" w:type="dxa"/>
            <w:tcBorders>
              <w:top w:val="single" w:color="auto" w:sz="4" w:space="0"/>
              <w:left w:val="single" w:color="auto" w:sz="4" w:space="0"/>
              <w:bottom w:val="single" w:color="auto" w:sz="4" w:space="0"/>
              <w:right w:val="single" w:color="auto" w:sz="4" w:space="0"/>
            </w:tcBorders>
            <w:noWrap w:val="0"/>
            <w:vAlign w:val="center"/>
          </w:tcPr>
          <w:p w14:paraId="78B13EDD">
            <w:pPr>
              <w:spacing w:line="360" w:lineRule="auto"/>
              <w:rPr>
                <w:rFonts w:ascii="宋体" w:hAnsi="宋体" w:cs="宋体"/>
                <w:color w:val="000000"/>
                <w:sz w:val="24"/>
                <w:szCs w:val="24"/>
              </w:rPr>
            </w:pPr>
            <w:r>
              <w:rPr>
                <w:rFonts w:ascii="宋体" w:hAnsi="宋体" w:cs="宋体"/>
                <w:color w:val="000000"/>
                <w:sz w:val="24"/>
                <w:szCs w:val="24"/>
              </w:rPr>
              <w:t>不允许</w:t>
            </w:r>
          </w:p>
        </w:tc>
      </w:tr>
      <w:tr w14:paraId="4CA68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36" w:type="dxa"/>
            <w:tcBorders>
              <w:top w:val="single" w:color="auto" w:sz="4" w:space="0"/>
              <w:left w:val="single" w:color="auto" w:sz="4" w:space="0"/>
              <w:bottom w:val="single" w:color="auto" w:sz="4" w:space="0"/>
              <w:right w:val="single" w:color="auto" w:sz="4" w:space="0"/>
            </w:tcBorders>
            <w:noWrap w:val="0"/>
            <w:vAlign w:val="center"/>
          </w:tcPr>
          <w:p w14:paraId="5218B4B7">
            <w:pPr>
              <w:spacing w:line="360" w:lineRule="auto"/>
              <w:jc w:val="center"/>
              <w:rPr>
                <w:rFonts w:hint="eastAsia" w:ascii="宋体" w:hAnsi="宋体" w:eastAsia="宋体" w:cs="宋体"/>
                <w:color w:val="000000"/>
                <w:sz w:val="24"/>
                <w:szCs w:val="24"/>
                <w:lang w:eastAsia="zh-CN"/>
              </w:rPr>
            </w:pPr>
            <w:r>
              <w:rPr>
                <w:rFonts w:ascii="宋体" w:hAnsi="宋体" w:cs="宋体"/>
                <w:color w:val="000000"/>
                <w:sz w:val="24"/>
                <w:szCs w:val="24"/>
              </w:rPr>
              <w:t>3.7.</w:t>
            </w:r>
            <w:r>
              <w:rPr>
                <w:rFonts w:hint="eastAsia" w:ascii="宋体" w:hAnsi="宋体" w:cs="宋体"/>
                <w:color w:val="000000"/>
                <w:sz w:val="24"/>
                <w:szCs w:val="24"/>
                <w:lang w:val="en-US" w:eastAsia="zh-CN"/>
              </w:rPr>
              <w:t>1</w:t>
            </w:r>
          </w:p>
        </w:tc>
        <w:tc>
          <w:tcPr>
            <w:tcW w:w="1914" w:type="dxa"/>
            <w:tcBorders>
              <w:top w:val="single" w:color="auto" w:sz="4" w:space="0"/>
              <w:left w:val="single" w:color="auto" w:sz="4" w:space="0"/>
              <w:bottom w:val="single" w:color="auto" w:sz="4" w:space="0"/>
              <w:right w:val="single" w:color="auto" w:sz="4" w:space="0"/>
            </w:tcBorders>
            <w:noWrap w:val="0"/>
            <w:vAlign w:val="center"/>
          </w:tcPr>
          <w:p w14:paraId="4646E645">
            <w:pPr>
              <w:spacing w:line="360" w:lineRule="auto"/>
              <w:jc w:val="center"/>
              <w:rPr>
                <w:rFonts w:ascii="宋体" w:hAnsi="宋体" w:cs="宋体"/>
                <w:color w:val="000000"/>
                <w:sz w:val="24"/>
                <w:szCs w:val="24"/>
              </w:rPr>
            </w:pPr>
            <w:r>
              <w:rPr>
                <w:rFonts w:ascii="宋体" w:hAnsi="宋体" w:cs="宋体"/>
                <w:color w:val="000000"/>
                <w:sz w:val="24"/>
                <w:szCs w:val="24"/>
              </w:rPr>
              <w:t>签字或盖章要求</w:t>
            </w:r>
          </w:p>
        </w:tc>
        <w:tc>
          <w:tcPr>
            <w:tcW w:w="7371" w:type="dxa"/>
            <w:tcBorders>
              <w:top w:val="single" w:color="auto" w:sz="4" w:space="0"/>
              <w:left w:val="single" w:color="auto" w:sz="4" w:space="0"/>
              <w:bottom w:val="single" w:color="auto" w:sz="4" w:space="0"/>
              <w:right w:val="single" w:color="auto" w:sz="4" w:space="0"/>
            </w:tcBorders>
            <w:noWrap w:val="0"/>
            <w:vAlign w:val="center"/>
          </w:tcPr>
          <w:p w14:paraId="0D578F45">
            <w:pPr>
              <w:spacing w:line="360" w:lineRule="auto"/>
              <w:ind w:firstLine="480" w:firstLineChars="200"/>
              <w:rPr>
                <w:rFonts w:ascii="宋体" w:hAnsi="宋体" w:cs="宋体"/>
                <w:color w:val="000000"/>
                <w:sz w:val="24"/>
                <w:szCs w:val="24"/>
              </w:rPr>
            </w:pPr>
            <w:r>
              <w:rPr>
                <w:rFonts w:ascii="宋体" w:hAnsi="宋体" w:cs="宋体"/>
                <w:color w:val="000000"/>
                <w:sz w:val="24"/>
                <w:szCs w:val="24"/>
              </w:rPr>
              <w:t>响应文件须</w:t>
            </w:r>
            <w:r>
              <w:rPr>
                <w:rFonts w:hint="eastAsia" w:ascii="宋体" w:hAnsi="宋体" w:cs="宋体"/>
                <w:color w:val="000000"/>
                <w:sz w:val="24"/>
                <w:szCs w:val="24"/>
                <w:lang w:val="en-US" w:eastAsia="zh-CN"/>
              </w:rPr>
              <w:t>在指定页面</w:t>
            </w:r>
            <w:r>
              <w:rPr>
                <w:rFonts w:ascii="宋体" w:hAnsi="宋体" w:cs="宋体"/>
                <w:color w:val="000000"/>
                <w:sz w:val="24"/>
                <w:szCs w:val="24"/>
              </w:rPr>
              <w:t>加盖公章</w:t>
            </w:r>
            <w:r>
              <w:rPr>
                <w:rFonts w:hint="eastAsia" w:ascii="宋体" w:hAnsi="宋体" w:cs="宋体"/>
                <w:color w:val="000000"/>
                <w:sz w:val="24"/>
                <w:szCs w:val="24"/>
                <w:lang w:eastAsia="zh-CN"/>
              </w:rPr>
              <w:t>（</w:t>
            </w:r>
            <w:r>
              <w:rPr>
                <w:rFonts w:hint="eastAsia" w:ascii="宋体" w:hAnsi="宋体" w:cs="宋体"/>
                <w:color w:val="000000"/>
                <w:sz w:val="24"/>
                <w:szCs w:val="24"/>
                <w:lang w:val="en-US" w:eastAsia="zh-CN"/>
              </w:rPr>
              <w:t>鲜章</w:t>
            </w:r>
            <w:r>
              <w:rPr>
                <w:rFonts w:hint="eastAsia" w:ascii="宋体" w:hAnsi="宋体" w:cs="宋体"/>
                <w:color w:val="000000"/>
                <w:sz w:val="24"/>
                <w:szCs w:val="24"/>
                <w:lang w:eastAsia="zh-CN"/>
              </w:rPr>
              <w:t>）</w:t>
            </w:r>
            <w:r>
              <w:rPr>
                <w:rFonts w:ascii="宋体" w:hAnsi="宋体" w:cs="宋体"/>
                <w:color w:val="000000"/>
                <w:sz w:val="24"/>
                <w:szCs w:val="24"/>
              </w:rPr>
              <w:t>并经法定代表人或其委托代理人在指定页面签字或盖章。由委托代理人签字或盖章的在响应文件中须同时提交响应文件签署授权委托书。</w:t>
            </w:r>
          </w:p>
        </w:tc>
      </w:tr>
      <w:tr w14:paraId="2894A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4" w:hRule="atLeast"/>
          <w:jc w:val="center"/>
        </w:trPr>
        <w:tc>
          <w:tcPr>
            <w:tcW w:w="1036" w:type="dxa"/>
            <w:tcBorders>
              <w:top w:val="single" w:color="auto" w:sz="4" w:space="0"/>
              <w:left w:val="single" w:color="auto" w:sz="4" w:space="0"/>
              <w:right w:val="single" w:color="auto" w:sz="4" w:space="0"/>
            </w:tcBorders>
            <w:noWrap w:val="0"/>
            <w:vAlign w:val="center"/>
          </w:tcPr>
          <w:p w14:paraId="2901D6FE">
            <w:pPr>
              <w:spacing w:line="360" w:lineRule="auto"/>
              <w:jc w:val="center"/>
              <w:rPr>
                <w:rFonts w:hint="eastAsia" w:ascii="宋体" w:hAnsi="宋体" w:eastAsia="宋体" w:cs="宋体"/>
                <w:color w:val="000000"/>
                <w:sz w:val="24"/>
                <w:szCs w:val="24"/>
                <w:lang w:eastAsia="zh-CN"/>
              </w:rPr>
            </w:pPr>
            <w:r>
              <w:rPr>
                <w:rFonts w:ascii="宋体" w:hAnsi="宋体" w:cs="宋体"/>
                <w:color w:val="000000"/>
                <w:sz w:val="24"/>
                <w:szCs w:val="24"/>
              </w:rPr>
              <w:t>3.7.</w:t>
            </w:r>
            <w:r>
              <w:rPr>
                <w:rFonts w:hint="eastAsia" w:ascii="宋体" w:hAnsi="宋体" w:cs="宋体"/>
                <w:color w:val="000000"/>
                <w:sz w:val="24"/>
                <w:szCs w:val="24"/>
                <w:lang w:val="en-US" w:eastAsia="zh-CN"/>
              </w:rPr>
              <w:t>2</w:t>
            </w:r>
          </w:p>
        </w:tc>
        <w:tc>
          <w:tcPr>
            <w:tcW w:w="1914" w:type="dxa"/>
            <w:tcBorders>
              <w:top w:val="single" w:color="auto" w:sz="4" w:space="0"/>
              <w:left w:val="single" w:color="auto" w:sz="4" w:space="0"/>
              <w:bottom w:val="single" w:color="auto" w:sz="4" w:space="0"/>
              <w:right w:val="single" w:color="auto" w:sz="4" w:space="0"/>
            </w:tcBorders>
            <w:noWrap w:val="0"/>
            <w:vAlign w:val="center"/>
          </w:tcPr>
          <w:p w14:paraId="0CA218C0">
            <w:pPr>
              <w:spacing w:line="360" w:lineRule="auto"/>
              <w:jc w:val="center"/>
              <w:rPr>
                <w:rFonts w:ascii="宋体" w:hAnsi="宋体" w:cs="宋体"/>
                <w:color w:val="000000"/>
                <w:sz w:val="24"/>
                <w:szCs w:val="24"/>
              </w:rPr>
            </w:pPr>
            <w:r>
              <w:rPr>
                <w:rFonts w:hint="eastAsia" w:ascii="宋体" w:hAnsi="宋体" w:eastAsia="宋体" w:cs="宋体"/>
                <w:color w:val="000000"/>
                <w:sz w:val="24"/>
                <w:szCs w:val="24"/>
                <w:lang w:eastAsia="zh-CN"/>
              </w:rPr>
              <w:t>投标文件编制及递交要求</w:t>
            </w:r>
          </w:p>
        </w:tc>
        <w:tc>
          <w:tcPr>
            <w:tcW w:w="7371" w:type="dxa"/>
            <w:tcBorders>
              <w:top w:val="single" w:color="auto" w:sz="4" w:space="0"/>
              <w:left w:val="single" w:color="auto" w:sz="4" w:space="0"/>
              <w:bottom w:val="single" w:color="auto" w:sz="4" w:space="0"/>
              <w:right w:val="single" w:color="auto" w:sz="4" w:space="0"/>
            </w:tcBorders>
            <w:noWrap w:val="0"/>
            <w:vAlign w:val="center"/>
          </w:tcPr>
          <w:p w14:paraId="583E645D">
            <w:pPr>
              <w:spacing w:line="360" w:lineRule="auto"/>
              <w:ind w:firstLine="480" w:firstLineChars="200"/>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1、</w:t>
            </w:r>
            <w:r>
              <w:rPr>
                <w:rFonts w:hint="eastAsia" w:ascii="宋体" w:hAnsi="宋体" w:eastAsia="宋体" w:cs="宋体"/>
                <w:color w:val="000000"/>
                <w:sz w:val="24"/>
                <w:szCs w:val="24"/>
                <w:lang w:val="en-US" w:eastAsia="zh-CN"/>
              </w:rPr>
              <w:t xml:space="preserve">本项目采用电子化招投标的形式。 </w:t>
            </w:r>
          </w:p>
          <w:p w14:paraId="5220952A">
            <w:pPr>
              <w:spacing w:line="360" w:lineRule="auto"/>
              <w:ind w:firstLine="480" w:firstLineChars="20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编制电子响应文件时，应使用最新发布的电子</w:t>
            </w:r>
            <w:r>
              <w:rPr>
                <w:rFonts w:hint="eastAsia" w:ascii="宋体" w:hAnsi="宋体" w:cs="宋体"/>
                <w:color w:val="000000"/>
                <w:sz w:val="24"/>
                <w:szCs w:val="24"/>
                <w:lang w:val="en-US" w:eastAsia="zh-CN"/>
              </w:rPr>
              <w:t>招标</w:t>
            </w:r>
            <w:r>
              <w:rPr>
                <w:rFonts w:hint="eastAsia" w:ascii="宋体" w:hAnsi="宋体" w:eastAsia="宋体" w:cs="宋体"/>
                <w:color w:val="000000"/>
                <w:sz w:val="24"/>
                <w:szCs w:val="24"/>
                <w:lang w:val="en-US" w:eastAsia="zh-CN"/>
              </w:rPr>
              <w:t>文件及专用制作工具进行编制。并使用数字认证证书（CA 锁）对电子</w:t>
            </w:r>
            <w:r>
              <w:rPr>
                <w:rFonts w:hint="eastAsia" w:ascii="宋体" w:hAnsi="宋体" w:cs="宋体"/>
                <w:color w:val="000000"/>
                <w:sz w:val="24"/>
                <w:szCs w:val="24"/>
                <w:lang w:val="en-US" w:eastAsia="zh-CN"/>
              </w:rPr>
              <w:t>投标</w:t>
            </w:r>
            <w:r>
              <w:rPr>
                <w:rFonts w:hint="eastAsia" w:ascii="宋体" w:hAnsi="宋体" w:eastAsia="宋体" w:cs="宋体"/>
                <w:color w:val="000000"/>
                <w:sz w:val="24"/>
                <w:szCs w:val="24"/>
                <w:lang w:val="en-US" w:eastAsia="zh-CN"/>
              </w:rPr>
              <w:t xml:space="preserve">文件进行签署、加密、递交、解密等相关操作。 </w:t>
            </w:r>
          </w:p>
          <w:p w14:paraId="327EC5AB">
            <w:pPr>
              <w:spacing w:line="360" w:lineRule="auto"/>
              <w:ind w:firstLine="480" w:firstLineChars="20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①电子招标文件下载。供应商登录全国公共资源交易平台（陕西省·延安市）网站〖首页·〉电子交易平台·〉政府采购交易系统·〉企业端〗后，在〖招标公告/出让公告〗模块中选择项目点击“我要投标”，参与投标活动。然后即可在〖我的项目〗中点击“项目流程·〉交易文件下载”下载电子招标文件（*.SXSZF）。 </w:t>
            </w:r>
          </w:p>
          <w:p w14:paraId="606BE2F9">
            <w:pPr>
              <w:spacing w:line="360" w:lineRule="auto"/>
              <w:ind w:firstLine="480" w:firstLineChars="20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注意：该项目如有变更文件，则应点击“项目流程&gt;答疑文件下载” 下载更新后的电子招标文件（*.SXSCF），使用旧版电子招标文件制作的电子投标文件，系统将拒绝接收。 </w:t>
            </w:r>
          </w:p>
          <w:p w14:paraId="3D403CE6">
            <w:pPr>
              <w:spacing w:line="360" w:lineRule="auto"/>
              <w:ind w:firstLine="480" w:firstLineChars="20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②电子招标文件需要使用专用软件打开、浏览。供应商可在全国公共资源交易平台（陕西省·延安市）网站〖首页·〉服务指南·〉下载专区〗免费下载“陕西省公共资源交易平台政府采购电子标书制作工具”，并升级至最新版本，使用该客户端可以打开电子招标文件。软件操作手册详见全 国公共资源交易平台（陕西省·延安市）网站〖首页·〉服务指南·〉下载专区〗中的《陕西省公共资源交易（政府采购类）投标文件制作软件操作手册》。 </w:t>
            </w:r>
          </w:p>
          <w:p w14:paraId="74D259C7">
            <w:pPr>
              <w:spacing w:line="360" w:lineRule="auto"/>
              <w:ind w:firstLine="480" w:firstLineChars="20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③制作电子响应文件。电子响应文件同样需要使用上述软件进行编制。在编制过程中，如有技术性问题，请先翻阅操作手册，或致电软件开发商。 </w:t>
            </w:r>
          </w:p>
          <w:p w14:paraId="08A8C87D">
            <w:pPr>
              <w:spacing w:line="360" w:lineRule="auto"/>
              <w:ind w:firstLine="480" w:firstLineChars="20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技术支持热线：051258188039</w:t>
            </w:r>
          </w:p>
          <w:p w14:paraId="49AF885A">
            <w:pPr>
              <w:spacing w:line="360" w:lineRule="auto"/>
              <w:ind w:firstLine="480" w:firstLineChars="20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lang w:eastAsia="zh-CN"/>
              </w:rPr>
              <w:t>电子投标文件上传递交至延安市公共资源交易中心网电子招标投标系统；</w:t>
            </w:r>
          </w:p>
          <w:p w14:paraId="1E6075E2">
            <w:pPr>
              <w:spacing w:line="360" w:lineRule="auto"/>
              <w:ind w:firstLine="480" w:firstLineChars="20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lang w:eastAsia="zh-CN"/>
              </w:rPr>
              <w:t>纸质投标文件递交要求：正本壹份，副本</w:t>
            </w:r>
            <w:r>
              <w:rPr>
                <w:rFonts w:hint="eastAsia" w:ascii="宋体" w:hAnsi="宋体" w:eastAsia="宋体" w:cs="宋体"/>
                <w:color w:val="000000"/>
                <w:sz w:val="24"/>
                <w:szCs w:val="24"/>
                <w:lang w:val="en-US" w:eastAsia="zh-CN"/>
              </w:rPr>
              <w:t>贰</w:t>
            </w:r>
            <w:r>
              <w:rPr>
                <w:rFonts w:hint="eastAsia" w:ascii="宋体" w:hAnsi="宋体" w:eastAsia="宋体" w:cs="宋体"/>
                <w:color w:val="000000"/>
                <w:sz w:val="24"/>
                <w:szCs w:val="24"/>
                <w:lang w:eastAsia="zh-CN"/>
              </w:rPr>
              <w:t>份（</w:t>
            </w:r>
            <w:r>
              <w:rPr>
                <w:rFonts w:hint="eastAsia" w:ascii="宋体" w:hAnsi="宋体" w:eastAsia="宋体" w:cs="宋体"/>
                <w:color w:val="000000"/>
                <w:sz w:val="24"/>
                <w:szCs w:val="24"/>
                <w:lang w:val="en-US" w:eastAsia="zh-CN"/>
              </w:rPr>
              <w:t>副本可采用正本复印件</w:t>
            </w:r>
            <w:r>
              <w:rPr>
                <w:rFonts w:hint="eastAsia" w:ascii="宋体" w:hAnsi="宋体" w:eastAsia="宋体" w:cs="宋体"/>
                <w:color w:val="000000"/>
                <w:sz w:val="24"/>
                <w:szCs w:val="24"/>
                <w:lang w:eastAsia="zh-CN"/>
              </w:rPr>
              <w:t>）</w:t>
            </w:r>
            <w:r>
              <w:rPr>
                <w:rFonts w:hint="eastAsia" w:ascii="宋体" w:hAnsi="宋体" w:cs="宋体"/>
                <w:color w:val="000000"/>
                <w:sz w:val="24"/>
                <w:szCs w:val="24"/>
                <w:lang w:eastAsia="zh-CN"/>
              </w:rPr>
              <w:t>，</w:t>
            </w:r>
            <w:r>
              <w:rPr>
                <w:rFonts w:hint="eastAsia" w:ascii="宋体" w:hAnsi="宋体" w:cs="宋体"/>
                <w:color w:val="000000"/>
                <w:sz w:val="24"/>
                <w:szCs w:val="24"/>
                <w:lang w:val="en-US" w:eastAsia="zh-CN"/>
              </w:rPr>
              <w:t>电子版U盘壹份</w:t>
            </w:r>
            <w:r>
              <w:rPr>
                <w:rFonts w:hint="eastAsia" w:ascii="宋体" w:hAnsi="宋体" w:eastAsia="宋体" w:cs="宋体"/>
                <w:color w:val="000000"/>
                <w:sz w:val="24"/>
                <w:szCs w:val="24"/>
                <w:lang w:val="en-US" w:eastAsia="zh-CN"/>
              </w:rPr>
              <w:t>。</w:t>
            </w:r>
          </w:p>
          <w:p w14:paraId="68D715E0">
            <w:pPr>
              <w:spacing w:line="360" w:lineRule="auto"/>
              <w:ind w:firstLine="482" w:firstLineChars="200"/>
              <w:rPr>
                <w:rFonts w:hint="eastAsia" w:ascii="宋体" w:hAnsi="宋体" w:cs="宋体"/>
                <w:color w:val="000000"/>
                <w:sz w:val="24"/>
                <w:szCs w:val="24"/>
                <w:lang w:eastAsia="zh-CN"/>
              </w:rPr>
            </w:pPr>
            <w:r>
              <w:rPr>
                <w:rFonts w:hint="eastAsia" w:ascii="宋体" w:hAnsi="宋体" w:eastAsia="宋体" w:cs="宋体"/>
                <w:b/>
                <w:bCs/>
                <w:color w:val="000000"/>
                <w:sz w:val="24"/>
                <w:szCs w:val="24"/>
                <w:lang w:val="en-US" w:eastAsia="zh-CN"/>
              </w:rPr>
              <w:t>注：本项目纸质投标文件须留档保存，接受邮寄（纸质投标文件须与电子投标文件保持一致），开标结束后三日内邮寄到：延安市新区盛世花园北区12号楼一单元802室，电话：0911-8688810。</w:t>
            </w:r>
          </w:p>
        </w:tc>
      </w:tr>
      <w:tr w14:paraId="628EE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36" w:type="dxa"/>
            <w:tcBorders>
              <w:top w:val="single" w:color="auto" w:sz="4" w:space="0"/>
              <w:left w:val="single" w:color="auto" w:sz="4" w:space="0"/>
              <w:bottom w:val="single" w:color="auto" w:sz="4" w:space="0"/>
              <w:right w:val="single" w:color="auto" w:sz="4" w:space="0"/>
            </w:tcBorders>
            <w:noWrap w:val="0"/>
            <w:vAlign w:val="center"/>
          </w:tcPr>
          <w:p w14:paraId="7CC01699">
            <w:pPr>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4</w:t>
            </w:r>
            <w:r>
              <w:rPr>
                <w:rFonts w:ascii="宋体" w:hAnsi="宋体" w:cs="宋体"/>
                <w:color w:val="000000" w:themeColor="text1"/>
                <w:sz w:val="24"/>
                <w:szCs w:val="24"/>
                <w14:textFill>
                  <w14:solidFill>
                    <w14:schemeClr w14:val="tx1"/>
                  </w14:solidFill>
                </w14:textFill>
              </w:rPr>
              <w:t>.1</w:t>
            </w:r>
          </w:p>
        </w:tc>
        <w:tc>
          <w:tcPr>
            <w:tcW w:w="1914" w:type="dxa"/>
            <w:tcBorders>
              <w:top w:val="single" w:color="auto" w:sz="4" w:space="0"/>
              <w:left w:val="single" w:color="auto" w:sz="4" w:space="0"/>
              <w:bottom w:val="single" w:color="auto" w:sz="4" w:space="0"/>
              <w:right w:val="single" w:color="auto" w:sz="4" w:space="0"/>
            </w:tcBorders>
            <w:noWrap w:val="0"/>
            <w:vAlign w:val="center"/>
          </w:tcPr>
          <w:p w14:paraId="2EF9C13B">
            <w:pPr>
              <w:spacing w:line="360" w:lineRule="auto"/>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磋商时间和地点</w:t>
            </w:r>
          </w:p>
        </w:tc>
        <w:tc>
          <w:tcPr>
            <w:tcW w:w="7371" w:type="dxa"/>
            <w:tcBorders>
              <w:top w:val="single" w:color="auto" w:sz="4" w:space="0"/>
              <w:left w:val="single" w:color="auto" w:sz="4" w:space="0"/>
              <w:bottom w:val="single" w:color="auto" w:sz="4" w:space="0"/>
              <w:right w:val="single" w:color="auto" w:sz="4" w:space="0"/>
            </w:tcBorders>
            <w:noWrap w:val="0"/>
            <w:vAlign w:val="center"/>
          </w:tcPr>
          <w:p w14:paraId="4C8F766B">
            <w:pPr>
              <w:spacing w:line="360" w:lineRule="auto"/>
              <w:rPr>
                <w:rFonts w:hint="eastAsia"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磋商时间：</w:t>
            </w:r>
            <w:r>
              <w:rPr>
                <w:rFonts w:hint="eastAsia" w:ascii="宋体" w:hAnsi="宋体" w:cs="宋体"/>
                <w:color w:val="000000" w:themeColor="text1"/>
                <w:sz w:val="24"/>
                <w:szCs w:val="24"/>
                <w14:textFill>
                  <w14:solidFill>
                    <w14:schemeClr w14:val="tx1"/>
                  </w14:solidFill>
                </w14:textFill>
              </w:rPr>
              <w:t>202</w:t>
            </w:r>
            <w:r>
              <w:rPr>
                <w:rFonts w:hint="eastAsia" w:ascii="宋体" w:hAnsi="宋体" w:cs="宋体"/>
                <w:color w:val="000000" w:themeColor="text1"/>
                <w:sz w:val="24"/>
                <w:szCs w:val="24"/>
                <w:lang w:val="en-US" w:eastAsia="zh-CN"/>
                <w14:textFill>
                  <w14:solidFill>
                    <w14:schemeClr w14:val="tx1"/>
                  </w14:solidFill>
                </w14:textFill>
              </w:rPr>
              <w:t>6</w:t>
            </w:r>
            <w:r>
              <w:rPr>
                <w:rFonts w:hint="eastAsia" w:ascii="宋体" w:hAnsi="宋体" w:cs="宋体"/>
                <w:color w:val="000000" w:themeColor="text1"/>
                <w:sz w:val="24"/>
                <w:szCs w:val="24"/>
                <w14:textFill>
                  <w14:solidFill>
                    <w14:schemeClr w14:val="tx1"/>
                  </w14:solidFill>
                </w14:textFill>
              </w:rPr>
              <w:t>年</w:t>
            </w:r>
            <w:r>
              <w:rPr>
                <w:rFonts w:hint="eastAsia" w:ascii="宋体" w:hAnsi="宋体" w:cs="宋体"/>
                <w:color w:val="000000" w:themeColor="text1"/>
                <w:sz w:val="24"/>
                <w:szCs w:val="24"/>
                <w:lang w:val="en-US" w:eastAsia="zh-CN"/>
                <w14:textFill>
                  <w14:solidFill>
                    <w14:schemeClr w14:val="tx1"/>
                  </w14:solidFill>
                </w14:textFill>
              </w:rPr>
              <w:t>9</w:t>
            </w:r>
            <w:r>
              <w:rPr>
                <w:rFonts w:hint="eastAsia" w:ascii="宋体" w:hAnsi="宋体" w:cs="宋体"/>
                <w:color w:val="000000" w:themeColor="text1"/>
                <w:sz w:val="24"/>
                <w:szCs w:val="24"/>
                <w14:textFill>
                  <w14:solidFill>
                    <w14:schemeClr w14:val="tx1"/>
                  </w14:solidFill>
                </w14:textFill>
              </w:rPr>
              <w:t>月</w:t>
            </w:r>
            <w:r>
              <w:rPr>
                <w:rFonts w:hint="eastAsia" w:ascii="宋体" w:hAnsi="宋体" w:cs="宋体"/>
                <w:color w:val="000000" w:themeColor="text1"/>
                <w:sz w:val="24"/>
                <w:szCs w:val="24"/>
                <w:lang w:val="en-US" w:eastAsia="zh-CN"/>
                <w14:textFill>
                  <w14:solidFill>
                    <w14:schemeClr w14:val="tx1"/>
                  </w14:solidFill>
                </w14:textFill>
              </w:rPr>
              <w:t>14</w:t>
            </w:r>
            <w:r>
              <w:rPr>
                <w:rFonts w:hint="eastAsia" w:ascii="宋体" w:hAnsi="宋体" w:cs="宋体"/>
                <w:color w:val="000000" w:themeColor="text1"/>
                <w:sz w:val="24"/>
                <w:szCs w:val="24"/>
                <w14:textFill>
                  <w14:solidFill>
                    <w14:schemeClr w14:val="tx1"/>
                  </w14:solidFill>
                </w14:textFill>
              </w:rPr>
              <w:t>日</w:t>
            </w:r>
            <w:r>
              <w:rPr>
                <w:rFonts w:hint="eastAsia" w:ascii="宋体" w:hAnsi="宋体" w:cs="宋体"/>
                <w:color w:val="000000" w:themeColor="text1"/>
                <w:sz w:val="24"/>
                <w:szCs w:val="24"/>
                <w:lang w:val="en-US" w:eastAsia="zh-CN"/>
                <w14:textFill>
                  <w14:solidFill>
                    <w14:schemeClr w14:val="tx1"/>
                  </w14:solidFill>
                </w14:textFill>
              </w:rPr>
              <w:t>10</w:t>
            </w:r>
            <w:r>
              <w:rPr>
                <w:rFonts w:hint="eastAsia" w:ascii="宋体" w:hAnsi="宋体" w:cs="宋体"/>
                <w:color w:val="000000" w:themeColor="text1"/>
                <w:sz w:val="24"/>
                <w:szCs w:val="24"/>
                <w14:textFill>
                  <w14:solidFill>
                    <w14:schemeClr w14:val="tx1"/>
                  </w14:solidFill>
                </w14:textFill>
              </w:rPr>
              <w:t>时</w:t>
            </w:r>
            <w:r>
              <w:rPr>
                <w:rFonts w:hint="eastAsia" w:ascii="宋体" w:hAnsi="宋体" w:cs="宋体"/>
                <w:color w:val="000000" w:themeColor="text1"/>
                <w:sz w:val="24"/>
                <w:szCs w:val="24"/>
                <w:lang w:val="en-US" w:eastAsia="zh-CN"/>
                <w14:textFill>
                  <w14:solidFill>
                    <w14:schemeClr w14:val="tx1"/>
                  </w14:solidFill>
                </w14:textFill>
              </w:rPr>
              <w:t>00</w:t>
            </w:r>
            <w:r>
              <w:rPr>
                <w:rFonts w:hint="eastAsia" w:ascii="宋体" w:hAnsi="宋体" w:cs="宋体"/>
                <w:color w:val="000000" w:themeColor="text1"/>
                <w:sz w:val="24"/>
                <w:szCs w:val="24"/>
                <w14:textFill>
                  <w14:solidFill>
                    <w14:schemeClr w14:val="tx1"/>
                  </w14:solidFill>
                </w14:textFill>
              </w:rPr>
              <w:t>分</w:t>
            </w:r>
            <w:r>
              <w:rPr>
                <w:rFonts w:hint="eastAsia" w:ascii="宋体" w:hAnsi="宋体" w:cs="宋体"/>
                <w:color w:val="000000" w:themeColor="text1"/>
                <w:sz w:val="24"/>
                <w:szCs w:val="24"/>
                <w:lang w:val="en-US" w:eastAsia="zh-CN"/>
                <w14:textFill>
                  <w14:solidFill>
                    <w14:schemeClr w14:val="tx1"/>
                  </w14:solidFill>
                </w14:textFill>
              </w:rPr>
              <w:t>00</w:t>
            </w:r>
            <w:r>
              <w:rPr>
                <w:rFonts w:hint="eastAsia" w:ascii="宋体" w:hAnsi="宋体" w:cs="宋体"/>
                <w:color w:val="000000" w:themeColor="text1"/>
                <w:sz w:val="24"/>
                <w:szCs w:val="24"/>
                <w14:textFill>
                  <w14:solidFill>
                    <w14:schemeClr w14:val="tx1"/>
                  </w14:solidFill>
                </w14:textFill>
              </w:rPr>
              <w:t>秒（北京时间）</w:t>
            </w:r>
          </w:p>
          <w:p w14:paraId="29AB0B3A">
            <w:pPr>
              <w:spacing w:line="360" w:lineRule="auto"/>
              <w:rPr>
                <w:rFonts w:hint="eastAsia" w:ascii="宋体" w:hAnsi="宋体" w:eastAsia="宋体" w:cs="宋体"/>
                <w:color w:val="000000" w:themeColor="text1"/>
                <w:sz w:val="24"/>
                <w:szCs w:val="24"/>
                <w:lang w:eastAsia="zh-CN"/>
                <w14:textFill>
                  <w14:solidFill>
                    <w14:schemeClr w14:val="tx1"/>
                  </w14:solidFill>
                </w14:textFill>
              </w:rPr>
            </w:pPr>
            <w:r>
              <w:rPr>
                <w:rFonts w:ascii="宋体" w:hAnsi="宋体" w:cs="宋体"/>
                <w:color w:val="000000" w:themeColor="text1"/>
                <w:sz w:val="24"/>
                <w:szCs w:val="24"/>
                <w14:textFill>
                  <w14:solidFill>
                    <w14:schemeClr w14:val="tx1"/>
                  </w14:solidFill>
                </w14:textFill>
              </w:rPr>
              <w:t>磋商地点：</w:t>
            </w:r>
            <w:r>
              <w:rPr>
                <w:rFonts w:hint="eastAsia" w:ascii="宋体" w:hAnsi="宋体" w:cs="宋体"/>
                <w:color w:val="000000" w:themeColor="text1"/>
                <w:sz w:val="24"/>
                <w:szCs w:val="24"/>
                <w14:textFill>
                  <w14:solidFill>
                    <w14:schemeClr w14:val="tx1"/>
                  </w14:solidFill>
                </w14:textFill>
              </w:rPr>
              <w:t>延安市公共资源交易中心</w:t>
            </w:r>
            <w:r>
              <w:rPr>
                <w:rFonts w:hint="eastAsia" w:ascii="宋体" w:hAnsi="宋体" w:cs="宋体"/>
                <w:color w:val="000000" w:themeColor="text1"/>
                <w:sz w:val="24"/>
                <w:szCs w:val="24"/>
                <w:lang w:val="en-US" w:eastAsia="zh-CN"/>
                <w14:textFill>
                  <w14:solidFill>
                    <w14:schemeClr w14:val="tx1"/>
                  </w14:solidFill>
                </w14:textFill>
              </w:rPr>
              <w:t>开标6室</w:t>
            </w:r>
          </w:p>
        </w:tc>
      </w:tr>
      <w:tr w14:paraId="6B8EC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 w:hRule="atLeast"/>
          <w:jc w:val="center"/>
        </w:trPr>
        <w:tc>
          <w:tcPr>
            <w:tcW w:w="1036" w:type="dxa"/>
            <w:tcBorders>
              <w:top w:val="single" w:color="auto" w:sz="4" w:space="0"/>
              <w:left w:val="single" w:color="auto" w:sz="4" w:space="0"/>
              <w:bottom w:val="single" w:color="auto" w:sz="4" w:space="0"/>
              <w:right w:val="single" w:color="auto" w:sz="4" w:space="0"/>
            </w:tcBorders>
            <w:noWrap w:val="0"/>
            <w:vAlign w:val="center"/>
          </w:tcPr>
          <w:p w14:paraId="773BCB6B">
            <w:pPr>
              <w:spacing w:line="360" w:lineRule="auto"/>
              <w:jc w:val="center"/>
              <w:rPr>
                <w:rFonts w:ascii="宋体" w:hAnsi="宋体" w:cs="宋体"/>
                <w:color w:val="000000"/>
                <w:sz w:val="24"/>
                <w:szCs w:val="24"/>
              </w:rPr>
            </w:pPr>
            <w:r>
              <w:rPr>
                <w:rFonts w:hint="eastAsia" w:ascii="宋体" w:hAnsi="宋体" w:cs="宋体"/>
                <w:color w:val="000000"/>
                <w:sz w:val="24"/>
                <w:szCs w:val="24"/>
                <w:lang w:val="en-US" w:eastAsia="zh-CN"/>
              </w:rPr>
              <w:t>5</w:t>
            </w:r>
            <w:r>
              <w:rPr>
                <w:rFonts w:ascii="宋体" w:hAnsi="宋体" w:cs="宋体"/>
                <w:color w:val="000000"/>
                <w:sz w:val="24"/>
                <w:szCs w:val="24"/>
              </w:rPr>
              <w:t>.1</w:t>
            </w:r>
          </w:p>
        </w:tc>
        <w:tc>
          <w:tcPr>
            <w:tcW w:w="1914" w:type="dxa"/>
            <w:tcBorders>
              <w:top w:val="single" w:color="auto" w:sz="4" w:space="0"/>
              <w:left w:val="single" w:color="auto" w:sz="4" w:space="0"/>
              <w:bottom w:val="single" w:color="auto" w:sz="4" w:space="0"/>
              <w:right w:val="single" w:color="auto" w:sz="4" w:space="0"/>
            </w:tcBorders>
            <w:noWrap w:val="0"/>
            <w:vAlign w:val="center"/>
          </w:tcPr>
          <w:p w14:paraId="5EAFA747">
            <w:pPr>
              <w:autoSpaceDE w:val="0"/>
              <w:autoSpaceDN w:val="0"/>
              <w:adjustRightInd w:val="0"/>
              <w:spacing w:line="360" w:lineRule="auto"/>
              <w:jc w:val="center"/>
              <w:rPr>
                <w:rFonts w:ascii="宋体" w:hAnsi="宋体" w:cs="宋体"/>
                <w:color w:val="000000"/>
                <w:kern w:val="0"/>
                <w:sz w:val="24"/>
                <w:szCs w:val="24"/>
              </w:rPr>
            </w:pPr>
            <w:r>
              <w:rPr>
                <w:rFonts w:ascii="宋体" w:hAnsi="宋体" w:cs="宋体"/>
                <w:color w:val="000000"/>
                <w:kern w:val="0"/>
                <w:sz w:val="24"/>
                <w:szCs w:val="24"/>
              </w:rPr>
              <w:t>磋商小组的组建</w:t>
            </w:r>
          </w:p>
        </w:tc>
        <w:tc>
          <w:tcPr>
            <w:tcW w:w="7371" w:type="dxa"/>
            <w:tcBorders>
              <w:top w:val="single" w:color="auto" w:sz="4" w:space="0"/>
              <w:left w:val="single" w:color="auto" w:sz="4" w:space="0"/>
              <w:bottom w:val="single" w:color="auto" w:sz="4" w:space="0"/>
              <w:right w:val="single" w:color="auto" w:sz="4" w:space="0"/>
            </w:tcBorders>
            <w:noWrap w:val="0"/>
            <w:vAlign w:val="center"/>
          </w:tcPr>
          <w:p w14:paraId="31EE551A">
            <w:pPr>
              <w:autoSpaceDE w:val="0"/>
              <w:autoSpaceDN w:val="0"/>
              <w:adjustRightInd w:val="0"/>
              <w:spacing w:line="360" w:lineRule="auto"/>
              <w:rPr>
                <w:rFonts w:ascii="宋体" w:hAnsi="宋体" w:cs="宋体"/>
                <w:color w:val="000000"/>
                <w:kern w:val="0"/>
                <w:sz w:val="24"/>
                <w:szCs w:val="24"/>
              </w:rPr>
            </w:pPr>
            <w:r>
              <w:rPr>
                <w:rFonts w:ascii="宋体" w:hAnsi="宋体" w:cs="宋体"/>
                <w:color w:val="000000"/>
                <w:kern w:val="0"/>
                <w:sz w:val="24"/>
                <w:szCs w:val="24"/>
              </w:rPr>
              <w:t>磋商小组构成：3人；其中</w:t>
            </w:r>
            <w:r>
              <w:rPr>
                <w:rFonts w:hint="eastAsia" w:ascii="宋体" w:hAnsi="宋体" w:cs="宋体"/>
                <w:color w:val="000000"/>
                <w:kern w:val="0"/>
                <w:sz w:val="24"/>
                <w:szCs w:val="24"/>
                <w:lang w:val="en-US" w:eastAsia="zh-CN"/>
              </w:rPr>
              <w:t>采购人</w:t>
            </w:r>
            <w:r>
              <w:rPr>
                <w:rFonts w:ascii="宋体" w:hAnsi="宋体" w:cs="宋体"/>
                <w:color w:val="000000"/>
                <w:kern w:val="0"/>
                <w:sz w:val="24"/>
                <w:szCs w:val="24"/>
              </w:rPr>
              <w:t>代表1人；专家2人；</w:t>
            </w:r>
          </w:p>
          <w:p w14:paraId="31CDAE82">
            <w:pPr>
              <w:autoSpaceDE w:val="0"/>
              <w:autoSpaceDN w:val="0"/>
              <w:adjustRightInd w:val="0"/>
              <w:spacing w:line="360" w:lineRule="auto"/>
              <w:rPr>
                <w:rFonts w:ascii="宋体" w:hAnsi="宋体" w:cs="宋体"/>
                <w:color w:val="000000"/>
                <w:kern w:val="0"/>
                <w:sz w:val="24"/>
                <w:szCs w:val="24"/>
              </w:rPr>
            </w:pPr>
            <w:r>
              <w:rPr>
                <w:rFonts w:ascii="宋体" w:hAnsi="宋体" w:cs="宋体"/>
                <w:color w:val="000000"/>
                <w:kern w:val="0"/>
                <w:sz w:val="24"/>
                <w:szCs w:val="24"/>
              </w:rPr>
              <w:t>磋商小组专家确定方式：陕西</w:t>
            </w:r>
            <w:r>
              <w:rPr>
                <w:rFonts w:hint="eastAsia" w:ascii="宋体" w:hAnsi="宋体" w:cs="宋体"/>
                <w:color w:val="000000"/>
                <w:kern w:val="0"/>
                <w:sz w:val="24"/>
                <w:szCs w:val="24"/>
                <w:lang w:val="en-US" w:eastAsia="zh-CN"/>
              </w:rPr>
              <w:t>省</w:t>
            </w:r>
            <w:r>
              <w:rPr>
                <w:rFonts w:ascii="宋体" w:hAnsi="宋体" w:cs="宋体"/>
                <w:color w:val="000000"/>
                <w:kern w:val="0"/>
                <w:sz w:val="24"/>
                <w:szCs w:val="24"/>
              </w:rPr>
              <w:t>政府采购综合管理平台专家库随机抽取。</w:t>
            </w:r>
          </w:p>
        </w:tc>
      </w:tr>
      <w:tr w14:paraId="43E88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1036" w:type="dxa"/>
            <w:tcBorders>
              <w:top w:val="single" w:color="auto" w:sz="4" w:space="0"/>
              <w:left w:val="single" w:color="auto" w:sz="4" w:space="0"/>
              <w:bottom w:val="single" w:color="auto" w:sz="4" w:space="0"/>
              <w:right w:val="single" w:color="auto" w:sz="4" w:space="0"/>
            </w:tcBorders>
            <w:noWrap w:val="0"/>
            <w:vAlign w:val="center"/>
          </w:tcPr>
          <w:p w14:paraId="32AD9561">
            <w:pPr>
              <w:spacing w:line="360" w:lineRule="auto"/>
              <w:jc w:val="center"/>
              <w:rPr>
                <w:rFonts w:ascii="宋体" w:hAnsi="宋体" w:cs="宋体"/>
                <w:color w:val="000000"/>
                <w:sz w:val="24"/>
                <w:szCs w:val="24"/>
              </w:rPr>
            </w:pPr>
            <w:r>
              <w:rPr>
                <w:rFonts w:hint="eastAsia" w:ascii="宋体" w:hAnsi="宋体" w:cs="宋体"/>
                <w:color w:val="000000"/>
                <w:sz w:val="24"/>
                <w:szCs w:val="24"/>
                <w:lang w:val="en-US" w:eastAsia="zh-CN"/>
              </w:rPr>
              <w:t>6</w:t>
            </w:r>
            <w:r>
              <w:rPr>
                <w:rFonts w:ascii="宋体" w:hAnsi="宋体" w:cs="宋体"/>
                <w:color w:val="000000"/>
                <w:sz w:val="24"/>
                <w:szCs w:val="24"/>
              </w:rPr>
              <w:t>.1</w:t>
            </w:r>
          </w:p>
        </w:tc>
        <w:tc>
          <w:tcPr>
            <w:tcW w:w="1914" w:type="dxa"/>
            <w:tcBorders>
              <w:top w:val="single" w:color="auto" w:sz="4" w:space="0"/>
              <w:left w:val="single" w:color="auto" w:sz="4" w:space="0"/>
              <w:bottom w:val="single" w:color="auto" w:sz="4" w:space="0"/>
              <w:right w:val="single" w:color="auto" w:sz="4" w:space="0"/>
            </w:tcBorders>
            <w:noWrap w:val="0"/>
            <w:vAlign w:val="center"/>
          </w:tcPr>
          <w:p w14:paraId="3FF04A78">
            <w:pPr>
              <w:spacing w:line="360" w:lineRule="auto"/>
              <w:jc w:val="center"/>
              <w:rPr>
                <w:rFonts w:ascii="宋体" w:hAnsi="宋体" w:cs="宋体"/>
                <w:color w:val="000000"/>
                <w:sz w:val="24"/>
                <w:szCs w:val="24"/>
              </w:rPr>
            </w:pPr>
            <w:r>
              <w:rPr>
                <w:rFonts w:ascii="宋体" w:hAnsi="宋体" w:cs="宋体"/>
                <w:color w:val="000000"/>
                <w:sz w:val="24"/>
                <w:szCs w:val="24"/>
              </w:rPr>
              <w:t>是否授权磋商小组确定成交供应商</w:t>
            </w:r>
          </w:p>
        </w:tc>
        <w:tc>
          <w:tcPr>
            <w:tcW w:w="7371" w:type="dxa"/>
            <w:tcBorders>
              <w:top w:val="single" w:color="auto" w:sz="4" w:space="0"/>
              <w:left w:val="single" w:color="auto" w:sz="4" w:space="0"/>
              <w:bottom w:val="single" w:color="auto" w:sz="4" w:space="0"/>
              <w:right w:val="single" w:color="auto" w:sz="4" w:space="0"/>
            </w:tcBorders>
            <w:noWrap w:val="0"/>
            <w:vAlign w:val="center"/>
          </w:tcPr>
          <w:p w14:paraId="39D54BD1">
            <w:pPr>
              <w:spacing w:line="360" w:lineRule="auto"/>
              <w:rPr>
                <w:rFonts w:ascii="宋体" w:hAnsi="宋体" w:cs="宋体"/>
                <w:color w:val="000000"/>
                <w:sz w:val="24"/>
                <w:szCs w:val="24"/>
              </w:rPr>
            </w:pPr>
            <w:r>
              <w:rPr>
                <w:rFonts w:ascii="宋体" w:hAnsi="宋体" w:cs="宋体"/>
                <w:color w:val="000000"/>
                <w:sz w:val="24"/>
                <w:szCs w:val="24"/>
              </w:rPr>
              <w:t>否,推荐3名成交候选供应商</w:t>
            </w:r>
          </w:p>
        </w:tc>
      </w:tr>
      <w:tr w14:paraId="51FC3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1036" w:type="dxa"/>
            <w:tcBorders>
              <w:top w:val="single" w:color="auto" w:sz="4" w:space="0"/>
              <w:left w:val="single" w:color="auto" w:sz="4" w:space="0"/>
              <w:bottom w:val="single" w:color="auto" w:sz="4" w:space="0"/>
              <w:right w:val="single" w:color="auto" w:sz="4" w:space="0"/>
            </w:tcBorders>
            <w:noWrap w:val="0"/>
            <w:vAlign w:val="center"/>
          </w:tcPr>
          <w:p w14:paraId="796B5E9F">
            <w:pPr>
              <w:spacing w:line="360" w:lineRule="auto"/>
              <w:jc w:val="center"/>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6</w:t>
            </w:r>
            <w:r>
              <w:rPr>
                <w:rFonts w:ascii="宋体" w:hAnsi="宋体" w:cs="宋体"/>
                <w:color w:val="000000"/>
                <w:sz w:val="24"/>
                <w:szCs w:val="24"/>
              </w:rPr>
              <w:t>.</w:t>
            </w:r>
            <w:r>
              <w:rPr>
                <w:rFonts w:hint="eastAsia" w:ascii="宋体" w:hAnsi="宋体" w:cs="宋体"/>
                <w:color w:val="000000"/>
                <w:sz w:val="24"/>
                <w:szCs w:val="24"/>
                <w:lang w:val="en-US" w:eastAsia="zh-CN"/>
              </w:rPr>
              <w:t>2</w:t>
            </w:r>
          </w:p>
        </w:tc>
        <w:tc>
          <w:tcPr>
            <w:tcW w:w="1914" w:type="dxa"/>
            <w:tcBorders>
              <w:top w:val="single" w:color="auto" w:sz="4" w:space="0"/>
              <w:left w:val="single" w:color="auto" w:sz="4" w:space="0"/>
              <w:bottom w:val="single" w:color="auto" w:sz="4" w:space="0"/>
              <w:right w:val="single" w:color="auto" w:sz="4" w:space="0"/>
            </w:tcBorders>
            <w:noWrap w:val="0"/>
            <w:vAlign w:val="center"/>
          </w:tcPr>
          <w:p w14:paraId="1C920E75">
            <w:pPr>
              <w:spacing w:line="360" w:lineRule="auto"/>
              <w:jc w:val="center"/>
              <w:rPr>
                <w:rFonts w:ascii="宋体" w:hAnsi="宋体" w:cs="宋体"/>
                <w:color w:val="000000"/>
                <w:sz w:val="24"/>
                <w:szCs w:val="24"/>
              </w:rPr>
            </w:pPr>
            <w:r>
              <w:rPr>
                <w:rFonts w:ascii="宋体" w:hAnsi="宋体" w:cs="宋体"/>
                <w:color w:val="000000"/>
                <w:sz w:val="24"/>
                <w:szCs w:val="24"/>
              </w:rPr>
              <w:t>履约担保</w:t>
            </w:r>
          </w:p>
        </w:tc>
        <w:tc>
          <w:tcPr>
            <w:tcW w:w="7371" w:type="dxa"/>
            <w:tcBorders>
              <w:top w:val="single" w:color="auto" w:sz="4" w:space="0"/>
              <w:left w:val="single" w:color="auto" w:sz="4" w:space="0"/>
              <w:bottom w:val="single" w:color="auto" w:sz="4" w:space="0"/>
              <w:right w:val="single" w:color="auto" w:sz="4" w:space="0"/>
            </w:tcBorders>
            <w:noWrap w:val="0"/>
            <w:vAlign w:val="center"/>
          </w:tcPr>
          <w:p w14:paraId="79DD0E38">
            <w:pPr>
              <w:spacing w:line="360" w:lineRule="auto"/>
              <w:rPr>
                <w:rFonts w:ascii="宋体" w:hAnsi="宋体" w:cs="宋体"/>
                <w:color w:val="000000"/>
                <w:sz w:val="24"/>
                <w:szCs w:val="24"/>
              </w:rPr>
            </w:pPr>
            <w:r>
              <w:rPr>
                <w:rFonts w:ascii="宋体" w:hAnsi="宋体" w:cs="宋体"/>
                <w:color w:val="000000"/>
                <w:sz w:val="24"/>
                <w:szCs w:val="24"/>
              </w:rPr>
              <w:t>无</w:t>
            </w:r>
          </w:p>
        </w:tc>
      </w:tr>
      <w:tr w14:paraId="18353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1036" w:type="dxa"/>
            <w:tcBorders>
              <w:top w:val="single" w:color="auto" w:sz="4" w:space="0"/>
              <w:left w:val="single" w:color="auto" w:sz="4" w:space="0"/>
              <w:bottom w:val="single" w:color="auto" w:sz="4" w:space="0"/>
              <w:right w:val="single" w:color="auto" w:sz="4" w:space="0"/>
            </w:tcBorders>
            <w:noWrap w:val="0"/>
            <w:vAlign w:val="center"/>
          </w:tcPr>
          <w:p w14:paraId="622D8D3C">
            <w:pPr>
              <w:spacing w:line="360" w:lineRule="auto"/>
              <w:jc w:val="center"/>
              <w:rPr>
                <w:rFonts w:hint="eastAsia" w:ascii="宋体" w:hAnsi="宋体" w:eastAsia="宋体" w:cs="宋体"/>
                <w:color w:val="FF0000"/>
                <w:sz w:val="24"/>
                <w:szCs w:val="24"/>
                <w:lang w:val="en-US" w:eastAsia="zh-CN"/>
              </w:rPr>
            </w:pPr>
            <w:r>
              <w:rPr>
                <w:rFonts w:hint="eastAsia" w:ascii="宋体" w:hAnsi="宋体" w:cs="宋体"/>
                <w:color w:val="000000"/>
                <w:sz w:val="24"/>
                <w:szCs w:val="24"/>
                <w:lang w:val="en-US" w:eastAsia="zh-CN"/>
              </w:rPr>
              <w:t>7</w:t>
            </w:r>
          </w:p>
        </w:tc>
        <w:tc>
          <w:tcPr>
            <w:tcW w:w="1914" w:type="dxa"/>
            <w:tcBorders>
              <w:top w:val="single" w:color="auto" w:sz="4" w:space="0"/>
              <w:left w:val="single" w:color="auto" w:sz="4" w:space="0"/>
              <w:bottom w:val="single" w:color="auto" w:sz="4" w:space="0"/>
              <w:right w:val="single" w:color="auto" w:sz="4" w:space="0"/>
            </w:tcBorders>
            <w:noWrap w:val="0"/>
            <w:vAlign w:val="center"/>
          </w:tcPr>
          <w:p w14:paraId="57E7253B">
            <w:pPr>
              <w:spacing w:line="360" w:lineRule="auto"/>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eastAsia="zh-CN"/>
              </w:rPr>
              <w:t>专门面向</w:t>
            </w:r>
            <w:r>
              <w:rPr>
                <w:rFonts w:hint="eastAsia" w:ascii="宋体" w:hAnsi="宋体" w:eastAsia="宋体" w:cs="宋体"/>
                <w:color w:val="000000"/>
                <w:sz w:val="24"/>
                <w:szCs w:val="24"/>
                <w:lang w:val="en-US" w:eastAsia="zh-CN"/>
              </w:rPr>
              <w:t>小微</w:t>
            </w:r>
            <w:r>
              <w:rPr>
                <w:rFonts w:hint="eastAsia" w:ascii="宋体" w:hAnsi="宋体" w:eastAsia="宋体" w:cs="宋体"/>
                <w:color w:val="000000"/>
                <w:sz w:val="24"/>
                <w:szCs w:val="24"/>
                <w:lang w:eastAsia="zh-CN"/>
              </w:rPr>
              <w:t>企业采购</w:t>
            </w:r>
          </w:p>
        </w:tc>
        <w:tc>
          <w:tcPr>
            <w:tcW w:w="7371" w:type="dxa"/>
            <w:tcBorders>
              <w:top w:val="single" w:color="auto" w:sz="4" w:space="0"/>
              <w:left w:val="single" w:color="auto" w:sz="4" w:space="0"/>
              <w:bottom w:val="single" w:color="auto" w:sz="4" w:space="0"/>
              <w:right w:val="single" w:color="auto" w:sz="4" w:space="0"/>
            </w:tcBorders>
            <w:noWrap w:val="0"/>
            <w:vAlign w:val="center"/>
          </w:tcPr>
          <w:p w14:paraId="5E51BA24">
            <w:pPr>
              <w:spacing w:line="360" w:lineRule="auto"/>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eastAsia="zh-CN"/>
              </w:rPr>
              <w:t>是☑</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eastAsia="zh-CN"/>
              </w:rPr>
              <w:t>否</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eastAsia="zh-CN"/>
              </w:rPr>
              <w:t>□</w:t>
            </w:r>
          </w:p>
        </w:tc>
      </w:tr>
      <w:tr w14:paraId="3194F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1036" w:type="dxa"/>
            <w:tcBorders>
              <w:top w:val="single" w:color="auto" w:sz="4" w:space="0"/>
              <w:left w:val="single" w:color="auto" w:sz="4" w:space="0"/>
              <w:bottom w:val="single" w:color="auto" w:sz="4" w:space="0"/>
              <w:right w:val="single" w:color="auto" w:sz="4" w:space="0"/>
            </w:tcBorders>
            <w:noWrap w:val="0"/>
            <w:vAlign w:val="center"/>
          </w:tcPr>
          <w:p w14:paraId="4201E9AA">
            <w:pPr>
              <w:spacing w:line="360" w:lineRule="auto"/>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8</w:t>
            </w:r>
          </w:p>
        </w:tc>
        <w:tc>
          <w:tcPr>
            <w:tcW w:w="1914" w:type="dxa"/>
            <w:tcBorders>
              <w:top w:val="single" w:color="auto" w:sz="4" w:space="0"/>
              <w:left w:val="single" w:color="auto" w:sz="4" w:space="0"/>
              <w:bottom w:val="single" w:color="auto" w:sz="4" w:space="0"/>
              <w:right w:val="single" w:color="auto" w:sz="4" w:space="0"/>
            </w:tcBorders>
            <w:noWrap w:val="0"/>
            <w:vAlign w:val="center"/>
          </w:tcPr>
          <w:p w14:paraId="04E25F8C">
            <w:pPr>
              <w:spacing w:line="360" w:lineRule="auto"/>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采购标的所属行业</w:t>
            </w:r>
          </w:p>
        </w:tc>
        <w:tc>
          <w:tcPr>
            <w:tcW w:w="7371" w:type="dxa"/>
            <w:tcBorders>
              <w:top w:val="single" w:color="auto" w:sz="4" w:space="0"/>
              <w:left w:val="single" w:color="auto" w:sz="4" w:space="0"/>
              <w:bottom w:val="single" w:color="auto" w:sz="4" w:space="0"/>
              <w:right w:val="single" w:color="auto" w:sz="4" w:space="0"/>
            </w:tcBorders>
            <w:noWrap w:val="0"/>
            <w:vAlign w:val="center"/>
          </w:tcPr>
          <w:p w14:paraId="6C03097A">
            <w:pPr>
              <w:spacing w:line="36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农、林、牧、渔业</w:t>
            </w:r>
          </w:p>
        </w:tc>
      </w:tr>
      <w:tr w14:paraId="717C3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1036" w:type="dxa"/>
            <w:tcBorders>
              <w:top w:val="single" w:color="auto" w:sz="4" w:space="0"/>
              <w:left w:val="single" w:color="auto" w:sz="4" w:space="0"/>
              <w:bottom w:val="single" w:color="auto" w:sz="4" w:space="0"/>
              <w:right w:val="single" w:color="auto" w:sz="4" w:space="0"/>
            </w:tcBorders>
            <w:noWrap w:val="0"/>
            <w:vAlign w:val="center"/>
          </w:tcPr>
          <w:p w14:paraId="44A57E91">
            <w:pPr>
              <w:spacing w:line="360" w:lineRule="auto"/>
              <w:jc w:val="center"/>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9</w:t>
            </w:r>
          </w:p>
        </w:tc>
        <w:tc>
          <w:tcPr>
            <w:tcW w:w="1914" w:type="dxa"/>
            <w:tcBorders>
              <w:top w:val="single" w:color="auto" w:sz="4" w:space="0"/>
              <w:left w:val="single" w:color="auto" w:sz="4" w:space="0"/>
              <w:bottom w:val="single" w:color="auto" w:sz="4" w:space="0"/>
              <w:right w:val="single" w:color="auto" w:sz="4" w:space="0"/>
            </w:tcBorders>
            <w:noWrap w:val="0"/>
            <w:vAlign w:val="center"/>
          </w:tcPr>
          <w:p w14:paraId="57FEED5E">
            <w:pPr>
              <w:spacing w:line="360" w:lineRule="auto"/>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转包、分包</w:t>
            </w:r>
          </w:p>
        </w:tc>
        <w:tc>
          <w:tcPr>
            <w:tcW w:w="7371" w:type="dxa"/>
            <w:tcBorders>
              <w:top w:val="single" w:color="auto" w:sz="4" w:space="0"/>
              <w:left w:val="single" w:color="auto" w:sz="4" w:space="0"/>
              <w:bottom w:val="single" w:color="auto" w:sz="4" w:space="0"/>
              <w:right w:val="single" w:color="auto" w:sz="4" w:space="0"/>
            </w:tcBorders>
            <w:noWrap w:val="0"/>
            <w:vAlign w:val="center"/>
          </w:tcPr>
          <w:p w14:paraId="675AA164">
            <w:pPr>
              <w:spacing w:line="360" w:lineRule="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成交供应商不得将本项目转包，但经采购人同意，可以分包，但不能分包给大型企业。</w:t>
            </w:r>
          </w:p>
        </w:tc>
      </w:tr>
      <w:tr w14:paraId="74A73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1036" w:type="dxa"/>
            <w:tcBorders>
              <w:top w:val="single" w:color="auto" w:sz="4" w:space="0"/>
              <w:left w:val="single" w:color="auto" w:sz="4" w:space="0"/>
              <w:bottom w:val="single" w:color="auto" w:sz="4" w:space="0"/>
              <w:right w:val="single" w:color="auto" w:sz="4" w:space="0"/>
            </w:tcBorders>
            <w:noWrap w:val="0"/>
            <w:vAlign w:val="center"/>
          </w:tcPr>
          <w:p w14:paraId="796D1FF3">
            <w:pPr>
              <w:spacing w:line="360" w:lineRule="auto"/>
              <w:jc w:val="center"/>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10</w:t>
            </w:r>
          </w:p>
        </w:tc>
        <w:tc>
          <w:tcPr>
            <w:tcW w:w="9285" w:type="dxa"/>
            <w:gridSpan w:val="2"/>
            <w:tcBorders>
              <w:top w:val="single" w:color="auto" w:sz="4" w:space="0"/>
              <w:left w:val="single" w:color="auto" w:sz="4" w:space="0"/>
              <w:bottom w:val="single" w:color="auto" w:sz="4" w:space="0"/>
              <w:right w:val="single" w:color="auto" w:sz="4" w:space="0"/>
            </w:tcBorders>
            <w:noWrap w:val="0"/>
            <w:vAlign w:val="center"/>
          </w:tcPr>
          <w:p w14:paraId="3783A8E0">
            <w:pPr>
              <w:spacing w:line="360" w:lineRule="auto"/>
              <w:jc w:val="left"/>
              <w:rPr>
                <w:rFonts w:ascii="宋体" w:hAnsi="宋体" w:cs="宋体"/>
                <w:color w:val="000000"/>
                <w:sz w:val="24"/>
                <w:szCs w:val="24"/>
              </w:rPr>
            </w:pPr>
            <w:r>
              <w:rPr>
                <w:rFonts w:ascii="宋体" w:hAnsi="宋体" w:cs="宋体"/>
                <w:color w:val="000000"/>
                <w:sz w:val="24"/>
                <w:szCs w:val="24"/>
              </w:rPr>
              <w:t>需要补充的其他内容</w:t>
            </w:r>
          </w:p>
        </w:tc>
      </w:tr>
      <w:tr w14:paraId="060DD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10321" w:type="dxa"/>
            <w:gridSpan w:val="3"/>
            <w:tcBorders>
              <w:top w:val="single" w:color="auto" w:sz="4" w:space="0"/>
              <w:left w:val="single" w:color="auto" w:sz="4" w:space="0"/>
              <w:bottom w:val="single" w:color="auto" w:sz="4" w:space="0"/>
              <w:right w:val="single" w:color="auto" w:sz="4" w:space="0"/>
            </w:tcBorders>
            <w:noWrap w:val="0"/>
            <w:vAlign w:val="center"/>
          </w:tcPr>
          <w:p w14:paraId="0A2CF7DC">
            <w:pPr>
              <w:spacing w:line="360" w:lineRule="auto"/>
              <w:ind w:firstLine="480" w:firstLineChars="200"/>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代理服务费收费标准：</w:t>
            </w:r>
            <w:r>
              <w:rPr>
                <w:rFonts w:hint="eastAsia" w:ascii="宋体" w:hAnsi="宋体" w:eastAsia="宋体" w:cs="宋体"/>
                <w:color w:val="000000"/>
                <w:sz w:val="24"/>
                <w:szCs w:val="24"/>
              </w:rPr>
              <w:t>采购代理机构参照国家计委关于印发《招标代理服务收费管理暂行办法》计价格[2002]1980号文和</w:t>
            </w:r>
            <w:r>
              <w:rPr>
                <w:rFonts w:hint="eastAsia" w:ascii="宋体" w:hAnsi="宋体" w:eastAsia="宋体" w:cs="宋体"/>
                <w:color w:val="000000"/>
                <w:sz w:val="24"/>
                <w:szCs w:val="24"/>
                <w:lang w:eastAsia="zh-CN"/>
              </w:rPr>
              <w:t>《</w:t>
            </w:r>
            <w:r>
              <w:rPr>
                <w:rFonts w:hint="eastAsia" w:ascii="宋体" w:hAnsi="宋体" w:eastAsia="宋体" w:cs="宋体"/>
                <w:color w:val="auto"/>
                <w:sz w:val="24"/>
                <w:szCs w:val="24"/>
              </w:rPr>
              <w:t>国家发展改革委关于降低部分建设项目收费标准规范收费行为等有关问题的通知</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发改价格[2011]534号</w:t>
            </w:r>
            <w:r>
              <w:rPr>
                <w:rFonts w:hint="eastAsia" w:ascii="宋体" w:hAnsi="宋体" w:eastAsia="宋体" w:cs="宋体"/>
                <w:color w:val="auto"/>
                <w:sz w:val="24"/>
                <w:szCs w:val="24"/>
                <w:lang w:eastAsia="zh-CN"/>
              </w:rPr>
              <w:t>规</w:t>
            </w:r>
            <w:r>
              <w:rPr>
                <w:rFonts w:hint="eastAsia" w:ascii="宋体" w:hAnsi="宋体" w:eastAsia="宋体" w:cs="宋体"/>
                <w:color w:val="auto"/>
                <w:sz w:val="24"/>
                <w:szCs w:val="24"/>
              </w:rPr>
              <w:t>定标准</w:t>
            </w:r>
            <w:r>
              <w:rPr>
                <w:rFonts w:hint="eastAsia" w:ascii="宋体" w:hAnsi="宋体" w:eastAsia="宋体" w:cs="宋体"/>
                <w:color w:val="auto"/>
                <w:sz w:val="24"/>
                <w:szCs w:val="24"/>
                <w:lang w:val="en-US" w:eastAsia="zh-CN"/>
              </w:rPr>
              <w:t>向成交供应商</w:t>
            </w:r>
            <w:r>
              <w:rPr>
                <w:rFonts w:hint="eastAsia" w:ascii="宋体" w:hAnsi="宋体" w:eastAsia="宋体" w:cs="宋体"/>
                <w:color w:val="auto"/>
                <w:sz w:val="24"/>
                <w:szCs w:val="24"/>
              </w:rPr>
              <w:t>收取代理服务费</w:t>
            </w:r>
            <w:r>
              <w:rPr>
                <w:rFonts w:hint="eastAsia" w:ascii="宋体" w:hAnsi="宋体" w:eastAsia="宋体" w:cs="宋体"/>
                <w:color w:val="auto"/>
                <w:sz w:val="24"/>
                <w:szCs w:val="24"/>
                <w:lang w:eastAsia="zh-CN"/>
              </w:rPr>
              <w:t>。</w:t>
            </w:r>
          </w:p>
          <w:p w14:paraId="2EF440E4">
            <w:pPr>
              <w:spacing w:line="360" w:lineRule="auto"/>
              <w:ind w:firstLine="442" w:firstLineChars="200"/>
              <w:rPr>
                <w:rFonts w:hint="eastAsia" w:ascii="宋体" w:hAnsi="宋体" w:eastAsia="宋体" w:cs="宋体"/>
                <w:b/>
                <w:bCs/>
                <w:sz w:val="22"/>
                <w:szCs w:val="22"/>
                <w:lang w:val="en-US" w:eastAsia="zh-CN"/>
              </w:rPr>
            </w:pPr>
            <w:r>
              <w:rPr>
                <w:rFonts w:hint="eastAsia" w:ascii="宋体" w:hAnsi="宋体" w:eastAsia="宋体" w:cs="宋体"/>
                <w:b/>
                <w:bCs/>
                <w:sz w:val="22"/>
                <w:szCs w:val="22"/>
                <w:lang w:eastAsia="zh-CN"/>
              </w:rPr>
              <w:t>代理服务费</w:t>
            </w:r>
            <w:r>
              <w:rPr>
                <w:rFonts w:hint="eastAsia" w:ascii="宋体" w:hAnsi="宋体" w:eastAsia="宋体" w:cs="宋体"/>
                <w:b/>
                <w:bCs/>
                <w:sz w:val="22"/>
                <w:szCs w:val="22"/>
                <w:lang w:val="en-US" w:eastAsia="zh-CN"/>
              </w:rPr>
              <w:t>缴纳账户：</w:t>
            </w:r>
          </w:p>
          <w:p w14:paraId="5835094E">
            <w:pPr>
              <w:spacing w:line="360" w:lineRule="auto"/>
              <w:ind w:firstLine="442" w:firstLineChars="200"/>
              <w:rPr>
                <w:rFonts w:hint="eastAsia" w:ascii="宋体" w:hAnsi="宋体" w:eastAsia="宋体" w:cs="宋体"/>
                <w:b/>
                <w:bCs/>
                <w:sz w:val="22"/>
                <w:szCs w:val="22"/>
                <w:lang w:val="en-US" w:eastAsia="zh-CN"/>
              </w:rPr>
            </w:pPr>
            <w:r>
              <w:rPr>
                <w:rFonts w:hint="eastAsia" w:ascii="宋体" w:hAnsi="宋体" w:eastAsia="宋体" w:cs="宋体"/>
                <w:b/>
                <w:bCs/>
                <w:sz w:val="22"/>
                <w:szCs w:val="22"/>
                <w:lang w:val="en-US" w:eastAsia="zh-CN"/>
              </w:rPr>
              <w:t>开户单位：陕西宸永项目管理有限公司</w:t>
            </w:r>
          </w:p>
          <w:p w14:paraId="133FCE64">
            <w:pPr>
              <w:spacing w:line="360" w:lineRule="auto"/>
              <w:ind w:firstLine="442" w:firstLineChars="200"/>
              <w:rPr>
                <w:rFonts w:hint="eastAsia" w:ascii="宋体" w:hAnsi="宋体" w:eastAsia="宋体" w:cs="宋体"/>
                <w:b/>
                <w:bCs/>
                <w:sz w:val="22"/>
                <w:szCs w:val="22"/>
                <w:lang w:val="en-US" w:eastAsia="zh-CN"/>
              </w:rPr>
            </w:pPr>
            <w:r>
              <w:rPr>
                <w:rFonts w:hint="eastAsia" w:ascii="宋体" w:hAnsi="宋体" w:eastAsia="宋体" w:cs="宋体"/>
                <w:b/>
                <w:bCs/>
                <w:sz w:val="22"/>
                <w:szCs w:val="22"/>
                <w:lang w:val="en-US" w:eastAsia="zh-CN"/>
              </w:rPr>
              <w:t>开户行名称：中国建设银行股份有限公司延安马家湾支行</w:t>
            </w:r>
          </w:p>
          <w:p w14:paraId="3A8C6322">
            <w:pPr>
              <w:spacing w:line="360" w:lineRule="auto"/>
              <w:ind w:firstLine="442" w:firstLineChars="200"/>
              <w:jc w:val="left"/>
              <w:rPr>
                <w:rFonts w:hint="eastAsia" w:ascii="宋体" w:hAnsi="宋体" w:eastAsia="宋体" w:cs="宋体"/>
                <w:color w:val="auto"/>
                <w:sz w:val="24"/>
                <w:szCs w:val="24"/>
                <w:lang w:eastAsia="zh-CN"/>
              </w:rPr>
            </w:pPr>
            <w:r>
              <w:rPr>
                <w:rFonts w:hint="eastAsia" w:ascii="宋体" w:hAnsi="宋体" w:eastAsia="宋体" w:cs="宋体"/>
                <w:b/>
                <w:bCs/>
                <w:sz w:val="22"/>
                <w:szCs w:val="22"/>
                <w:lang w:val="en-US" w:eastAsia="zh-CN"/>
              </w:rPr>
              <w:t>账      号：61050168980000000758</w:t>
            </w:r>
          </w:p>
        </w:tc>
      </w:tr>
      <w:tr w14:paraId="1837D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10321" w:type="dxa"/>
            <w:gridSpan w:val="3"/>
            <w:tcBorders>
              <w:top w:val="single" w:color="auto" w:sz="4" w:space="0"/>
              <w:left w:val="single" w:color="auto" w:sz="4" w:space="0"/>
              <w:bottom w:val="single" w:color="auto" w:sz="4" w:space="0"/>
              <w:right w:val="single" w:color="auto" w:sz="4" w:space="0"/>
            </w:tcBorders>
            <w:noWrap w:val="0"/>
            <w:vAlign w:val="center"/>
          </w:tcPr>
          <w:p w14:paraId="6739E6D8">
            <w:pPr>
              <w:spacing w:line="360" w:lineRule="auto"/>
              <w:ind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电子投标注意事项：投标人应及时下载招标文件和答疑纪要等相关文件，在投标截止时间前必须上传投标文件；本项目采用线上不见面形式，开标时各投标企业在各自公司进行解密，因投标人原因造成上传文件无法解密的，按无效处理。</w:t>
            </w:r>
          </w:p>
        </w:tc>
      </w:tr>
      <w:tr w14:paraId="0703F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10321" w:type="dxa"/>
            <w:gridSpan w:val="3"/>
            <w:tcBorders>
              <w:top w:val="single" w:color="auto" w:sz="4" w:space="0"/>
              <w:left w:val="single" w:color="auto" w:sz="4" w:space="0"/>
              <w:bottom w:val="single" w:color="auto" w:sz="4" w:space="0"/>
              <w:right w:val="single" w:color="auto" w:sz="4" w:space="0"/>
            </w:tcBorders>
            <w:noWrap w:val="0"/>
            <w:vAlign w:val="center"/>
          </w:tcPr>
          <w:p w14:paraId="1EBC8E70">
            <w:pPr>
              <w:spacing w:line="360" w:lineRule="auto"/>
              <w:jc w:val="center"/>
              <w:rPr>
                <w:rFonts w:ascii="宋体" w:hAnsi="宋体" w:cs="宋体"/>
                <w:b/>
                <w:bCs/>
                <w:sz w:val="24"/>
                <w:szCs w:val="24"/>
              </w:rPr>
            </w:pPr>
            <w:r>
              <w:rPr>
                <w:rFonts w:ascii="宋体" w:hAnsi="宋体" w:cs="宋体"/>
                <w:b/>
                <w:bCs/>
                <w:sz w:val="24"/>
                <w:szCs w:val="24"/>
              </w:rPr>
              <w:t>磋商文件的最终解释权归采购代理机构所有</w:t>
            </w:r>
          </w:p>
        </w:tc>
      </w:tr>
    </w:tbl>
    <w:p w14:paraId="78E77DA9">
      <w:pPr>
        <w:spacing w:line="360" w:lineRule="auto"/>
        <w:jc w:val="left"/>
        <w:rPr>
          <w:rFonts w:ascii="宋体" w:hAnsi="宋体" w:cs="宋体"/>
          <w:color w:val="000000"/>
          <w:sz w:val="28"/>
          <w:szCs w:val="28"/>
        </w:rPr>
        <w:sectPr>
          <w:pgSz w:w="11906" w:h="16838"/>
          <w:pgMar w:top="1440" w:right="1440" w:bottom="1440" w:left="1440" w:header="851" w:footer="992" w:gutter="0"/>
          <w:pgBorders>
            <w:top w:val="none" w:sz="0" w:space="0"/>
            <w:left w:val="none" w:sz="0" w:space="0"/>
            <w:bottom w:val="none" w:sz="0" w:space="0"/>
            <w:right w:val="none" w:sz="0" w:space="0"/>
          </w:pgBorders>
          <w:lnNumType w:countBy="0" w:distance="360"/>
          <w:pgNumType w:fmt="decimal"/>
          <w:cols w:space="720" w:num="1"/>
          <w:titlePg/>
          <w:docGrid w:linePitch="312" w:charSpace="0"/>
        </w:sectPr>
      </w:pPr>
    </w:p>
    <w:p w14:paraId="34A0C2AA">
      <w:pPr>
        <w:keepNext w:val="0"/>
        <w:keepLines w:val="0"/>
        <w:pageBreakBefore w:val="0"/>
        <w:widowControl w:val="0"/>
        <w:kinsoku/>
        <w:wordWrap/>
        <w:overflowPunct/>
        <w:topLinePunct w:val="0"/>
        <w:autoSpaceDE/>
        <w:autoSpaceDN/>
        <w:bidi w:val="0"/>
        <w:adjustRightInd/>
        <w:spacing w:line="360" w:lineRule="auto"/>
        <w:ind w:firstLine="562" w:firstLineChars="200"/>
        <w:textAlignment w:val="auto"/>
        <w:outlineLvl w:val="1"/>
        <w:rPr>
          <w:rFonts w:ascii="宋体" w:hAnsi="宋体" w:cs="宋体"/>
          <w:b/>
          <w:color w:val="000000"/>
          <w:sz w:val="28"/>
          <w:szCs w:val="28"/>
        </w:rPr>
      </w:pPr>
      <w:bookmarkStart w:id="13" w:name="_Toc421778365"/>
      <w:bookmarkStart w:id="14" w:name="_Toc9900"/>
      <w:bookmarkStart w:id="15" w:name="_Toc425240464"/>
      <w:bookmarkStart w:id="16" w:name="_Toc5025"/>
      <w:bookmarkStart w:id="17" w:name="_Toc420591643"/>
      <w:bookmarkStart w:id="18" w:name="_Toc4941"/>
      <w:r>
        <w:rPr>
          <w:rFonts w:ascii="宋体" w:hAnsi="宋体" w:cs="宋体"/>
          <w:b/>
          <w:color w:val="000000"/>
          <w:sz w:val="28"/>
          <w:szCs w:val="28"/>
        </w:rPr>
        <w:t>1．总则</w:t>
      </w:r>
      <w:bookmarkEnd w:id="13"/>
      <w:bookmarkEnd w:id="14"/>
      <w:bookmarkEnd w:id="15"/>
      <w:bookmarkEnd w:id="16"/>
      <w:bookmarkEnd w:id="17"/>
      <w:bookmarkEnd w:id="18"/>
    </w:p>
    <w:p w14:paraId="1C0A209B">
      <w:pPr>
        <w:keepNext w:val="0"/>
        <w:keepLines w:val="0"/>
        <w:pageBreakBefore w:val="0"/>
        <w:widowControl w:val="0"/>
        <w:kinsoku/>
        <w:wordWrap/>
        <w:overflowPunct/>
        <w:topLinePunct w:val="0"/>
        <w:autoSpaceDE/>
        <w:autoSpaceDN/>
        <w:bidi w:val="0"/>
        <w:adjustRightInd/>
        <w:spacing w:line="360" w:lineRule="auto"/>
        <w:ind w:firstLine="562" w:firstLineChars="200"/>
        <w:textAlignment w:val="auto"/>
        <w:rPr>
          <w:rFonts w:ascii="宋体" w:hAnsi="宋体" w:cs="宋体"/>
          <w:b/>
          <w:color w:val="000000"/>
          <w:sz w:val="28"/>
          <w:szCs w:val="28"/>
        </w:rPr>
      </w:pPr>
      <w:r>
        <w:rPr>
          <w:rFonts w:ascii="宋体" w:hAnsi="宋体" w:cs="宋体"/>
          <w:b/>
          <w:color w:val="000000"/>
          <w:sz w:val="28"/>
          <w:szCs w:val="28"/>
        </w:rPr>
        <w:t>1.1 项目概况</w:t>
      </w:r>
    </w:p>
    <w:p w14:paraId="17A3101C">
      <w:pPr>
        <w:pStyle w:val="15"/>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color w:val="000000"/>
          <w:sz w:val="28"/>
          <w:szCs w:val="28"/>
        </w:rPr>
      </w:pPr>
      <w:r>
        <w:rPr>
          <w:rFonts w:hint="eastAsia" w:ascii="宋体" w:hAnsi="宋体" w:cs="宋体"/>
          <w:color w:val="000000"/>
          <w:sz w:val="28"/>
          <w:szCs w:val="28"/>
        </w:rPr>
        <w:t>1.1.1 根据《中华人民共和国政府采购法》、《中华人民共和国政府采购法实施条例》等有关法律、法规和规章的规定，本采购项目己具备磋商条件，现对本采购项目进行竞争性磋商。</w:t>
      </w:r>
    </w:p>
    <w:p w14:paraId="1425DD3B">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1.1.2 本项目采购人：见供应商须知前附表。</w:t>
      </w:r>
    </w:p>
    <w:p w14:paraId="1BDE5DD1">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1.1.3 本项目采购代理机构：见供应商须知前附表。</w:t>
      </w:r>
    </w:p>
    <w:p w14:paraId="242926F6">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1.1.4本项目名称：见供应商须知前附表。</w:t>
      </w:r>
    </w:p>
    <w:p w14:paraId="14127D22">
      <w:pPr>
        <w:keepNext w:val="0"/>
        <w:keepLines w:val="0"/>
        <w:pageBreakBefore w:val="0"/>
        <w:widowControl w:val="0"/>
        <w:kinsoku/>
        <w:wordWrap/>
        <w:overflowPunct/>
        <w:topLinePunct w:val="0"/>
        <w:autoSpaceDE/>
        <w:autoSpaceDN/>
        <w:bidi w:val="0"/>
        <w:adjustRightInd/>
        <w:spacing w:line="360" w:lineRule="auto"/>
        <w:ind w:firstLine="562" w:firstLineChars="200"/>
        <w:textAlignment w:val="auto"/>
        <w:rPr>
          <w:rFonts w:ascii="宋体" w:hAnsi="宋体" w:cs="宋体"/>
          <w:b/>
          <w:color w:val="000000"/>
          <w:sz w:val="28"/>
          <w:szCs w:val="28"/>
        </w:rPr>
      </w:pPr>
      <w:r>
        <w:rPr>
          <w:rFonts w:ascii="宋体" w:hAnsi="宋体" w:cs="宋体"/>
          <w:b/>
          <w:color w:val="000000"/>
          <w:sz w:val="28"/>
          <w:szCs w:val="28"/>
        </w:rPr>
        <w:t>1.2 资金来源</w:t>
      </w:r>
    </w:p>
    <w:p w14:paraId="571A75A7">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1.2.1 本项目的资金来源：见供应商须知前附表。</w:t>
      </w:r>
    </w:p>
    <w:p w14:paraId="3811FD48">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sz w:val="28"/>
          <w:szCs w:val="28"/>
        </w:rPr>
      </w:pPr>
      <w:r>
        <w:rPr>
          <w:rFonts w:ascii="宋体" w:hAnsi="宋体" w:cs="宋体"/>
          <w:color w:val="000000"/>
          <w:sz w:val="28"/>
          <w:szCs w:val="28"/>
        </w:rPr>
        <w:t>1.2.2 本磋商项目的出资比例：见供应商须知前附表。</w:t>
      </w:r>
    </w:p>
    <w:p w14:paraId="4ACA5070">
      <w:pPr>
        <w:keepNext w:val="0"/>
        <w:keepLines w:val="0"/>
        <w:pageBreakBefore w:val="0"/>
        <w:widowControl w:val="0"/>
        <w:kinsoku/>
        <w:wordWrap/>
        <w:overflowPunct/>
        <w:topLinePunct w:val="0"/>
        <w:autoSpaceDE/>
        <w:autoSpaceDN/>
        <w:bidi w:val="0"/>
        <w:adjustRightInd/>
        <w:spacing w:line="360" w:lineRule="auto"/>
        <w:ind w:firstLine="562" w:firstLineChars="200"/>
        <w:textAlignment w:val="auto"/>
        <w:rPr>
          <w:rFonts w:hint="default" w:ascii="宋体" w:hAnsi="宋体" w:eastAsia="宋体" w:cs="宋体"/>
          <w:b/>
          <w:sz w:val="28"/>
          <w:szCs w:val="28"/>
          <w:lang w:val="en-US" w:eastAsia="zh-CN"/>
        </w:rPr>
      </w:pPr>
      <w:r>
        <w:rPr>
          <w:rFonts w:ascii="宋体" w:hAnsi="宋体" w:cs="宋体"/>
          <w:b/>
          <w:sz w:val="28"/>
          <w:szCs w:val="28"/>
        </w:rPr>
        <w:t>1.3 磋商范围、</w:t>
      </w:r>
      <w:r>
        <w:rPr>
          <w:rFonts w:hint="eastAsia" w:ascii="宋体" w:hAnsi="宋体" w:cs="宋体"/>
          <w:b/>
          <w:sz w:val="28"/>
          <w:szCs w:val="28"/>
          <w:lang w:eastAsia="zh-CN"/>
        </w:rPr>
        <w:t>工期、</w:t>
      </w:r>
      <w:r>
        <w:rPr>
          <w:rFonts w:hint="eastAsia" w:ascii="宋体" w:hAnsi="宋体" w:cs="宋体"/>
          <w:b/>
          <w:sz w:val="28"/>
          <w:szCs w:val="28"/>
          <w:lang w:val="en-US" w:eastAsia="zh-CN"/>
        </w:rPr>
        <w:t>质保期</w:t>
      </w:r>
    </w:p>
    <w:p w14:paraId="497A638A">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sz w:val="28"/>
          <w:szCs w:val="28"/>
        </w:rPr>
      </w:pPr>
      <w:r>
        <w:rPr>
          <w:rFonts w:ascii="宋体" w:hAnsi="宋体" w:cs="宋体"/>
          <w:sz w:val="28"/>
          <w:szCs w:val="28"/>
        </w:rPr>
        <w:t xml:space="preserve">1.3.1 本次磋商范围：见供应商须知前附表。 </w:t>
      </w:r>
    </w:p>
    <w:p w14:paraId="5DD8E8B9">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sz w:val="28"/>
          <w:szCs w:val="28"/>
        </w:rPr>
      </w:pPr>
      <w:r>
        <w:rPr>
          <w:rFonts w:ascii="宋体" w:hAnsi="宋体" w:cs="宋体"/>
          <w:sz w:val="28"/>
          <w:szCs w:val="28"/>
        </w:rPr>
        <w:t>1.3.2 本项目的</w:t>
      </w:r>
      <w:r>
        <w:rPr>
          <w:rFonts w:hint="eastAsia" w:ascii="宋体" w:hAnsi="宋体" w:cs="宋体"/>
          <w:sz w:val="28"/>
          <w:szCs w:val="28"/>
          <w:lang w:eastAsia="zh-CN"/>
        </w:rPr>
        <w:t>工期</w:t>
      </w:r>
      <w:r>
        <w:rPr>
          <w:rFonts w:ascii="宋体" w:hAnsi="宋体" w:cs="宋体"/>
          <w:sz w:val="28"/>
          <w:szCs w:val="28"/>
        </w:rPr>
        <w:t>：见供应商须知前附表。</w:t>
      </w:r>
    </w:p>
    <w:p w14:paraId="4A42852C">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sz w:val="28"/>
          <w:szCs w:val="28"/>
        </w:rPr>
      </w:pPr>
      <w:r>
        <w:rPr>
          <w:rFonts w:ascii="宋体" w:hAnsi="宋体" w:cs="宋体"/>
          <w:sz w:val="28"/>
          <w:szCs w:val="28"/>
        </w:rPr>
        <w:t>1.3.</w:t>
      </w:r>
      <w:r>
        <w:rPr>
          <w:rFonts w:hint="eastAsia" w:ascii="宋体" w:hAnsi="宋体" w:cs="宋体"/>
          <w:sz w:val="28"/>
          <w:szCs w:val="28"/>
          <w:lang w:val="en-US" w:eastAsia="zh-CN"/>
        </w:rPr>
        <w:t>3</w:t>
      </w:r>
      <w:r>
        <w:rPr>
          <w:rFonts w:ascii="宋体" w:hAnsi="宋体" w:cs="宋体"/>
          <w:sz w:val="28"/>
          <w:szCs w:val="28"/>
        </w:rPr>
        <w:t xml:space="preserve"> 本项目的</w:t>
      </w:r>
      <w:r>
        <w:rPr>
          <w:rFonts w:hint="eastAsia" w:ascii="宋体" w:hAnsi="宋体" w:cs="宋体"/>
          <w:sz w:val="28"/>
          <w:szCs w:val="28"/>
          <w:lang w:val="en-US" w:eastAsia="zh-CN"/>
        </w:rPr>
        <w:t>质保期</w:t>
      </w:r>
      <w:r>
        <w:rPr>
          <w:rFonts w:ascii="宋体" w:hAnsi="宋体" w:cs="宋体"/>
          <w:sz w:val="28"/>
          <w:szCs w:val="28"/>
        </w:rPr>
        <w:t>：见供应商须知前附表。</w:t>
      </w:r>
    </w:p>
    <w:p w14:paraId="4223631C">
      <w:pPr>
        <w:keepNext w:val="0"/>
        <w:keepLines w:val="0"/>
        <w:pageBreakBefore w:val="0"/>
        <w:widowControl w:val="0"/>
        <w:kinsoku/>
        <w:wordWrap/>
        <w:overflowPunct/>
        <w:topLinePunct w:val="0"/>
        <w:autoSpaceDE/>
        <w:autoSpaceDN/>
        <w:bidi w:val="0"/>
        <w:adjustRightInd/>
        <w:spacing w:line="360" w:lineRule="auto"/>
        <w:ind w:firstLine="562" w:firstLineChars="200"/>
        <w:textAlignment w:val="auto"/>
        <w:rPr>
          <w:rFonts w:ascii="宋体" w:hAnsi="宋体" w:cs="宋体"/>
          <w:b/>
          <w:color w:val="000000"/>
          <w:sz w:val="28"/>
          <w:szCs w:val="28"/>
        </w:rPr>
      </w:pPr>
      <w:r>
        <w:rPr>
          <w:rFonts w:ascii="宋体" w:hAnsi="宋体" w:cs="宋体"/>
          <w:b/>
          <w:color w:val="000000"/>
          <w:sz w:val="28"/>
          <w:szCs w:val="28"/>
        </w:rPr>
        <w:t>1.4 供应商资格要求</w:t>
      </w:r>
    </w:p>
    <w:p w14:paraId="6B3FAF98">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1.4.1 供应商应具备承担本项目服务的资质条件、能力和信誉。供应商应是通过投标报名并购买磋商文件的单位。</w:t>
      </w:r>
    </w:p>
    <w:p w14:paraId="1A1F3B35">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 xml:space="preserve">1.4.2 供应商须知前附表规定接受联合体磋商的，除应符合本章第1.4.1项和供应商须知前附表的要求外，还应遵守以下规定： </w:t>
      </w:r>
    </w:p>
    <w:p w14:paraId="499B9C8D">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（1）联合体各方应按竞争性磋商文件提供的格式签订联合体协议书，明确联合体牵头人和各方权利义务；</w:t>
      </w:r>
    </w:p>
    <w:p w14:paraId="1D94C442">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 xml:space="preserve">（2）由同一专业的单位组成的联合体，按照资质等级较低的单位确定资质等级； </w:t>
      </w:r>
    </w:p>
    <w:p w14:paraId="2839D792">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FF0000"/>
          <w:sz w:val="28"/>
          <w:szCs w:val="28"/>
        </w:rPr>
      </w:pPr>
      <w:r>
        <w:rPr>
          <w:rFonts w:ascii="宋体" w:hAnsi="宋体" w:cs="宋体"/>
          <w:color w:val="000000"/>
          <w:sz w:val="28"/>
          <w:szCs w:val="28"/>
        </w:rPr>
        <w:t>（3）联合体各方不得再以自己名义单独或参加其他联合体在同一标段中磋商。</w:t>
      </w:r>
    </w:p>
    <w:p w14:paraId="44452F06">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1.4.3 供应商不得存在下列情形之一：</w:t>
      </w:r>
    </w:p>
    <w:p w14:paraId="4A378DD4">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（1）为采购人不具有独立法人资格的附属机构（单位）；</w:t>
      </w:r>
    </w:p>
    <w:p w14:paraId="79526C19">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（2）为本磋商项目前期准备提供咨询服务的；</w:t>
      </w:r>
    </w:p>
    <w:p w14:paraId="7C06FE0A">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（3）为本磋商项目的监理人；</w:t>
      </w:r>
    </w:p>
    <w:p w14:paraId="1FE5E297">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（4）为本磋商项目的代建人；</w:t>
      </w:r>
    </w:p>
    <w:p w14:paraId="322FCDC6">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（5）为本磋商项目提供采购代理服务的；</w:t>
      </w:r>
    </w:p>
    <w:p w14:paraId="121A80E5">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（6）与本磋商项目的监理人或代建人或采购代理机构同为一个法定代表人的；</w:t>
      </w:r>
    </w:p>
    <w:p w14:paraId="1D302E11">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（7）与本磋商项目的监理人或代建人或采购代理机构相互控股或参股的；</w:t>
      </w:r>
    </w:p>
    <w:p w14:paraId="749182BB">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（8）与本磋商项目的监理人或代建人或采购代理机构相互任职或工作的；</w:t>
      </w:r>
    </w:p>
    <w:p w14:paraId="5F01D9FA">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（9）被责令停业的；</w:t>
      </w:r>
    </w:p>
    <w:p w14:paraId="38A7E87D">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（10）被暂停或取消磋商资格的；</w:t>
      </w:r>
    </w:p>
    <w:p w14:paraId="6287B9D8">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（11）财产被接管或冻结的；</w:t>
      </w:r>
    </w:p>
    <w:p w14:paraId="514641C9">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highlight w:val="none"/>
        </w:rPr>
      </w:pPr>
      <w:r>
        <w:rPr>
          <w:rFonts w:ascii="宋体" w:hAnsi="宋体" w:cs="宋体"/>
          <w:color w:val="000000"/>
          <w:sz w:val="28"/>
          <w:szCs w:val="28"/>
          <w:highlight w:val="none"/>
        </w:rPr>
        <w:t>（12）在最近三年内有骗取成交或严重违约或重大工程质量问题的。</w:t>
      </w:r>
    </w:p>
    <w:p w14:paraId="5632674B">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（13）与采购人存在利害关系可能影响采购公正性的法人、其他组织或者个人，不得参加磋商。</w:t>
      </w:r>
    </w:p>
    <w:p w14:paraId="65FB79A3">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（14）单位负责人为同一人或者存在控股、管理关系的不同单位，不得参加同一标段磋商或者未划分标段的同一采购项目磋商。</w:t>
      </w:r>
    </w:p>
    <w:p w14:paraId="7288A625">
      <w:pPr>
        <w:keepNext w:val="0"/>
        <w:keepLines w:val="0"/>
        <w:pageBreakBefore w:val="0"/>
        <w:widowControl w:val="0"/>
        <w:kinsoku/>
        <w:wordWrap/>
        <w:overflowPunct/>
        <w:topLinePunct w:val="0"/>
        <w:autoSpaceDE/>
        <w:autoSpaceDN/>
        <w:bidi w:val="0"/>
        <w:adjustRightInd/>
        <w:spacing w:line="360" w:lineRule="auto"/>
        <w:ind w:firstLine="562" w:firstLineChars="200"/>
        <w:textAlignment w:val="auto"/>
        <w:rPr>
          <w:rFonts w:ascii="宋体" w:hAnsi="宋体" w:cs="宋体"/>
          <w:b/>
          <w:color w:val="000000"/>
          <w:sz w:val="28"/>
          <w:szCs w:val="28"/>
        </w:rPr>
      </w:pPr>
      <w:r>
        <w:rPr>
          <w:rFonts w:ascii="宋体" w:hAnsi="宋体" w:cs="宋体"/>
          <w:b/>
          <w:color w:val="000000"/>
          <w:sz w:val="28"/>
          <w:szCs w:val="28"/>
        </w:rPr>
        <w:t>1.5 费用承担</w:t>
      </w:r>
    </w:p>
    <w:p w14:paraId="71446797">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供应商准备和参加投标活动发生的费用自理。</w:t>
      </w:r>
    </w:p>
    <w:p w14:paraId="109D13F4">
      <w:pPr>
        <w:keepNext w:val="0"/>
        <w:keepLines w:val="0"/>
        <w:pageBreakBefore w:val="0"/>
        <w:widowControl w:val="0"/>
        <w:kinsoku/>
        <w:wordWrap/>
        <w:overflowPunct/>
        <w:topLinePunct w:val="0"/>
        <w:autoSpaceDE/>
        <w:autoSpaceDN/>
        <w:bidi w:val="0"/>
        <w:adjustRightInd/>
        <w:spacing w:line="360" w:lineRule="auto"/>
        <w:ind w:firstLine="562" w:firstLineChars="200"/>
        <w:textAlignment w:val="auto"/>
        <w:rPr>
          <w:rFonts w:ascii="宋体" w:hAnsi="宋体" w:cs="宋体"/>
          <w:b/>
          <w:color w:val="000000"/>
          <w:sz w:val="28"/>
          <w:szCs w:val="28"/>
        </w:rPr>
      </w:pPr>
      <w:r>
        <w:rPr>
          <w:rFonts w:ascii="宋体" w:hAnsi="宋体" w:cs="宋体"/>
          <w:b/>
          <w:color w:val="000000"/>
          <w:sz w:val="28"/>
          <w:szCs w:val="28"/>
        </w:rPr>
        <w:t>1.6 保密</w:t>
      </w:r>
    </w:p>
    <w:p w14:paraId="5332B844">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参与招标投标活动的各方应对磋商文件和磋商响应文件中的商业和技术等秘密保密，违者应对由此造成的后果承担法律责任。</w:t>
      </w:r>
    </w:p>
    <w:p w14:paraId="7E6BBF75">
      <w:pPr>
        <w:keepNext w:val="0"/>
        <w:keepLines w:val="0"/>
        <w:pageBreakBefore w:val="0"/>
        <w:widowControl w:val="0"/>
        <w:kinsoku/>
        <w:wordWrap/>
        <w:overflowPunct/>
        <w:topLinePunct w:val="0"/>
        <w:autoSpaceDE/>
        <w:autoSpaceDN/>
        <w:bidi w:val="0"/>
        <w:adjustRightInd/>
        <w:spacing w:line="360" w:lineRule="auto"/>
        <w:ind w:firstLine="562" w:firstLineChars="200"/>
        <w:textAlignment w:val="auto"/>
        <w:rPr>
          <w:rFonts w:ascii="宋体" w:hAnsi="宋体" w:cs="宋体"/>
          <w:b/>
          <w:color w:val="000000"/>
          <w:sz w:val="28"/>
          <w:szCs w:val="28"/>
        </w:rPr>
      </w:pPr>
      <w:r>
        <w:rPr>
          <w:rFonts w:ascii="宋体" w:hAnsi="宋体" w:cs="宋体"/>
          <w:b/>
          <w:color w:val="000000"/>
          <w:sz w:val="28"/>
          <w:szCs w:val="28"/>
        </w:rPr>
        <w:t>1.7 语言文字</w:t>
      </w:r>
    </w:p>
    <w:p w14:paraId="68E216F8">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除专用术语外，与采购投标有关的语言均使用中文。必要时专用术语应附有中文注释。</w:t>
      </w:r>
    </w:p>
    <w:p w14:paraId="72C734E5">
      <w:pPr>
        <w:keepNext w:val="0"/>
        <w:keepLines w:val="0"/>
        <w:pageBreakBefore w:val="0"/>
        <w:widowControl w:val="0"/>
        <w:kinsoku/>
        <w:wordWrap/>
        <w:overflowPunct/>
        <w:topLinePunct w:val="0"/>
        <w:autoSpaceDE/>
        <w:autoSpaceDN/>
        <w:bidi w:val="0"/>
        <w:adjustRightInd/>
        <w:spacing w:line="360" w:lineRule="auto"/>
        <w:ind w:firstLine="562" w:firstLineChars="200"/>
        <w:textAlignment w:val="auto"/>
        <w:rPr>
          <w:rFonts w:ascii="宋体" w:hAnsi="宋体" w:cs="宋体"/>
          <w:b/>
          <w:color w:val="000000"/>
          <w:sz w:val="28"/>
          <w:szCs w:val="28"/>
        </w:rPr>
      </w:pPr>
      <w:r>
        <w:rPr>
          <w:rFonts w:ascii="宋体" w:hAnsi="宋体" w:cs="宋体"/>
          <w:b/>
          <w:color w:val="000000"/>
          <w:sz w:val="28"/>
          <w:szCs w:val="28"/>
        </w:rPr>
        <w:t>1.8 计量单位</w:t>
      </w:r>
    </w:p>
    <w:p w14:paraId="16E7860F">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所有计量均采用中华人民共和国法定计量单位。</w:t>
      </w:r>
    </w:p>
    <w:p w14:paraId="593F291A">
      <w:pPr>
        <w:keepNext w:val="0"/>
        <w:keepLines w:val="0"/>
        <w:pageBreakBefore w:val="0"/>
        <w:widowControl w:val="0"/>
        <w:kinsoku/>
        <w:wordWrap/>
        <w:overflowPunct/>
        <w:topLinePunct w:val="0"/>
        <w:autoSpaceDE/>
        <w:autoSpaceDN/>
        <w:bidi w:val="0"/>
        <w:adjustRightInd/>
        <w:spacing w:line="360" w:lineRule="auto"/>
        <w:ind w:firstLine="562" w:firstLineChars="200"/>
        <w:textAlignment w:val="auto"/>
        <w:rPr>
          <w:rFonts w:ascii="宋体" w:hAnsi="宋体" w:cs="宋体"/>
          <w:b/>
          <w:color w:val="000000"/>
          <w:sz w:val="28"/>
          <w:szCs w:val="28"/>
        </w:rPr>
      </w:pPr>
      <w:r>
        <w:rPr>
          <w:rFonts w:ascii="宋体" w:hAnsi="宋体" w:cs="宋体"/>
          <w:b/>
          <w:color w:val="000000"/>
          <w:sz w:val="28"/>
          <w:szCs w:val="28"/>
        </w:rPr>
        <w:t>1. 9投标预备会：</w:t>
      </w:r>
    </w:p>
    <w:p w14:paraId="5A121E13">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bookmarkStart w:id="19" w:name="_Toc343511447"/>
      <w:r>
        <w:rPr>
          <w:rFonts w:ascii="宋体" w:hAnsi="宋体" w:cs="宋体"/>
          <w:color w:val="000000"/>
          <w:sz w:val="28"/>
          <w:szCs w:val="28"/>
        </w:rPr>
        <w:t xml:space="preserve">1.9.1 </w:t>
      </w:r>
      <w:bookmarkEnd w:id="19"/>
      <w:r>
        <w:rPr>
          <w:rFonts w:ascii="宋体" w:hAnsi="宋体" w:cs="宋体"/>
          <w:color w:val="000000"/>
          <w:sz w:val="28"/>
          <w:szCs w:val="28"/>
        </w:rPr>
        <w:t>供应商须知前附表规定召开投标预备会的，采购人按供应商须知前附表规定的时间和地点召开投标预备会，澄清供应商提出的问题。</w:t>
      </w:r>
    </w:p>
    <w:p w14:paraId="7DD8A906">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bookmarkStart w:id="20" w:name="_Toc343511448"/>
      <w:r>
        <w:rPr>
          <w:rFonts w:ascii="宋体" w:hAnsi="宋体" w:cs="宋体"/>
          <w:color w:val="000000"/>
          <w:sz w:val="28"/>
          <w:szCs w:val="28"/>
        </w:rPr>
        <w:t xml:space="preserve">1.9.2 </w:t>
      </w:r>
      <w:bookmarkEnd w:id="20"/>
      <w:r>
        <w:rPr>
          <w:rFonts w:ascii="宋体" w:hAnsi="宋体" w:cs="宋体"/>
          <w:color w:val="000000"/>
          <w:sz w:val="28"/>
          <w:szCs w:val="28"/>
        </w:rPr>
        <w:t>供应商应在供应商须知前附表规定的时间前，以书面形式将提出的问题送达采购人，以便采购人在会议期间澄清。</w:t>
      </w:r>
    </w:p>
    <w:p w14:paraId="420BEB2C">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bookmarkStart w:id="21" w:name="_Toc343511449"/>
      <w:r>
        <w:rPr>
          <w:rFonts w:ascii="宋体" w:hAnsi="宋体" w:cs="宋体"/>
          <w:color w:val="000000"/>
          <w:sz w:val="28"/>
          <w:szCs w:val="28"/>
        </w:rPr>
        <w:t xml:space="preserve">1.9.3 </w:t>
      </w:r>
      <w:bookmarkEnd w:id="21"/>
      <w:r>
        <w:rPr>
          <w:rFonts w:ascii="宋体" w:hAnsi="宋体" w:cs="宋体"/>
          <w:color w:val="000000"/>
          <w:sz w:val="28"/>
          <w:szCs w:val="28"/>
        </w:rPr>
        <w:t>投标预备会后，采购人在供应商须知前附表规定的时间内，将对供应商所提问题的澄清，以书面方式通知所有购买采购文件的供应商。该澄清内容为采购文件的组成部分。</w:t>
      </w:r>
    </w:p>
    <w:p w14:paraId="27D44D73">
      <w:pPr>
        <w:keepNext w:val="0"/>
        <w:keepLines w:val="0"/>
        <w:pageBreakBefore w:val="0"/>
        <w:widowControl w:val="0"/>
        <w:kinsoku/>
        <w:wordWrap/>
        <w:overflowPunct/>
        <w:topLinePunct w:val="0"/>
        <w:autoSpaceDE/>
        <w:autoSpaceDN/>
        <w:bidi w:val="0"/>
        <w:adjustRightInd/>
        <w:spacing w:line="360" w:lineRule="auto"/>
        <w:ind w:firstLine="562" w:firstLineChars="200"/>
        <w:textAlignment w:val="auto"/>
        <w:rPr>
          <w:rFonts w:ascii="宋体" w:hAnsi="宋体" w:cs="宋体"/>
          <w:b/>
          <w:color w:val="000000"/>
          <w:sz w:val="28"/>
          <w:szCs w:val="28"/>
        </w:rPr>
      </w:pPr>
      <w:r>
        <w:rPr>
          <w:rFonts w:ascii="宋体" w:hAnsi="宋体" w:cs="宋体"/>
          <w:b/>
          <w:color w:val="000000"/>
          <w:sz w:val="28"/>
          <w:szCs w:val="28"/>
        </w:rPr>
        <w:t>1.10 踏勘现场</w:t>
      </w:r>
    </w:p>
    <w:p w14:paraId="7295AAF7">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1.10.1 投标人须知前附表规定组织踏勘现场的，采购人按投标人须知前附表规定的时间、地点组织投标人踏勘项目现场。部分投标人未按时参加踏勘现场的，不影响踏勘现场的正常进行。</w:t>
      </w:r>
    </w:p>
    <w:p w14:paraId="1826B37F">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1.10.2 投标人踏勘现场发生的费用自理。</w:t>
      </w:r>
    </w:p>
    <w:p w14:paraId="598515E3">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1.10.3 除采购人的原因外，投标人自行负责在踏勘现场中所发生的人员伤亡和财产损失与采购人和代理机构无关。</w:t>
      </w:r>
    </w:p>
    <w:p w14:paraId="5936A255">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sz w:val="28"/>
          <w:szCs w:val="28"/>
        </w:rPr>
      </w:pPr>
      <w:r>
        <w:rPr>
          <w:rFonts w:ascii="宋体" w:hAnsi="宋体" w:cs="宋体"/>
          <w:color w:val="000000"/>
          <w:sz w:val="28"/>
          <w:szCs w:val="28"/>
        </w:rPr>
        <w:t>1.10.4 采购人在踏勘现场中介绍的项目场地和相关的周边环境情况，供投标人在编制响应文件时参考，采购人不对投标人据此作出的判断和决策负责。</w:t>
      </w:r>
    </w:p>
    <w:p w14:paraId="642C697B">
      <w:pPr>
        <w:keepNext w:val="0"/>
        <w:keepLines w:val="0"/>
        <w:pageBreakBefore w:val="0"/>
        <w:widowControl w:val="0"/>
        <w:kinsoku/>
        <w:wordWrap/>
        <w:overflowPunct/>
        <w:topLinePunct w:val="0"/>
        <w:autoSpaceDE/>
        <w:autoSpaceDN/>
        <w:bidi w:val="0"/>
        <w:adjustRightInd/>
        <w:spacing w:line="360" w:lineRule="auto"/>
        <w:ind w:firstLine="562" w:firstLineChars="200"/>
        <w:textAlignment w:val="auto"/>
        <w:outlineLvl w:val="1"/>
        <w:rPr>
          <w:rFonts w:ascii="宋体" w:hAnsi="宋体" w:cs="宋体"/>
          <w:b/>
          <w:color w:val="000000"/>
          <w:sz w:val="28"/>
          <w:szCs w:val="28"/>
        </w:rPr>
      </w:pPr>
      <w:bookmarkStart w:id="22" w:name="_Toc24322"/>
      <w:bookmarkStart w:id="23" w:name="_Toc25528"/>
      <w:bookmarkStart w:id="24" w:name="_Toc421778366"/>
      <w:bookmarkStart w:id="25" w:name="_Toc420591644"/>
      <w:bookmarkStart w:id="26" w:name="_Toc425240465"/>
      <w:bookmarkStart w:id="27" w:name="_Toc25599"/>
      <w:r>
        <w:rPr>
          <w:rFonts w:ascii="宋体" w:hAnsi="宋体" w:cs="宋体"/>
          <w:b/>
          <w:color w:val="000000"/>
          <w:sz w:val="28"/>
          <w:szCs w:val="28"/>
        </w:rPr>
        <w:t>2．磋商文件</w:t>
      </w:r>
      <w:bookmarkEnd w:id="22"/>
      <w:bookmarkEnd w:id="23"/>
      <w:bookmarkEnd w:id="24"/>
      <w:bookmarkEnd w:id="25"/>
      <w:bookmarkEnd w:id="26"/>
      <w:bookmarkEnd w:id="27"/>
    </w:p>
    <w:p w14:paraId="57B06F43">
      <w:pPr>
        <w:keepNext w:val="0"/>
        <w:keepLines w:val="0"/>
        <w:pageBreakBefore w:val="0"/>
        <w:widowControl w:val="0"/>
        <w:kinsoku/>
        <w:wordWrap/>
        <w:overflowPunct/>
        <w:topLinePunct w:val="0"/>
        <w:autoSpaceDE/>
        <w:autoSpaceDN/>
        <w:bidi w:val="0"/>
        <w:adjustRightInd/>
        <w:spacing w:line="360" w:lineRule="auto"/>
        <w:ind w:firstLine="562" w:firstLineChars="200"/>
        <w:textAlignment w:val="auto"/>
        <w:rPr>
          <w:rFonts w:ascii="宋体" w:hAnsi="宋体" w:cs="宋体"/>
          <w:b/>
          <w:color w:val="000000"/>
          <w:sz w:val="28"/>
          <w:szCs w:val="28"/>
        </w:rPr>
      </w:pPr>
      <w:r>
        <w:rPr>
          <w:rFonts w:ascii="宋体" w:hAnsi="宋体" w:cs="宋体"/>
          <w:b/>
          <w:color w:val="000000"/>
          <w:sz w:val="28"/>
          <w:szCs w:val="28"/>
        </w:rPr>
        <w:t>2.1 磋商文件的组成</w:t>
      </w:r>
    </w:p>
    <w:p w14:paraId="07BEC0B8">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本磋商文件包括：</w:t>
      </w:r>
    </w:p>
    <w:p w14:paraId="7358B698">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 xml:space="preserve">（1）竞争性磋商公告； </w:t>
      </w:r>
    </w:p>
    <w:p w14:paraId="0E1CA947">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（2）供应商须知；</w:t>
      </w:r>
    </w:p>
    <w:p w14:paraId="1339945E">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（3）评标办法；</w:t>
      </w:r>
    </w:p>
    <w:p w14:paraId="61D3012E">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（4）合同（拟签订</w:t>
      </w:r>
      <w:r>
        <w:rPr>
          <w:rFonts w:hint="eastAsia" w:ascii="宋体" w:hAnsi="宋体" w:cs="宋体"/>
          <w:color w:val="000000"/>
          <w:sz w:val="28"/>
          <w:szCs w:val="28"/>
          <w:lang w:val="en-US" w:eastAsia="zh-CN"/>
        </w:rPr>
        <w:t>合同</w:t>
      </w:r>
      <w:r>
        <w:rPr>
          <w:rFonts w:ascii="宋体" w:hAnsi="宋体" w:cs="宋体"/>
          <w:color w:val="000000"/>
          <w:sz w:val="28"/>
          <w:szCs w:val="28"/>
        </w:rPr>
        <w:t>文本）；</w:t>
      </w:r>
    </w:p>
    <w:p w14:paraId="393AE43F">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（5）</w:t>
      </w:r>
      <w:r>
        <w:rPr>
          <w:rFonts w:hint="eastAsia" w:ascii="宋体" w:hAnsi="宋体" w:cs="宋体"/>
          <w:color w:val="000000"/>
          <w:sz w:val="28"/>
          <w:szCs w:val="28"/>
          <w:lang w:eastAsia="zh-CN"/>
        </w:rPr>
        <w:t>采购内容和技术要求</w:t>
      </w:r>
      <w:r>
        <w:rPr>
          <w:rFonts w:ascii="宋体" w:hAnsi="宋体" w:cs="宋体"/>
          <w:color w:val="000000"/>
          <w:sz w:val="28"/>
          <w:szCs w:val="28"/>
        </w:rPr>
        <w:t>；</w:t>
      </w:r>
    </w:p>
    <w:p w14:paraId="164E514F">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（6）磋商响应文件格式；</w:t>
      </w:r>
    </w:p>
    <w:p w14:paraId="60A3129C">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（7）供应商须知前附表规定的其他材料。</w:t>
      </w:r>
    </w:p>
    <w:p w14:paraId="3EE4007C">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根据本章第1.</w:t>
      </w:r>
      <w:r>
        <w:rPr>
          <w:rFonts w:hint="eastAsia" w:ascii="宋体" w:hAnsi="宋体" w:cs="宋体"/>
          <w:color w:val="000000"/>
          <w:sz w:val="28"/>
          <w:szCs w:val="28"/>
          <w:lang w:val="en-US" w:eastAsia="zh-CN"/>
        </w:rPr>
        <w:t>9</w:t>
      </w:r>
      <w:r>
        <w:rPr>
          <w:rFonts w:ascii="宋体" w:hAnsi="宋体" w:cs="宋体"/>
          <w:color w:val="000000"/>
          <w:sz w:val="28"/>
          <w:szCs w:val="28"/>
        </w:rPr>
        <w:t xml:space="preserve"> 款、第2.2 款和第2.3 款对磋商文件所作的澄清、修改，构成磋商文件的组成部分。</w:t>
      </w:r>
    </w:p>
    <w:p w14:paraId="329C912B">
      <w:pPr>
        <w:keepNext w:val="0"/>
        <w:keepLines w:val="0"/>
        <w:pageBreakBefore w:val="0"/>
        <w:widowControl w:val="0"/>
        <w:kinsoku/>
        <w:wordWrap/>
        <w:overflowPunct/>
        <w:topLinePunct w:val="0"/>
        <w:autoSpaceDE/>
        <w:autoSpaceDN/>
        <w:bidi w:val="0"/>
        <w:adjustRightInd/>
        <w:spacing w:line="360" w:lineRule="auto"/>
        <w:ind w:firstLine="562" w:firstLineChars="200"/>
        <w:textAlignment w:val="auto"/>
        <w:rPr>
          <w:rFonts w:ascii="宋体" w:hAnsi="宋体" w:cs="宋体"/>
          <w:b/>
          <w:color w:val="000000"/>
          <w:sz w:val="28"/>
          <w:szCs w:val="28"/>
        </w:rPr>
      </w:pPr>
      <w:r>
        <w:rPr>
          <w:rFonts w:ascii="宋体" w:hAnsi="宋体" w:cs="宋体"/>
          <w:b/>
          <w:color w:val="000000"/>
          <w:sz w:val="28"/>
          <w:szCs w:val="28"/>
        </w:rPr>
        <w:t>2.2 磋商文件的澄清</w:t>
      </w:r>
    </w:p>
    <w:p w14:paraId="31183D2D">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2.2.1 供应商应仔细阅读和检查磋商文件的全部内容。如发现缺页或附件不全，应及时向采购人提出，以便补齐。如有疑问，应在供应商须知前附表规定的时间前以书面</w:t>
      </w:r>
      <w:bookmarkStart w:id="28" w:name="_Hlk525807954"/>
      <w:r>
        <w:rPr>
          <w:rFonts w:ascii="宋体" w:hAnsi="宋体" w:cs="宋体"/>
          <w:color w:val="000000"/>
          <w:sz w:val="28"/>
          <w:szCs w:val="28"/>
        </w:rPr>
        <w:t>形式（包括信函、电报、传真等可以有形地表现所载内容的形式，下同）</w:t>
      </w:r>
      <w:bookmarkEnd w:id="28"/>
      <w:r>
        <w:rPr>
          <w:rFonts w:ascii="宋体" w:hAnsi="宋体" w:cs="宋体"/>
          <w:color w:val="000000"/>
          <w:sz w:val="28"/>
          <w:szCs w:val="28"/>
        </w:rPr>
        <w:t>，要求采购人对磋商文件予以澄清。</w:t>
      </w:r>
    </w:p>
    <w:p w14:paraId="7EF5B60E">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2.2.2 磋商文件的澄清将在提交首次响应文件截止之日3个工作日前以书面形式发给所有购买磋商文件的供应商，但不指明澄清问题的来源。如果澄清发出的时间距提交首次响应文件截止之日不足3个工作日，相应延长提交首次响应文件截止之日。</w:t>
      </w:r>
    </w:p>
    <w:p w14:paraId="5B640E35">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2.2.3 供应商在收到澄清后，应在供应商须知前附表规定的时间内以书面形式通知采购人，确认己收到该澄清。</w:t>
      </w:r>
    </w:p>
    <w:p w14:paraId="5A9D5073">
      <w:pPr>
        <w:keepNext w:val="0"/>
        <w:keepLines w:val="0"/>
        <w:pageBreakBefore w:val="0"/>
        <w:widowControl w:val="0"/>
        <w:kinsoku/>
        <w:wordWrap/>
        <w:overflowPunct/>
        <w:topLinePunct w:val="0"/>
        <w:autoSpaceDE/>
        <w:autoSpaceDN/>
        <w:bidi w:val="0"/>
        <w:adjustRightInd/>
        <w:spacing w:line="360" w:lineRule="auto"/>
        <w:ind w:firstLine="562" w:firstLineChars="200"/>
        <w:textAlignment w:val="auto"/>
        <w:rPr>
          <w:rFonts w:ascii="宋体" w:hAnsi="宋体" w:cs="宋体"/>
          <w:b/>
          <w:color w:val="000000"/>
          <w:sz w:val="28"/>
          <w:szCs w:val="28"/>
        </w:rPr>
      </w:pPr>
      <w:r>
        <w:rPr>
          <w:rFonts w:ascii="宋体" w:hAnsi="宋体" w:cs="宋体"/>
          <w:b/>
          <w:color w:val="000000"/>
          <w:sz w:val="28"/>
          <w:szCs w:val="28"/>
        </w:rPr>
        <w:t>2.3 磋商文件的修改</w:t>
      </w:r>
    </w:p>
    <w:p w14:paraId="45805FB7">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2.3.1 在提交首次响应文件截止之日3个工作日前，采购人可以书面形式修改磋商文件，并通知所有已购买磋商文件的供应商。如果修改磋商文件的时间距提交首次响应文件截止之日不足3个工作日，相应延长提交首次响应文件截止之日。</w:t>
      </w:r>
    </w:p>
    <w:p w14:paraId="253A7356">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bookmarkStart w:id="29" w:name="_Toc420591645"/>
      <w:r>
        <w:rPr>
          <w:rFonts w:ascii="宋体" w:hAnsi="宋体" w:cs="宋体"/>
          <w:color w:val="000000"/>
          <w:sz w:val="28"/>
          <w:szCs w:val="28"/>
        </w:rPr>
        <w:t>2.3.2 供应商收到修改内容后，应在供应商须知前附表规定的时间内以书面形式通知采购人，确认己收到该修改。</w:t>
      </w:r>
    </w:p>
    <w:p w14:paraId="3BDB6EFB">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2.3.3 供应商应同时认真审阅磋商文件中所有的事项、格式、条款和规范要求等，若供应商的响应文件没有按照磋商文件要求提交全部资料，或响应文件没有对磋商文件做出实质性响应，其风险由投标人自行承担，并根据有关条款规定，该投标将被拒绝。</w:t>
      </w:r>
    </w:p>
    <w:p w14:paraId="50E0D5E0">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2.3.4.磋商文件的澄清、修改、补充等内容均以书面形式明确的内容为准。当磋商文件、磋商文件的澄清、修改、补充等在同一内容的表述不一致时，以最后发出的书面文件为准。</w:t>
      </w:r>
    </w:p>
    <w:p w14:paraId="59F98C15">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 xml:space="preserve">2.3.5.采购代理机构可以视采购具体情况，延长磋商截止时间和开标时间，但至少在磋商文件要求的提交响应文件截止时间三日前，将变更时间书面通知所有磋商文件收受人，并在政府采购信息发布媒体上发布变更公告。 </w:t>
      </w:r>
    </w:p>
    <w:p w14:paraId="443B40BC">
      <w:pPr>
        <w:keepNext w:val="0"/>
        <w:keepLines w:val="0"/>
        <w:pageBreakBefore w:val="0"/>
        <w:widowControl w:val="0"/>
        <w:kinsoku/>
        <w:wordWrap/>
        <w:overflowPunct/>
        <w:topLinePunct w:val="0"/>
        <w:autoSpaceDE/>
        <w:autoSpaceDN/>
        <w:bidi w:val="0"/>
        <w:adjustRightInd/>
        <w:spacing w:line="360" w:lineRule="auto"/>
        <w:ind w:firstLine="562" w:firstLineChars="200"/>
        <w:textAlignment w:val="auto"/>
        <w:rPr>
          <w:rFonts w:ascii="宋体" w:hAnsi="宋体" w:cs="宋体"/>
          <w:b/>
          <w:color w:val="000000"/>
          <w:sz w:val="28"/>
          <w:szCs w:val="28"/>
        </w:rPr>
      </w:pPr>
      <w:bookmarkStart w:id="30" w:name="_Hlk525808648"/>
      <w:r>
        <w:rPr>
          <w:rFonts w:ascii="宋体" w:hAnsi="宋体" w:cs="宋体"/>
          <w:b/>
          <w:color w:val="000000"/>
          <w:sz w:val="28"/>
          <w:szCs w:val="28"/>
        </w:rPr>
        <w:t>2.4澄清或者修改有关法律条文</w:t>
      </w:r>
    </w:p>
    <w:bookmarkEnd w:id="30"/>
    <w:p w14:paraId="2FF4E627">
      <w:pPr>
        <w:keepNext w:val="0"/>
        <w:keepLines w:val="0"/>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黑体" w:cs="宋体"/>
          <w:color w:val="000000"/>
          <w:sz w:val="28"/>
          <w:szCs w:val="28"/>
          <w:lang w:val="en-US" w:eastAsia="zh-CN"/>
        </w:rPr>
      </w:pPr>
      <w:bookmarkStart w:id="31" w:name="_Hlk525809582"/>
      <w:r>
        <w:rPr>
          <w:rFonts w:ascii="宋体" w:hAnsi="宋体" w:cs="宋体"/>
          <w:b/>
          <w:color w:val="000000"/>
          <w:sz w:val="28"/>
          <w:szCs w:val="28"/>
        </w:rPr>
        <w:t xml:space="preserve">2.4.1 </w:t>
      </w:r>
      <w:bookmarkEnd w:id="31"/>
      <w:r>
        <w:rPr>
          <w:rFonts w:ascii="宋体" w:hAnsi="宋体" w:cs="宋体"/>
          <w:b/>
          <w:color w:val="000000"/>
          <w:sz w:val="28"/>
          <w:szCs w:val="28"/>
        </w:rPr>
        <w:t>关于做好政府采购信息公开工作的通知--财库[2015]135号</w:t>
      </w:r>
    </w:p>
    <w:p w14:paraId="35E8ABB0">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hint="eastAsia" w:ascii="宋体" w:hAnsi="宋体" w:cs="宋体"/>
          <w:color w:val="000000"/>
          <w:sz w:val="28"/>
          <w:szCs w:val="28"/>
          <w:lang w:val="en-US" w:eastAsia="zh-CN"/>
        </w:rPr>
        <w:t>第</w:t>
      </w:r>
      <w:r>
        <w:rPr>
          <w:rFonts w:ascii="宋体" w:hAnsi="宋体" w:cs="宋体"/>
          <w:color w:val="000000"/>
          <w:sz w:val="28"/>
          <w:szCs w:val="28"/>
        </w:rPr>
        <w:t>6</w:t>
      </w:r>
      <w:r>
        <w:rPr>
          <w:rFonts w:hint="eastAsia" w:ascii="宋体" w:hAnsi="宋体" w:cs="宋体"/>
          <w:color w:val="000000"/>
          <w:sz w:val="28"/>
          <w:szCs w:val="28"/>
          <w:lang w:val="en-US" w:eastAsia="zh-CN"/>
        </w:rPr>
        <w:t>小条</w:t>
      </w:r>
      <w:r>
        <w:rPr>
          <w:rFonts w:ascii="宋体" w:hAnsi="宋体" w:cs="宋体"/>
          <w:color w:val="000000"/>
          <w:sz w:val="28"/>
          <w:szCs w:val="28"/>
        </w:rPr>
        <w:t>.更正事项。</w:t>
      </w:r>
    </w:p>
    <w:p w14:paraId="75C5D797">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采购人或者采购代理机构对已发出的采购文件、资格预审文件，以及采用公告方式邀请供应商参与的竞争性谈判文件、竞争性磋商文件进行必要的澄清或者修改的，应当在原公告发布媒体上发布更正公告，并以书面形式通知所有获取采购文件的潜在供应商。采购信息更正公告的内容应当包括采购人和采购代理机构名称、地址、联系方式，原公告的采购项目名称及首次公告日期，更正事项、内容及日期，采购项目联系人和电话。</w:t>
      </w:r>
    </w:p>
    <w:p w14:paraId="2097229F">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澄清或者修改的内容可能影响响应文件、资格预审申请文件、响应文件编制的，采购人或者采购代理机构发布澄清公告并以书面形式通知潜在供应商的时间，应当在投标截止时间至少15日前、提交资格预审申请文件截止时间至少3日前，或者提交首次响应文件截止之日3个工作日前；不足上述时间的，应当顺延提交响应文件、资格预审申请文件或响应文件的截止时间。</w:t>
      </w:r>
    </w:p>
    <w:p w14:paraId="7417FD9F">
      <w:pPr>
        <w:keepNext w:val="0"/>
        <w:keepLines w:val="0"/>
        <w:pageBreakBefore w:val="0"/>
        <w:widowControl w:val="0"/>
        <w:kinsoku/>
        <w:wordWrap/>
        <w:overflowPunct/>
        <w:topLinePunct w:val="0"/>
        <w:autoSpaceDE/>
        <w:autoSpaceDN/>
        <w:bidi w:val="0"/>
        <w:adjustRightInd/>
        <w:spacing w:line="360" w:lineRule="auto"/>
        <w:ind w:firstLine="562" w:firstLineChars="200"/>
        <w:textAlignment w:val="auto"/>
        <w:rPr>
          <w:rFonts w:ascii="宋体" w:hAnsi="宋体" w:cs="宋体"/>
          <w:b/>
          <w:color w:val="000000"/>
          <w:sz w:val="28"/>
          <w:szCs w:val="28"/>
        </w:rPr>
      </w:pPr>
      <w:r>
        <w:rPr>
          <w:rFonts w:ascii="宋体" w:hAnsi="宋体" w:cs="宋体"/>
          <w:b/>
          <w:color w:val="000000"/>
          <w:sz w:val="28"/>
          <w:szCs w:val="28"/>
        </w:rPr>
        <w:t>2.4.2财政部关于印发《政府采购竞争性磋商采购方式管理暂行办法》的通知--财库〔2014〕214号</w:t>
      </w:r>
    </w:p>
    <w:p w14:paraId="7EEF70A2">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第十条 从磋商文件发出之日起至供应商提交首次响应文件截止之日止不得少于10日。</w:t>
      </w:r>
    </w:p>
    <w:p w14:paraId="181557CB">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磋商文件售价应当按照弥补磋商文件制作成本费用的原则确定，不得以营利为目的，不得以项目预算金额作为确定磋商文件售价依据。磋商文件的发售期限自开始之日起不得少于5个工作日。</w:t>
      </w:r>
    </w:p>
    <w:p w14:paraId="06251C8C">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p>
    <w:p w14:paraId="2D21D6F9">
      <w:pPr>
        <w:keepNext w:val="0"/>
        <w:keepLines w:val="0"/>
        <w:pageBreakBefore w:val="0"/>
        <w:widowControl w:val="0"/>
        <w:kinsoku/>
        <w:wordWrap/>
        <w:overflowPunct/>
        <w:topLinePunct w:val="0"/>
        <w:autoSpaceDE/>
        <w:autoSpaceDN/>
        <w:bidi w:val="0"/>
        <w:adjustRightInd/>
        <w:spacing w:line="360" w:lineRule="auto"/>
        <w:ind w:firstLine="562" w:firstLineChars="200"/>
        <w:textAlignment w:val="auto"/>
        <w:outlineLvl w:val="1"/>
        <w:rPr>
          <w:rFonts w:ascii="宋体" w:hAnsi="宋体" w:cs="宋体"/>
          <w:b/>
          <w:color w:val="000000"/>
          <w:sz w:val="28"/>
          <w:szCs w:val="28"/>
        </w:rPr>
      </w:pPr>
      <w:bookmarkStart w:id="32" w:name="_Toc32322"/>
      <w:bookmarkStart w:id="33" w:name="_Toc425240466"/>
      <w:bookmarkStart w:id="34" w:name="_Toc421778367"/>
      <w:bookmarkStart w:id="35" w:name="_Toc15596"/>
      <w:bookmarkStart w:id="36" w:name="_Toc19703"/>
      <w:r>
        <w:rPr>
          <w:rFonts w:ascii="宋体" w:hAnsi="宋体" w:cs="宋体"/>
          <w:b/>
          <w:color w:val="000000"/>
          <w:sz w:val="28"/>
          <w:szCs w:val="28"/>
        </w:rPr>
        <w:t>3．磋商响应文件</w:t>
      </w:r>
      <w:bookmarkEnd w:id="29"/>
      <w:bookmarkEnd w:id="32"/>
      <w:bookmarkEnd w:id="33"/>
      <w:bookmarkEnd w:id="34"/>
      <w:bookmarkEnd w:id="35"/>
      <w:bookmarkEnd w:id="36"/>
    </w:p>
    <w:p w14:paraId="6E50C239">
      <w:pPr>
        <w:keepNext w:val="0"/>
        <w:keepLines w:val="0"/>
        <w:pageBreakBefore w:val="0"/>
        <w:widowControl w:val="0"/>
        <w:kinsoku/>
        <w:wordWrap/>
        <w:overflowPunct/>
        <w:topLinePunct w:val="0"/>
        <w:autoSpaceDE/>
        <w:autoSpaceDN/>
        <w:bidi w:val="0"/>
        <w:adjustRightInd/>
        <w:spacing w:line="360" w:lineRule="auto"/>
        <w:ind w:firstLine="562" w:firstLineChars="200"/>
        <w:textAlignment w:val="auto"/>
        <w:rPr>
          <w:rFonts w:ascii="宋体" w:hAnsi="宋体" w:cs="宋体"/>
          <w:b/>
          <w:color w:val="000000"/>
          <w:sz w:val="28"/>
          <w:szCs w:val="28"/>
        </w:rPr>
      </w:pPr>
      <w:r>
        <w:rPr>
          <w:rFonts w:ascii="宋体" w:hAnsi="宋体" w:cs="宋体"/>
          <w:b/>
          <w:color w:val="000000"/>
          <w:sz w:val="28"/>
          <w:szCs w:val="28"/>
        </w:rPr>
        <w:t>3.1 磋商响应文件的组成</w:t>
      </w:r>
    </w:p>
    <w:p w14:paraId="2719E7EA">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sz w:val="28"/>
          <w:szCs w:val="28"/>
        </w:rPr>
      </w:pPr>
      <w:r>
        <w:rPr>
          <w:rFonts w:ascii="宋体" w:hAnsi="宋体" w:cs="宋体"/>
          <w:sz w:val="28"/>
          <w:szCs w:val="28"/>
        </w:rPr>
        <w:t>3.1.1 磋商响应文件应包括下列内容：</w:t>
      </w:r>
    </w:p>
    <w:p w14:paraId="116B24B6">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hint="eastAsia" w:ascii="宋体" w:hAnsi="宋体" w:cs="宋体"/>
          <w:color w:val="000000"/>
          <w:sz w:val="28"/>
          <w:szCs w:val="28"/>
          <w:lang w:val="en-US" w:eastAsia="zh-CN"/>
        </w:rPr>
        <w:t xml:space="preserve">1) </w:t>
      </w:r>
      <w:r>
        <w:rPr>
          <w:rFonts w:ascii="宋体" w:hAnsi="宋体" w:cs="宋体"/>
          <w:color w:val="000000"/>
          <w:sz w:val="28"/>
          <w:szCs w:val="28"/>
        </w:rPr>
        <w:t>资格审查资料</w:t>
      </w:r>
    </w:p>
    <w:p w14:paraId="04D353F7">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hint="eastAsia" w:ascii="宋体" w:hAnsi="宋体" w:cs="宋体"/>
          <w:color w:val="000000"/>
          <w:sz w:val="28"/>
          <w:szCs w:val="28"/>
          <w:lang w:val="en-US" w:eastAsia="zh-CN"/>
        </w:rPr>
        <w:t>2) 响应</w:t>
      </w:r>
      <w:r>
        <w:rPr>
          <w:rFonts w:ascii="宋体" w:hAnsi="宋体" w:cs="宋体"/>
          <w:color w:val="000000"/>
          <w:sz w:val="28"/>
          <w:szCs w:val="28"/>
        </w:rPr>
        <w:t>函</w:t>
      </w:r>
    </w:p>
    <w:p w14:paraId="54E425E4">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hint="eastAsia" w:ascii="宋体" w:hAnsi="宋体" w:cs="宋体"/>
          <w:color w:val="000000"/>
          <w:sz w:val="28"/>
          <w:szCs w:val="28"/>
          <w:lang w:val="en-US" w:eastAsia="zh-CN"/>
        </w:rPr>
        <w:t xml:space="preserve">3) </w:t>
      </w:r>
      <w:r>
        <w:rPr>
          <w:rFonts w:ascii="宋体" w:hAnsi="宋体" w:cs="宋体"/>
          <w:color w:val="000000"/>
          <w:sz w:val="28"/>
          <w:szCs w:val="28"/>
        </w:rPr>
        <w:t>磋商一览表（首次）</w:t>
      </w:r>
    </w:p>
    <w:p w14:paraId="69ACCE37">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color w:val="000000"/>
          <w:sz w:val="28"/>
          <w:szCs w:val="28"/>
          <w:lang w:eastAsia="zh-CN"/>
        </w:rPr>
      </w:pPr>
      <w:r>
        <w:rPr>
          <w:rFonts w:hint="eastAsia" w:ascii="宋体" w:hAnsi="宋体" w:cs="宋体"/>
          <w:color w:val="000000"/>
          <w:sz w:val="28"/>
          <w:szCs w:val="28"/>
          <w:lang w:val="en-US" w:eastAsia="zh-CN"/>
        </w:rPr>
        <w:t xml:space="preserve">4) </w:t>
      </w:r>
      <w:r>
        <w:rPr>
          <w:rFonts w:ascii="宋体" w:hAnsi="宋体" w:cs="宋体"/>
          <w:color w:val="000000"/>
          <w:sz w:val="28"/>
          <w:szCs w:val="28"/>
        </w:rPr>
        <w:t>陕西省政府采购供应商拒绝政府采购领域商业贿赂承诺书</w:t>
      </w:r>
    </w:p>
    <w:p w14:paraId="74175F35">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hint="eastAsia" w:ascii="宋体" w:hAnsi="宋体" w:cs="宋体"/>
          <w:color w:val="000000"/>
          <w:sz w:val="28"/>
          <w:szCs w:val="28"/>
          <w:lang w:val="en-US" w:eastAsia="zh-CN"/>
        </w:rPr>
        <w:t>5) 技术</w:t>
      </w:r>
      <w:r>
        <w:rPr>
          <w:rFonts w:ascii="宋体" w:hAnsi="宋体" w:cs="宋体"/>
          <w:color w:val="000000"/>
          <w:sz w:val="28"/>
          <w:szCs w:val="28"/>
        </w:rPr>
        <w:t>部分</w:t>
      </w:r>
    </w:p>
    <w:p w14:paraId="462B0C91">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default" w:ascii="宋体" w:hAnsi="宋体" w:cs="宋体"/>
          <w:color w:val="000000"/>
          <w:sz w:val="28"/>
          <w:szCs w:val="28"/>
          <w:lang w:val="en-US" w:eastAsia="zh-CN"/>
        </w:rPr>
      </w:pPr>
      <w:r>
        <w:rPr>
          <w:rFonts w:hint="eastAsia" w:ascii="宋体" w:hAnsi="宋体" w:cs="宋体"/>
          <w:color w:val="000000"/>
          <w:sz w:val="28"/>
          <w:szCs w:val="28"/>
          <w:lang w:val="en-US" w:eastAsia="zh-CN"/>
        </w:rPr>
        <w:t>6) 商务部分</w:t>
      </w:r>
    </w:p>
    <w:p w14:paraId="2F1BEA9D">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hint="eastAsia" w:ascii="宋体" w:hAnsi="宋体" w:cs="宋体"/>
          <w:color w:val="000000"/>
          <w:sz w:val="28"/>
          <w:szCs w:val="28"/>
          <w:lang w:val="en-US" w:eastAsia="zh-CN"/>
        </w:rPr>
        <w:t xml:space="preserve">7) </w:t>
      </w:r>
      <w:r>
        <w:rPr>
          <w:rFonts w:ascii="宋体" w:hAnsi="宋体" w:cs="宋体"/>
          <w:color w:val="000000"/>
          <w:sz w:val="28"/>
          <w:szCs w:val="28"/>
        </w:rPr>
        <w:t>其</w:t>
      </w:r>
      <w:r>
        <w:rPr>
          <w:rFonts w:hint="eastAsia" w:ascii="宋体" w:hAnsi="宋体" w:cs="宋体"/>
          <w:color w:val="000000"/>
          <w:sz w:val="28"/>
          <w:szCs w:val="28"/>
          <w:lang w:val="en-US" w:eastAsia="zh-CN"/>
        </w:rPr>
        <w:t>他</w:t>
      </w:r>
      <w:r>
        <w:rPr>
          <w:rFonts w:ascii="宋体" w:hAnsi="宋体" w:cs="宋体"/>
          <w:color w:val="000000"/>
          <w:sz w:val="28"/>
          <w:szCs w:val="28"/>
        </w:rPr>
        <w:t>资料</w:t>
      </w:r>
    </w:p>
    <w:p w14:paraId="5388CCAD">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3.1.2本次投标的最小单元为“项目”，供应商可根据自身的资质情况和经营范围进行投标，但不得将其子目自行分解或针对该项目中的品目进行不完全投标，任何不完全的投标将按无效投标处理。</w:t>
      </w:r>
    </w:p>
    <w:p w14:paraId="202FBF33">
      <w:pPr>
        <w:keepNext w:val="0"/>
        <w:keepLines w:val="0"/>
        <w:pageBreakBefore w:val="0"/>
        <w:widowControl w:val="0"/>
        <w:kinsoku/>
        <w:wordWrap/>
        <w:overflowPunct/>
        <w:topLinePunct w:val="0"/>
        <w:autoSpaceDE/>
        <w:autoSpaceDN/>
        <w:bidi w:val="0"/>
        <w:adjustRightInd/>
        <w:spacing w:line="360" w:lineRule="auto"/>
        <w:ind w:firstLine="562" w:firstLineChars="200"/>
        <w:textAlignment w:val="auto"/>
        <w:rPr>
          <w:rFonts w:ascii="宋体" w:hAnsi="宋体" w:cs="宋体"/>
          <w:b/>
          <w:color w:val="000000"/>
          <w:sz w:val="28"/>
          <w:szCs w:val="28"/>
        </w:rPr>
      </w:pPr>
      <w:r>
        <w:rPr>
          <w:rFonts w:ascii="宋体" w:hAnsi="宋体" w:cs="宋体"/>
          <w:b/>
          <w:color w:val="000000"/>
          <w:sz w:val="28"/>
          <w:szCs w:val="28"/>
        </w:rPr>
        <w:t>3.2 磋商报价</w:t>
      </w:r>
    </w:p>
    <w:p w14:paraId="22A4D4BC">
      <w:pPr>
        <w:keepNext w:val="0"/>
        <w:keepLines w:val="0"/>
        <w:pageBreakBefore w:val="0"/>
        <w:widowControl w:val="0"/>
        <w:kinsoku/>
        <w:wordWrap/>
        <w:overflowPunct/>
        <w:topLinePunct w:val="0"/>
        <w:autoSpaceDE/>
        <w:autoSpaceDN/>
        <w:bidi w:val="0"/>
        <w:adjustRightInd/>
        <w:snapToGrid w:val="0"/>
        <w:spacing w:line="360" w:lineRule="auto"/>
        <w:ind w:firstLine="560" w:firstLineChars="200"/>
        <w:textAlignment w:val="auto"/>
        <w:rPr>
          <w:rFonts w:hint="eastAsia" w:ascii="宋体" w:hAnsi="宋体" w:eastAsia="宋体" w:cs="宋体"/>
          <w:color w:val="000000"/>
          <w:sz w:val="28"/>
          <w:szCs w:val="28"/>
          <w:lang w:eastAsia="zh-CN"/>
        </w:rPr>
      </w:pPr>
      <w:r>
        <w:rPr>
          <w:rFonts w:ascii="宋体" w:hAnsi="宋体" w:cs="宋体"/>
          <w:color w:val="000000"/>
          <w:sz w:val="28"/>
          <w:szCs w:val="28"/>
        </w:rPr>
        <w:t>3.2.1供应商应对此项目进行全面响应，不得将其中所列的所有服务内容拆开报价。凡本磋商文件要求（或允许）及供应商认为需要进行投标的各项费用项目（不论是否要求进入报价），若投标时未报或未在磋商响应文件中予以说明，采购人将认为这些费用供应商已计取，并包含在总报价中（项目内容、项目量调整除外）</w:t>
      </w:r>
      <w:r>
        <w:rPr>
          <w:rFonts w:hint="eastAsia" w:ascii="宋体" w:hAnsi="宋体" w:cs="宋体"/>
          <w:color w:val="000000"/>
          <w:sz w:val="28"/>
          <w:szCs w:val="28"/>
          <w:lang w:eastAsia="zh-CN"/>
        </w:rPr>
        <w:t>。</w:t>
      </w:r>
    </w:p>
    <w:p w14:paraId="67A1254B">
      <w:pPr>
        <w:keepNext w:val="0"/>
        <w:keepLines w:val="0"/>
        <w:pageBreakBefore w:val="0"/>
        <w:widowControl w:val="0"/>
        <w:kinsoku/>
        <w:wordWrap/>
        <w:overflowPunct/>
        <w:topLinePunct w:val="0"/>
        <w:autoSpaceDE/>
        <w:autoSpaceDN/>
        <w:bidi w:val="0"/>
        <w:adjustRightInd/>
        <w:snapToGrid w:val="0"/>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3.2.2所有根据合同或其它原因应由磋商单位支付的税款和其它应交纳的费用都要包括在磋商单位提交的磋商报价中。</w:t>
      </w:r>
    </w:p>
    <w:p w14:paraId="5D9898CB">
      <w:pPr>
        <w:keepNext w:val="0"/>
        <w:keepLines w:val="0"/>
        <w:pageBreakBefore w:val="0"/>
        <w:widowControl w:val="0"/>
        <w:kinsoku/>
        <w:wordWrap/>
        <w:overflowPunct/>
        <w:topLinePunct w:val="0"/>
        <w:autoSpaceDE/>
        <w:autoSpaceDN/>
        <w:bidi w:val="0"/>
        <w:adjustRightInd/>
        <w:snapToGrid w:val="0"/>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3.2.3磋商单位的磋商报价在合同执行过程中是固定不变的，不得以任何理由予以变更。任何包含价格调整要求的磋商，将被认为是非响应性磋商而予以拒绝。</w:t>
      </w:r>
    </w:p>
    <w:p w14:paraId="04F822B5">
      <w:pPr>
        <w:keepNext w:val="0"/>
        <w:keepLines w:val="0"/>
        <w:pageBreakBefore w:val="0"/>
        <w:widowControl w:val="0"/>
        <w:kinsoku/>
        <w:wordWrap/>
        <w:overflowPunct/>
        <w:topLinePunct w:val="0"/>
        <w:autoSpaceDE/>
        <w:autoSpaceDN/>
        <w:bidi w:val="0"/>
        <w:adjustRightInd/>
        <w:snapToGrid w:val="0"/>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3.2.</w:t>
      </w:r>
      <w:r>
        <w:rPr>
          <w:rFonts w:hint="eastAsia" w:ascii="宋体" w:hAnsi="宋体" w:cs="宋体"/>
          <w:color w:val="000000"/>
          <w:sz w:val="28"/>
          <w:szCs w:val="28"/>
          <w:lang w:val="en-US" w:eastAsia="zh-CN"/>
        </w:rPr>
        <w:t>4</w:t>
      </w:r>
      <w:r>
        <w:rPr>
          <w:rFonts w:ascii="宋体" w:hAnsi="宋体" w:cs="宋体"/>
          <w:color w:val="000000"/>
          <w:sz w:val="28"/>
          <w:szCs w:val="28"/>
        </w:rPr>
        <w:t>凡因对磋商文件阅读不深、理解不透、误解、疏漏或因对市场行情了解不清而造成的后果和风险均由磋商单位自负。</w:t>
      </w:r>
    </w:p>
    <w:p w14:paraId="303B22A8">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3.2.5关于推动解决政府采购异常低价问题的通知（财库〔2026〕2号）</w:t>
      </w:r>
    </w:p>
    <w:p w14:paraId="12F4850C">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强化政府采购异常低价审查</w:t>
      </w:r>
    </w:p>
    <w:p w14:paraId="37C4010F">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（一）采购人应当在采购文件中明确，政府采购评审中出现下列情形之一的，评审委员会应当启动异常低价投标（响应）审查程序：</w:t>
      </w:r>
    </w:p>
    <w:p w14:paraId="6255771D">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1.投标（响应）报价低于全部通过符合性审查供应商投标（响应）报价平均值50%的，即投标（响应）报价&lt;全部通过符合性审查供应商投标（响应）报价平均值×50%；</w:t>
      </w:r>
    </w:p>
    <w:p w14:paraId="5DE0D113">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2.投标（响应）报价低于通过符合性审查的次低报价供应商投标（响应）报价50%的，即投标（响应）报价&lt;通过符合性审查的次低报价供应商投标（响应）报价×50%；</w:t>
      </w:r>
    </w:p>
    <w:p w14:paraId="07E02F5A">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3.投标（响应）报价低于采购项目最高限价45%的，即投标（响应）报价&lt;采购项目最高限价×45%；</w:t>
      </w:r>
    </w:p>
    <w:p w14:paraId="7CA06629">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4.评审委员会基于专业判断，认为供应商报价过低，有可能影响产品质量或者不能诚信履约的其他情形。</w:t>
      </w:r>
    </w:p>
    <w:p w14:paraId="00A27913">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采购人可以结合具体项目实际情况，提高上述第1项至第3项中启动异常低价投标（响应）审查的数值标准，但是最高不得超过65%。</w:t>
      </w:r>
    </w:p>
    <w:p w14:paraId="1B3A50E5">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相关法律法规对供应商报价有规定的，从其规定。</w:t>
      </w:r>
    </w:p>
    <w:p w14:paraId="5E77F49A">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1761B06F">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26081C9">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5F45AD13">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hint="eastAsia" w:ascii="宋体" w:hAnsi="宋体" w:cs="宋体"/>
          <w:color w:val="000000"/>
          <w:sz w:val="28"/>
          <w:szCs w:val="28"/>
          <w:lang w:val="en-US" w:eastAsia="zh-CN"/>
        </w:rPr>
        <w:t>异常低价投标（响应）审查的启动原因、审查意见和审查结果应当在评审报告中记录，并随供应商提供的相关书面说明及证明材料，以及评审委员会有关互联网浏览、查询历史一并归档。</w:t>
      </w:r>
    </w:p>
    <w:p w14:paraId="41867AAE">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3.2.</w:t>
      </w:r>
      <w:r>
        <w:rPr>
          <w:rFonts w:hint="eastAsia" w:ascii="宋体" w:hAnsi="宋体" w:cs="宋体"/>
          <w:color w:val="000000"/>
          <w:sz w:val="28"/>
          <w:szCs w:val="28"/>
          <w:lang w:val="en-US" w:eastAsia="zh-CN"/>
        </w:rPr>
        <w:t>6最后</w:t>
      </w:r>
      <w:r>
        <w:rPr>
          <w:rFonts w:ascii="宋体" w:hAnsi="宋体" w:cs="宋体"/>
          <w:color w:val="000000"/>
          <w:sz w:val="28"/>
          <w:szCs w:val="28"/>
        </w:rPr>
        <w:t>报价</w:t>
      </w:r>
    </w:p>
    <w:p w14:paraId="53AC0C4E">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color w:val="000000"/>
          <w:sz w:val="28"/>
          <w:szCs w:val="28"/>
          <w:lang w:eastAsia="zh-CN"/>
        </w:rPr>
      </w:pPr>
      <w:bookmarkStart w:id="37" w:name="_Toc4322_WPSOffice_Level1"/>
      <w:bookmarkStart w:id="38" w:name="_Toc17219"/>
      <w:r>
        <w:rPr>
          <w:rFonts w:hint="eastAsia" w:ascii="宋体" w:hAnsi="宋体" w:cs="宋体"/>
          <w:color w:val="000000"/>
          <w:sz w:val="28"/>
          <w:szCs w:val="28"/>
          <w:lang w:val="en-US" w:eastAsia="zh-CN"/>
        </w:rPr>
        <w:t>根据</w:t>
      </w:r>
      <w:r>
        <w:rPr>
          <w:rFonts w:hint="eastAsia" w:ascii="宋体" w:hAnsi="宋体" w:cs="宋体"/>
          <w:color w:val="000000"/>
          <w:sz w:val="28"/>
          <w:szCs w:val="28"/>
        </w:rPr>
        <w:t>政府采购竞争性磋商采购方式管理暂行办法</w:t>
      </w:r>
      <w:bookmarkEnd w:id="37"/>
      <w:r>
        <w:rPr>
          <w:rFonts w:hint="eastAsia" w:ascii="宋体" w:hAnsi="宋体" w:cs="宋体"/>
          <w:color w:val="000000"/>
          <w:sz w:val="28"/>
          <w:szCs w:val="28"/>
          <w:lang w:eastAsia="zh-CN"/>
        </w:rPr>
        <w:t>（财库</w:t>
      </w:r>
      <w:r>
        <w:rPr>
          <w:rFonts w:hint="eastAsia" w:ascii="宋体" w:hAnsi="宋体" w:cs="宋体"/>
          <w:color w:val="000000"/>
          <w:sz w:val="28"/>
          <w:szCs w:val="28"/>
          <w:lang w:val="en-US" w:eastAsia="zh-CN"/>
        </w:rPr>
        <w:t>[2014]214号</w:t>
      </w:r>
      <w:r>
        <w:rPr>
          <w:rFonts w:hint="eastAsia" w:ascii="宋体" w:hAnsi="宋体" w:cs="宋体"/>
          <w:color w:val="000000"/>
          <w:sz w:val="28"/>
          <w:szCs w:val="28"/>
          <w:lang w:eastAsia="zh-CN"/>
        </w:rPr>
        <w:t>）</w:t>
      </w:r>
      <w:bookmarkEnd w:id="38"/>
    </w:p>
    <w:p w14:paraId="725B5B1A">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hint="eastAsia" w:ascii="宋体" w:hAnsi="宋体" w:cs="宋体"/>
          <w:color w:val="000000"/>
          <w:sz w:val="28"/>
          <w:szCs w:val="28"/>
        </w:rPr>
        <w:t>第二十一条 磋商文件能够详细列明采购标的的技术、服务要求的，磋商结束后，磋商小组应当要求所有实质性响应的供应商在规定时间内提交最后报价，提交最后报价的供应商不得少于3家。</w:t>
      </w:r>
      <w:r>
        <w:rPr>
          <w:rFonts w:ascii="宋体" w:hAnsi="宋体" w:cs="宋体"/>
          <w:color w:val="000000"/>
          <w:sz w:val="28"/>
          <w:szCs w:val="28"/>
        </w:rPr>
        <w:t xml:space="preserve"> </w:t>
      </w:r>
    </w:p>
    <w:p w14:paraId="52AFEA30">
      <w:pPr>
        <w:keepNext w:val="0"/>
        <w:keepLines w:val="0"/>
        <w:pageBreakBefore w:val="0"/>
        <w:widowControl w:val="0"/>
        <w:kinsoku/>
        <w:wordWrap/>
        <w:overflowPunct/>
        <w:topLinePunct w:val="0"/>
        <w:autoSpaceDE/>
        <w:autoSpaceDN/>
        <w:bidi w:val="0"/>
        <w:adjustRightInd/>
        <w:snapToGrid w:val="0"/>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3.2.</w:t>
      </w:r>
      <w:r>
        <w:rPr>
          <w:rFonts w:hint="eastAsia" w:ascii="宋体" w:hAnsi="宋体" w:cs="宋体"/>
          <w:color w:val="000000"/>
          <w:sz w:val="28"/>
          <w:szCs w:val="28"/>
          <w:lang w:val="en-US" w:eastAsia="zh-CN"/>
        </w:rPr>
        <w:t>7</w:t>
      </w:r>
      <w:r>
        <w:rPr>
          <w:rFonts w:ascii="宋体" w:hAnsi="宋体" w:cs="宋体"/>
          <w:color w:val="000000"/>
          <w:sz w:val="28"/>
          <w:szCs w:val="28"/>
        </w:rPr>
        <w:t>最低磋商报价不作为成交的唯一条件，须经磋商报价、技术部分、商务部分等综合评定。</w:t>
      </w:r>
    </w:p>
    <w:p w14:paraId="034F92E9">
      <w:pPr>
        <w:keepNext w:val="0"/>
        <w:keepLines w:val="0"/>
        <w:pageBreakBefore w:val="0"/>
        <w:widowControl w:val="0"/>
        <w:kinsoku/>
        <w:wordWrap/>
        <w:overflowPunct/>
        <w:topLinePunct w:val="0"/>
        <w:autoSpaceDE/>
        <w:autoSpaceDN/>
        <w:bidi w:val="0"/>
        <w:adjustRightInd/>
        <w:spacing w:line="360" w:lineRule="auto"/>
        <w:ind w:firstLine="562" w:firstLineChars="200"/>
        <w:textAlignment w:val="auto"/>
        <w:rPr>
          <w:rFonts w:ascii="宋体" w:hAnsi="宋体" w:cs="宋体"/>
          <w:b/>
          <w:color w:val="000000"/>
          <w:sz w:val="28"/>
          <w:szCs w:val="28"/>
        </w:rPr>
      </w:pPr>
      <w:r>
        <w:rPr>
          <w:rFonts w:ascii="宋体" w:hAnsi="宋体" w:cs="宋体"/>
          <w:b/>
          <w:color w:val="000000"/>
          <w:sz w:val="28"/>
          <w:szCs w:val="28"/>
        </w:rPr>
        <w:t>3.3 投标有效期</w:t>
      </w:r>
    </w:p>
    <w:p w14:paraId="524CC3B3">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3.3.1 在供应商须知前附表规定的投标有效期内，供应商不得要求撤销或修改其磋商响应文件。</w:t>
      </w:r>
    </w:p>
    <w:p w14:paraId="7DC94F8D">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3.3.2 出现特殊情况需要延长投标有效期的，采购人以书面形式通知所有供应商延长投标有效期。供应商同意延长的，应相应延长其磋商保证金的有效期，但不得要求或被允许修改或撤销其磋商响应文件；供应商拒绝延长的，其投标失效，但供应商有权收回其磋商保证金。</w:t>
      </w:r>
    </w:p>
    <w:p w14:paraId="3174EF95">
      <w:pPr>
        <w:keepNext w:val="0"/>
        <w:keepLines w:val="0"/>
        <w:pageBreakBefore w:val="0"/>
        <w:widowControl w:val="0"/>
        <w:kinsoku/>
        <w:wordWrap/>
        <w:overflowPunct/>
        <w:topLinePunct w:val="0"/>
        <w:autoSpaceDE/>
        <w:autoSpaceDN/>
        <w:bidi w:val="0"/>
        <w:adjustRightInd/>
        <w:spacing w:line="360" w:lineRule="auto"/>
        <w:ind w:firstLine="562" w:firstLineChars="200"/>
        <w:textAlignment w:val="auto"/>
        <w:rPr>
          <w:rFonts w:ascii="宋体" w:hAnsi="宋体" w:cs="宋体"/>
          <w:b/>
          <w:color w:val="000000"/>
          <w:sz w:val="28"/>
          <w:szCs w:val="28"/>
        </w:rPr>
      </w:pPr>
      <w:r>
        <w:rPr>
          <w:rFonts w:ascii="宋体" w:hAnsi="宋体" w:cs="宋体"/>
          <w:b/>
          <w:color w:val="000000"/>
          <w:sz w:val="28"/>
          <w:szCs w:val="28"/>
        </w:rPr>
        <w:t>3.4 磋商保证金</w:t>
      </w:r>
    </w:p>
    <w:p w14:paraId="60294117">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bookmarkStart w:id="39" w:name="_Toc343511515"/>
      <w:bookmarkStart w:id="40" w:name="_Hlk522170699"/>
      <w:r>
        <w:rPr>
          <w:rFonts w:ascii="宋体" w:hAnsi="宋体" w:cs="宋体"/>
          <w:sz w:val="28"/>
          <w:szCs w:val="28"/>
        </w:rPr>
        <w:t>3.4.1 供应商在递交磋商响应文件的同时，应按供应商须知前附表规定的金额、担保形式缴纳磋商保证金，供应商的</w:t>
      </w:r>
      <w:r>
        <w:rPr>
          <w:rFonts w:hint="eastAsia" w:ascii="宋体" w:hAnsi="宋体" w:cs="宋体"/>
          <w:sz w:val="28"/>
          <w:szCs w:val="28"/>
          <w:lang w:eastAsia="zh-CN"/>
        </w:rPr>
        <w:t>磋商保证金</w:t>
      </w:r>
      <w:r>
        <w:rPr>
          <w:rFonts w:ascii="宋体" w:hAnsi="宋体" w:cs="宋体"/>
          <w:sz w:val="28"/>
          <w:szCs w:val="28"/>
        </w:rPr>
        <w:t>交纳时间，以银行提供的已到账单位汇款信息为准。并作为其响应文件的组成部分</w:t>
      </w:r>
      <w:r>
        <w:rPr>
          <w:rFonts w:ascii="宋体" w:hAnsi="宋体" w:cs="宋体"/>
          <w:color w:val="000000"/>
          <w:sz w:val="28"/>
          <w:szCs w:val="28"/>
        </w:rPr>
        <w:t>。</w:t>
      </w:r>
    </w:p>
    <w:p w14:paraId="62E93FA0">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3.4.2 供应商不按本章第3.4.1项要求提交磋商保证金的，其响应文件作废标处理。</w:t>
      </w:r>
    </w:p>
    <w:bookmarkEnd w:id="39"/>
    <w:bookmarkEnd w:id="40"/>
    <w:p w14:paraId="30B85A81">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bookmarkStart w:id="41" w:name="_Toc343511517"/>
      <w:r>
        <w:rPr>
          <w:rFonts w:ascii="宋体" w:hAnsi="宋体" w:cs="宋体"/>
          <w:color w:val="000000"/>
          <w:sz w:val="28"/>
          <w:szCs w:val="28"/>
        </w:rPr>
        <w:t>3.4.3</w:t>
      </w:r>
      <w:bookmarkEnd w:id="41"/>
      <w:r>
        <w:rPr>
          <w:rFonts w:ascii="宋体" w:hAnsi="宋体" w:cs="宋体"/>
          <w:color w:val="000000"/>
          <w:sz w:val="28"/>
          <w:szCs w:val="28"/>
        </w:rPr>
        <w:t>采购文件要求供应商提交</w:t>
      </w:r>
      <w:r>
        <w:rPr>
          <w:rFonts w:hint="eastAsia" w:ascii="宋体" w:hAnsi="宋体" w:cs="宋体"/>
          <w:color w:val="000000"/>
          <w:sz w:val="28"/>
          <w:szCs w:val="28"/>
          <w:lang w:eastAsia="zh-CN"/>
        </w:rPr>
        <w:t>磋商保证金</w:t>
      </w:r>
      <w:r>
        <w:rPr>
          <w:rFonts w:ascii="宋体" w:hAnsi="宋体" w:cs="宋体"/>
          <w:color w:val="000000"/>
          <w:sz w:val="28"/>
          <w:szCs w:val="28"/>
        </w:rPr>
        <w:t>的，</w:t>
      </w:r>
      <w:r>
        <w:rPr>
          <w:rFonts w:hint="eastAsia" w:ascii="宋体" w:hAnsi="宋体" w:cs="宋体"/>
          <w:color w:val="000000"/>
          <w:sz w:val="28"/>
          <w:szCs w:val="28"/>
          <w:lang w:eastAsia="zh-CN"/>
        </w:rPr>
        <w:t>磋商保证金</w:t>
      </w:r>
      <w:r>
        <w:rPr>
          <w:rFonts w:ascii="宋体" w:hAnsi="宋体" w:cs="宋体"/>
          <w:color w:val="000000"/>
          <w:sz w:val="28"/>
          <w:szCs w:val="28"/>
        </w:rPr>
        <w:t>不得超过采购项目预算金额的2%。</w:t>
      </w:r>
      <w:r>
        <w:rPr>
          <w:rFonts w:hint="eastAsia" w:ascii="宋体" w:hAnsi="宋体" w:cs="宋体"/>
          <w:color w:val="000000"/>
          <w:sz w:val="28"/>
          <w:szCs w:val="28"/>
          <w:lang w:eastAsia="zh-CN"/>
        </w:rPr>
        <w:t>磋商保证金</w:t>
      </w:r>
      <w:r>
        <w:rPr>
          <w:rFonts w:ascii="宋体" w:hAnsi="宋体" w:cs="宋体"/>
          <w:color w:val="000000"/>
          <w:sz w:val="28"/>
          <w:szCs w:val="28"/>
        </w:rPr>
        <w:t>应当以支票、汇票、本票或者金融机构、担保机构出具的保函等非现金形式提交。供应商未按照采购文件要求提交</w:t>
      </w:r>
      <w:r>
        <w:rPr>
          <w:rFonts w:hint="eastAsia" w:ascii="宋体" w:hAnsi="宋体" w:cs="宋体"/>
          <w:color w:val="000000"/>
          <w:sz w:val="28"/>
          <w:szCs w:val="28"/>
          <w:lang w:eastAsia="zh-CN"/>
        </w:rPr>
        <w:t>磋商保证金</w:t>
      </w:r>
      <w:r>
        <w:rPr>
          <w:rFonts w:ascii="宋体" w:hAnsi="宋体" w:cs="宋体"/>
          <w:color w:val="000000"/>
          <w:sz w:val="28"/>
          <w:szCs w:val="28"/>
        </w:rPr>
        <w:t>的，投标无效。</w:t>
      </w:r>
    </w:p>
    <w:p w14:paraId="18E1E20A">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采购代理机构应当自成交通知书发出之日起5个工作日内退还未成交供应商的</w:t>
      </w:r>
      <w:r>
        <w:rPr>
          <w:rFonts w:hint="eastAsia" w:ascii="宋体" w:hAnsi="宋体" w:cs="宋体"/>
          <w:color w:val="000000"/>
          <w:sz w:val="28"/>
          <w:szCs w:val="28"/>
          <w:lang w:eastAsia="zh-CN"/>
        </w:rPr>
        <w:t>磋商保证金</w:t>
      </w:r>
      <w:r>
        <w:rPr>
          <w:rFonts w:ascii="宋体" w:hAnsi="宋体" w:cs="宋体"/>
          <w:color w:val="000000"/>
          <w:sz w:val="28"/>
          <w:szCs w:val="28"/>
        </w:rPr>
        <w:t>，向未成交的供应商扣除银行交易手续费后退还</w:t>
      </w:r>
      <w:r>
        <w:rPr>
          <w:rFonts w:hint="eastAsia" w:ascii="宋体" w:hAnsi="宋体" w:cs="宋体"/>
          <w:color w:val="000000"/>
          <w:sz w:val="28"/>
          <w:szCs w:val="28"/>
          <w:lang w:eastAsia="zh-CN"/>
        </w:rPr>
        <w:t>磋商保证金</w:t>
      </w:r>
      <w:r>
        <w:rPr>
          <w:rFonts w:ascii="宋体" w:hAnsi="宋体" w:cs="宋体"/>
          <w:color w:val="000000"/>
          <w:sz w:val="28"/>
          <w:szCs w:val="28"/>
        </w:rPr>
        <w:t>及银行同期存款利息。自政府采购合同签订之日起5个工作日内退还成交供应商的</w:t>
      </w:r>
      <w:r>
        <w:rPr>
          <w:rFonts w:hint="eastAsia" w:ascii="宋体" w:hAnsi="宋体" w:cs="宋体"/>
          <w:color w:val="000000"/>
          <w:sz w:val="28"/>
          <w:szCs w:val="28"/>
          <w:lang w:eastAsia="zh-CN"/>
        </w:rPr>
        <w:t>磋商保证金</w:t>
      </w:r>
      <w:r>
        <w:rPr>
          <w:rFonts w:ascii="宋体" w:hAnsi="宋体" w:cs="宋体"/>
          <w:color w:val="000000"/>
          <w:sz w:val="28"/>
          <w:szCs w:val="28"/>
        </w:rPr>
        <w:t>向成交供应商扣除银行交易手续费后退还</w:t>
      </w:r>
      <w:r>
        <w:rPr>
          <w:rFonts w:hint="eastAsia" w:ascii="宋体" w:hAnsi="宋体" w:cs="宋体"/>
          <w:color w:val="000000"/>
          <w:sz w:val="28"/>
          <w:szCs w:val="28"/>
          <w:lang w:eastAsia="zh-CN"/>
        </w:rPr>
        <w:t>磋商保证金</w:t>
      </w:r>
      <w:r>
        <w:rPr>
          <w:rFonts w:ascii="宋体" w:hAnsi="宋体" w:cs="宋体"/>
          <w:color w:val="000000"/>
          <w:sz w:val="28"/>
          <w:szCs w:val="28"/>
        </w:rPr>
        <w:t>及银行同期存款利息。</w:t>
      </w:r>
    </w:p>
    <w:p w14:paraId="73C239CB">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3.4.</w:t>
      </w:r>
      <w:r>
        <w:rPr>
          <w:rFonts w:hint="eastAsia" w:ascii="宋体" w:hAnsi="宋体" w:cs="宋体"/>
          <w:color w:val="000000"/>
          <w:sz w:val="28"/>
          <w:szCs w:val="28"/>
          <w:lang w:val="en-US" w:eastAsia="zh-CN"/>
        </w:rPr>
        <w:t>4</w:t>
      </w:r>
      <w:r>
        <w:rPr>
          <w:rFonts w:ascii="宋体" w:hAnsi="宋体" w:cs="宋体"/>
          <w:color w:val="000000"/>
          <w:sz w:val="28"/>
          <w:szCs w:val="28"/>
        </w:rPr>
        <w:t>采购人终止采购的，应当及时发布公告，或者以书面形式通知被邀请的或者已经获取资格预审文件、采购文件的潜在供应商。已经发售资格预审文件、采购文件或者已经收取</w:t>
      </w:r>
      <w:r>
        <w:rPr>
          <w:rFonts w:hint="eastAsia" w:ascii="宋体" w:hAnsi="宋体" w:cs="宋体"/>
          <w:color w:val="000000"/>
          <w:sz w:val="28"/>
          <w:szCs w:val="28"/>
          <w:lang w:eastAsia="zh-CN"/>
        </w:rPr>
        <w:t>磋商保证金</w:t>
      </w:r>
      <w:r>
        <w:rPr>
          <w:rFonts w:ascii="宋体" w:hAnsi="宋体" w:cs="宋体"/>
          <w:color w:val="000000"/>
          <w:sz w:val="28"/>
          <w:szCs w:val="28"/>
        </w:rPr>
        <w:t>的，采购人应当及时退还所收取的资格预审文件、采购文件的费用，以及所收取的</w:t>
      </w:r>
      <w:r>
        <w:rPr>
          <w:rFonts w:hint="eastAsia" w:ascii="宋体" w:hAnsi="宋体" w:cs="宋体"/>
          <w:color w:val="000000"/>
          <w:sz w:val="28"/>
          <w:szCs w:val="28"/>
          <w:lang w:eastAsia="zh-CN"/>
        </w:rPr>
        <w:t>磋商保证金</w:t>
      </w:r>
      <w:r>
        <w:rPr>
          <w:rFonts w:ascii="宋体" w:hAnsi="宋体" w:cs="宋体"/>
          <w:color w:val="000000"/>
          <w:sz w:val="28"/>
          <w:szCs w:val="28"/>
        </w:rPr>
        <w:t>及银行同期存款利息。</w:t>
      </w:r>
    </w:p>
    <w:p w14:paraId="41F69F4A">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3.4.</w:t>
      </w:r>
      <w:r>
        <w:rPr>
          <w:rFonts w:hint="eastAsia" w:ascii="宋体" w:hAnsi="宋体" w:cs="宋体"/>
          <w:color w:val="000000"/>
          <w:sz w:val="28"/>
          <w:szCs w:val="28"/>
          <w:lang w:val="en-US" w:eastAsia="zh-CN"/>
        </w:rPr>
        <w:t>5</w:t>
      </w:r>
      <w:r>
        <w:rPr>
          <w:rFonts w:ascii="宋体" w:hAnsi="宋体" w:cs="宋体"/>
          <w:color w:val="000000"/>
          <w:sz w:val="28"/>
          <w:szCs w:val="28"/>
        </w:rPr>
        <w:t>供应商撤回已提交的响应文件，应当在投标截止时间前书面通知采购人。采购人已收取</w:t>
      </w:r>
      <w:r>
        <w:rPr>
          <w:rFonts w:hint="eastAsia" w:ascii="宋体" w:hAnsi="宋体" w:cs="宋体"/>
          <w:color w:val="000000"/>
          <w:sz w:val="28"/>
          <w:szCs w:val="28"/>
          <w:lang w:eastAsia="zh-CN"/>
        </w:rPr>
        <w:t>磋商保证金</w:t>
      </w:r>
      <w:r>
        <w:rPr>
          <w:rFonts w:ascii="宋体" w:hAnsi="宋体" w:cs="宋体"/>
          <w:color w:val="000000"/>
          <w:sz w:val="28"/>
          <w:szCs w:val="28"/>
        </w:rPr>
        <w:t>的，应当自收到供应商书面撤回通知之日起5日内退还。</w:t>
      </w:r>
    </w:p>
    <w:p w14:paraId="786C279B">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投标截止后供应商撤销响应文件的，采购人可以不退还</w:t>
      </w:r>
      <w:r>
        <w:rPr>
          <w:rFonts w:hint="eastAsia" w:ascii="宋体" w:hAnsi="宋体" w:cs="宋体"/>
          <w:color w:val="000000"/>
          <w:sz w:val="28"/>
          <w:szCs w:val="28"/>
          <w:lang w:eastAsia="zh-CN"/>
        </w:rPr>
        <w:t>磋商保证金</w:t>
      </w:r>
      <w:r>
        <w:rPr>
          <w:rFonts w:ascii="宋体" w:hAnsi="宋体" w:cs="宋体"/>
          <w:color w:val="000000"/>
          <w:sz w:val="28"/>
          <w:szCs w:val="28"/>
        </w:rPr>
        <w:t>。</w:t>
      </w:r>
    </w:p>
    <w:p w14:paraId="1ABB8A01">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3.4.</w:t>
      </w:r>
      <w:r>
        <w:rPr>
          <w:rFonts w:hint="eastAsia" w:ascii="宋体" w:hAnsi="宋体" w:cs="宋体"/>
          <w:color w:val="000000"/>
          <w:sz w:val="28"/>
          <w:szCs w:val="28"/>
          <w:lang w:val="en-US" w:eastAsia="zh-CN"/>
        </w:rPr>
        <w:t>6</w:t>
      </w:r>
      <w:r>
        <w:rPr>
          <w:rFonts w:ascii="宋体" w:hAnsi="宋体" w:cs="宋体"/>
          <w:color w:val="000000"/>
          <w:sz w:val="28"/>
          <w:szCs w:val="28"/>
        </w:rPr>
        <w:t>采购人和成交人应当依照采购投标法和本条例的规定签订书面合同，合同的标的、价款、质量、履行期限等主要条款应当与采购文件和成交人的响应文件的内容一致。采购人和成交人不得再行订立背离合同实质性内容的其他协议。</w:t>
      </w:r>
    </w:p>
    <w:p w14:paraId="2E327A4D">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3.4.</w:t>
      </w:r>
      <w:r>
        <w:rPr>
          <w:rFonts w:hint="eastAsia" w:ascii="宋体" w:hAnsi="宋体" w:cs="宋体"/>
          <w:color w:val="000000"/>
          <w:sz w:val="28"/>
          <w:szCs w:val="28"/>
          <w:lang w:val="en-US" w:eastAsia="zh-CN"/>
        </w:rPr>
        <w:t>7</w:t>
      </w:r>
      <w:r>
        <w:rPr>
          <w:rFonts w:ascii="宋体" w:hAnsi="宋体" w:cs="宋体"/>
          <w:color w:val="000000"/>
          <w:sz w:val="28"/>
          <w:szCs w:val="28"/>
        </w:rPr>
        <w:t>成交人无正当理由不与采购人订立合同，在签订合同时向采购人提出附加条件，或者不按照采购文件要求提交履约保证金的，取消其成交资格，</w:t>
      </w:r>
      <w:r>
        <w:rPr>
          <w:rFonts w:hint="eastAsia" w:ascii="宋体" w:hAnsi="宋体" w:cs="宋体"/>
          <w:color w:val="000000"/>
          <w:sz w:val="28"/>
          <w:szCs w:val="28"/>
          <w:lang w:eastAsia="zh-CN"/>
        </w:rPr>
        <w:t>磋商保证金</w:t>
      </w:r>
      <w:r>
        <w:rPr>
          <w:rFonts w:ascii="宋体" w:hAnsi="宋体" w:cs="宋体"/>
          <w:color w:val="000000"/>
          <w:sz w:val="28"/>
          <w:szCs w:val="28"/>
        </w:rPr>
        <w:t>不予退还。对依法必须进行采购的项目的成交人，由有关行政监督部门责令改正，可以处成交项目金额10‰以下的罚款。</w:t>
      </w:r>
    </w:p>
    <w:p w14:paraId="6114BE54">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bookmarkStart w:id="42" w:name="_Toc343511518"/>
      <w:bookmarkStart w:id="43" w:name="_Hlk522172384"/>
      <w:r>
        <w:rPr>
          <w:rFonts w:ascii="宋体" w:hAnsi="宋体" w:cs="宋体"/>
          <w:color w:val="000000"/>
          <w:sz w:val="28"/>
          <w:szCs w:val="28"/>
        </w:rPr>
        <w:t>3.4.</w:t>
      </w:r>
      <w:r>
        <w:rPr>
          <w:rFonts w:hint="eastAsia" w:ascii="宋体" w:hAnsi="宋体" w:cs="宋体"/>
          <w:color w:val="000000"/>
          <w:sz w:val="28"/>
          <w:szCs w:val="28"/>
          <w:lang w:val="en-US" w:eastAsia="zh-CN"/>
        </w:rPr>
        <w:t>8</w:t>
      </w:r>
      <w:r>
        <w:rPr>
          <w:rFonts w:ascii="宋体" w:hAnsi="宋体" w:cs="宋体"/>
          <w:color w:val="000000"/>
          <w:sz w:val="28"/>
          <w:szCs w:val="28"/>
        </w:rPr>
        <w:t>有下列情形之一的，</w:t>
      </w:r>
      <w:r>
        <w:rPr>
          <w:rFonts w:hint="eastAsia" w:ascii="宋体" w:hAnsi="宋体" w:cs="宋体"/>
          <w:color w:val="000000"/>
          <w:sz w:val="28"/>
          <w:szCs w:val="28"/>
          <w:lang w:eastAsia="zh-CN"/>
        </w:rPr>
        <w:t>磋商保证金</w:t>
      </w:r>
      <w:r>
        <w:rPr>
          <w:rFonts w:ascii="宋体" w:hAnsi="宋体" w:cs="宋体"/>
          <w:color w:val="000000"/>
          <w:sz w:val="28"/>
          <w:szCs w:val="28"/>
        </w:rPr>
        <w:t>将不予退还</w:t>
      </w:r>
      <w:bookmarkEnd w:id="42"/>
      <w:r>
        <w:rPr>
          <w:rFonts w:ascii="宋体" w:hAnsi="宋体" w:cs="宋体"/>
          <w:color w:val="000000"/>
          <w:sz w:val="28"/>
          <w:szCs w:val="28"/>
        </w:rPr>
        <w:t>。采购</w:t>
      </w:r>
      <w:r>
        <w:rPr>
          <w:rFonts w:hint="eastAsia" w:ascii="宋体" w:hAnsi="宋体" w:cs="宋体"/>
          <w:color w:val="000000"/>
          <w:sz w:val="28"/>
          <w:szCs w:val="28"/>
          <w:lang w:val="en-US" w:eastAsia="zh-CN"/>
        </w:rPr>
        <w:t>代理机构</w:t>
      </w:r>
      <w:r>
        <w:rPr>
          <w:rFonts w:ascii="宋体" w:hAnsi="宋体" w:cs="宋体"/>
          <w:color w:val="000000"/>
          <w:sz w:val="28"/>
          <w:szCs w:val="28"/>
        </w:rPr>
        <w:t>有权扣留其</w:t>
      </w:r>
      <w:r>
        <w:rPr>
          <w:rFonts w:hint="eastAsia" w:ascii="宋体" w:hAnsi="宋体" w:cs="宋体"/>
          <w:color w:val="000000"/>
          <w:sz w:val="28"/>
          <w:szCs w:val="28"/>
          <w:lang w:eastAsia="zh-CN"/>
        </w:rPr>
        <w:t>磋商保证金</w:t>
      </w:r>
      <w:r>
        <w:rPr>
          <w:rFonts w:ascii="宋体" w:hAnsi="宋体" w:cs="宋体"/>
          <w:color w:val="000000"/>
          <w:sz w:val="28"/>
          <w:szCs w:val="28"/>
        </w:rPr>
        <w:t>，以弥补采购人损失。</w:t>
      </w:r>
    </w:p>
    <w:p w14:paraId="075856C6">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bookmarkStart w:id="44" w:name="_Hlk522172370"/>
      <w:r>
        <w:rPr>
          <w:rFonts w:ascii="宋体" w:hAnsi="宋体" w:cs="宋体"/>
          <w:color w:val="000000"/>
          <w:sz w:val="28"/>
          <w:szCs w:val="28"/>
        </w:rPr>
        <w:t>（1）供应商在规定的投标有效期内撤销或修改其响应文件。</w:t>
      </w:r>
    </w:p>
    <w:p w14:paraId="7E622ED9">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（2）成交人在收到成交通知书后，无正当理由拒签合同协议书或未按磋商文件规定提交履约担保。</w:t>
      </w:r>
    </w:p>
    <w:bookmarkEnd w:id="43"/>
    <w:bookmarkEnd w:id="44"/>
    <w:p w14:paraId="1E94BEBF">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（3）供应商与采购人、其他供应商或者采购代理机构恶意串通的。</w:t>
      </w:r>
    </w:p>
    <w:p w14:paraId="28FCBDBD">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（4）供应商成交后无正当理由放弃成交的</w:t>
      </w:r>
    </w:p>
    <w:p w14:paraId="180A694D">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（5）供应商成交后未能按规定交纳磋商代理服务费。</w:t>
      </w:r>
    </w:p>
    <w:p w14:paraId="51761F4B">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（6）供应商成交后将成交项目转让给他人，未经采购人同意，将成交项目分包给他人的。</w:t>
      </w:r>
    </w:p>
    <w:p w14:paraId="7F036623">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（7）供应商在响应文件中提供伪造、套改、虚假资料参加投标的。</w:t>
      </w:r>
    </w:p>
    <w:p w14:paraId="2DF6C0CA">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（8）供应商不按法定程序进行质疑和投诉,捏造事实，查无实据，造成恶劣影响，导致采购活动无法正常进行的。</w:t>
      </w:r>
    </w:p>
    <w:p w14:paraId="6B8AA17F">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（9）磋商文件规定的其他情形。</w:t>
      </w:r>
    </w:p>
    <w:p w14:paraId="047C803A">
      <w:pPr>
        <w:keepNext w:val="0"/>
        <w:keepLines w:val="0"/>
        <w:pageBreakBefore w:val="0"/>
        <w:widowControl w:val="0"/>
        <w:kinsoku/>
        <w:wordWrap/>
        <w:overflowPunct/>
        <w:topLinePunct w:val="0"/>
        <w:autoSpaceDE/>
        <w:autoSpaceDN/>
        <w:bidi w:val="0"/>
        <w:adjustRightInd/>
        <w:spacing w:line="360" w:lineRule="auto"/>
        <w:ind w:firstLine="562" w:firstLineChars="200"/>
        <w:textAlignment w:val="auto"/>
        <w:rPr>
          <w:rFonts w:ascii="宋体" w:hAnsi="宋体" w:cs="宋体"/>
          <w:b/>
          <w:color w:val="000000"/>
          <w:sz w:val="28"/>
          <w:szCs w:val="28"/>
        </w:rPr>
      </w:pPr>
      <w:r>
        <w:rPr>
          <w:rFonts w:ascii="宋体" w:hAnsi="宋体" w:cs="宋体"/>
          <w:b/>
          <w:color w:val="000000"/>
          <w:sz w:val="28"/>
          <w:szCs w:val="28"/>
        </w:rPr>
        <w:t>3.5 资格审查内容</w:t>
      </w:r>
    </w:p>
    <w:p w14:paraId="60F020BE">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b w:val="0"/>
          <w:bCs w:val="0"/>
          <w:color w:val="000000"/>
          <w:sz w:val="28"/>
          <w:szCs w:val="28"/>
          <w:lang w:val="en-US" w:eastAsia="zh-CN"/>
        </w:rPr>
      </w:pPr>
      <w:r>
        <w:rPr>
          <w:rFonts w:hint="eastAsia" w:ascii="宋体" w:hAnsi="宋体" w:cs="宋体"/>
          <w:b w:val="0"/>
          <w:bCs w:val="0"/>
          <w:color w:val="000000"/>
          <w:sz w:val="28"/>
          <w:szCs w:val="28"/>
          <w:lang w:val="en-US" w:eastAsia="zh-CN"/>
        </w:rPr>
        <w:t>（1）基本资格条件：</w:t>
      </w:r>
    </w:p>
    <w:p w14:paraId="1682C90A">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b w:val="0"/>
          <w:bCs w:val="0"/>
          <w:color w:val="000000"/>
          <w:sz w:val="28"/>
          <w:szCs w:val="28"/>
          <w:lang w:val="en-US" w:eastAsia="zh-CN"/>
        </w:rPr>
      </w:pPr>
      <w:r>
        <w:rPr>
          <w:rFonts w:hint="eastAsia" w:ascii="宋体" w:hAnsi="宋体" w:cs="宋体"/>
          <w:b w:val="0"/>
          <w:bCs w:val="0"/>
          <w:color w:val="000000"/>
          <w:sz w:val="28"/>
          <w:szCs w:val="28"/>
          <w:lang w:val="en-US" w:eastAsia="zh-CN"/>
        </w:rPr>
        <w:t>符合《中华人民共和国政府采购法》第二十二条的规定；</w:t>
      </w:r>
    </w:p>
    <w:p w14:paraId="61B7186C">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b w:val="0"/>
          <w:bCs w:val="0"/>
          <w:color w:val="000000"/>
          <w:sz w:val="28"/>
          <w:szCs w:val="28"/>
          <w:lang w:val="en-US" w:eastAsia="zh-CN"/>
        </w:rPr>
      </w:pPr>
      <w:r>
        <w:rPr>
          <w:rFonts w:hint="eastAsia" w:ascii="宋体" w:hAnsi="宋体" w:cs="宋体"/>
          <w:b w:val="0"/>
          <w:bCs w:val="0"/>
          <w:color w:val="000000"/>
          <w:sz w:val="28"/>
          <w:szCs w:val="28"/>
          <w:lang w:val="en-US" w:eastAsia="zh-CN"/>
        </w:rPr>
        <w:t>（2）特定资格条件：</w:t>
      </w:r>
    </w:p>
    <w:p w14:paraId="7DE9E6CC">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b w:val="0"/>
          <w:bCs/>
          <w:color w:val="000000"/>
          <w:sz w:val="28"/>
          <w:szCs w:val="28"/>
          <w:lang w:val="en-US" w:eastAsia="zh-CN"/>
        </w:rPr>
      </w:pPr>
      <w:r>
        <w:rPr>
          <w:rFonts w:hint="eastAsia" w:ascii="宋体" w:hAnsi="宋体" w:cs="宋体"/>
          <w:b w:val="0"/>
          <w:bCs/>
          <w:color w:val="000000"/>
          <w:sz w:val="28"/>
          <w:szCs w:val="28"/>
          <w:lang w:val="en-US" w:eastAsia="zh-CN"/>
        </w:rPr>
        <w:t xml:space="preserve">1.具有独立承担民事责任能力的法人、其他组织或自然人，并出具合法有效的营业执照或事业单位法人证书等国家规定的相关证明，自然人参与的提供其身份证明； </w:t>
      </w:r>
    </w:p>
    <w:p w14:paraId="66E2B6D2">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b w:val="0"/>
          <w:bCs/>
          <w:color w:val="000000"/>
          <w:sz w:val="28"/>
          <w:szCs w:val="28"/>
          <w:lang w:val="en-US" w:eastAsia="zh-CN"/>
        </w:rPr>
      </w:pPr>
      <w:r>
        <w:rPr>
          <w:rFonts w:hint="eastAsia" w:ascii="宋体" w:hAnsi="宋体" w:cs="宋体"/>
          <w:b w:val="0"/>
          <w:bCs/>
          <w:color w:val="000000"/>
          <w:sz w:val="28"/>
          <w:szCs w:val="28"/>
          <w:lang w:val="en-US" w:eastAsia="zh-CN"/>
        </w:rPr>
        <w:t>2.法定代表人授权委托书及被授权人身份证（法定代表人直接参加时，只须出示法定代表人身份证)；</w:t>
      </w:r>
    </w:p>
    <w:p w14:paraId="088ADC5A">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b w:val="0"/>
          <w:bCs/>
          <w:color w:val="000000"/>
          <w:sz w:val="28"/>
          <w:szCs w:val="28"/>
          <w:lang w:val="en-US" w:eastAsia="zh-CN"/>
        </w:rPr>
      </w:pPr>
      <w:r>
        <w:rPr>
          <w:rFonts w:hint="eastAsia" w:ascii="宋体" w:hAnsi="宋体" w:cs="宋体"/>
          <w:b w:val="0"/>
          <w:bCs/>
          <w:color w:val="000000"/>
          <w:sz w:val="28"/>
          <w:szCs w:val="28"/>
          <w:lang w:val="en-US" w:eastAsia="zh-CN"/>
        </w:rPr>
        <w:t>3.提供参加政府采购活动前3年内经营活动中没有重大违法记录声明；</w:t>
      </w:r>
    </w:p>
    <w:p w14:paraId="766B7039">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b w:val="0"/>
          <w:bCs/>
          <w:color w:val="000000"/>
          <w:sz w:val="28"/>
          <w:szCs w:val="28"/>
          <w:lang w:val="en-US" w:eastAsia="zh-CN"/>
        </w:rPr>
      </w:pPr>
      <w:r>
        <w:rPr>
          <w:rFonts w:hint="eastAsia" w:ascii="宋体" w:hAnsi="宋体" w:cs="宋体"/>
          <w:b w:val="0"/>
          <w:bCs/>
          <w:color w:val="000000"/>
          <w:sz w:val="28"/>
          <w:szCs w:val="28"/>
          <w:lang w:val="en-US" w:eastAsia="zh-CN"/>
        </w:rPr>
        <w:t>4.税收缴纳证明：自2026年3月1日以来已缴纳的至少一个月的纳税证明或完税证明，纳税证明或完税证明上应有代收机构或税务机关的公章。依法免税的供应商应提供相关文件证明；</w:t>
      </w:r>
    </w:p>
    <w:p w14:paraId="1EDF4176">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b w:val="0"/>
          <w:bCs/>
          <w:color w:val="000000"/>
          <w:sz w:val="28"/>
          <w:szCs w:val="28"/>
          <w:lang w:val="en-US" w:eastAsia="zh-CN"/>
        </w:rPr>
      </w:pPr>
      <w:r>
        <w:rPr>
          <w:rFonts w:hint="eastAsia" w:ascii="宋体" w:hAnsi="宋体" w:cs="宋体"/>
          <w:b w:val="0"/>
          <w:bCs/>
          <w:color w:val="000000"/>
          <w:sz w:val="28"/>
          <w:szCs w:val="28"/>
          <w:lang w:val="en-US" w:eastAsia="zh-CN"/>
        </w:rPr>
        <w:t>5.社会保障资金缴纳证明：自2026年3月1日以来已缴存的至少一个月的社会保障资金缴存单据或社保机构开具的社会保险参保缴费情况证明，依法不需要缴纳社会保障资金的供应商应提供相关文件证明；</w:t>
      </w:r>
    </w:p>
    <w:p w14:paraId="3606F074">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b w:val="0"/>
          <w:bCs/>
          <w:color w:val="000000"/>
          <w:sz w:val="28"/>
          <w:szCs w:val="28"/>
          <w:lang w:val="en-US" w:eastAsia="zh-CN"/>
        </w:rPr>
      </w:pPr>
      <w:r>
        <w:rPr>
          <w:rFonts w:hint="eastAsia" w:ascii="宋体" w:hAnsi="宋体" w:cs="宋体"/>
          <w:b w:val="0"/>
          <w:bCs/>
          <w:color w:val="000000"/>
          <w:sz w:val="28"/>
          <w:szCs w:val="28"/>
          <w:lang w:val="en-US" w:eastAsia="zh-CN"/>
        </w:rPr>
        <w:t>6.财务状况报告：提供2024或2025年度经审计的财务报告（至少包括审计报告、资产负债表和利润表，成立时间至提交响应文件截止时间不足一年的可提供成立后任意时段的资产负债表）或其开标前三个月内基本存款账户开户银行出具的资信证明及基本存款账户开户证明；</w:t>
      </w:r>
    </w:p>
    <w:p w14:paraId="219576CB">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b w:val="0"/>
          <w:bCs/>
          <w:color w:val="000000"/>
          <w:sz w:val="28"/>
          <w:szCs w:val="28"/>
          <w:lang w:val="en-US" w:eastAsia="zh-CN"/>
        </w:rPr>
      </w:pPr>
      <w:r>
        <w:rPr>
          <w:rFonts w:hint="eastAsia" w:ascii="宋体" w:hAnsi="宋体" w:cs="宋体"/>
          <w:b w:val="0"/>
          <w:bCs/>
          <w:color w:val="000000"/>
          <w:sz w:val="28"/>
          <w:szCs w:val="28"/>
          <w:lang w:val="en-US" w:eastAsia="zh-CN"/>
        </w:rPr>
        <w:t>7.根据财政部《关于在政府采购活动中查询及使用信用记录有关问题的通知》（财库〔2016〕125号）要求，供应商不得被列入【信用中国（https://www.creditchina.gov.cn/xinxigongshi/）】“重大税收违法失信主体名单”，【中国执行信息公开网（https://zxgk.court.gov.cn/）】“失信被执行人”，【中国政府采购网（www.ccgp.gov.cn）】“政府采购严重违法失信行为记录名单”；</w:t>
      </w:r>
    </w:p>
    <w:p w14:paraId="09BE2EFE">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b w:val="0"/>
          <w:bCs/>
          <w:color w:val="000000"/>
          <w:sz w:val="28"/>
          <w:szCs w:val="28"/>
          <w:lang w:val="en-US" w:eastAsia="zh-CN"/>
        </w:rPr>
      </w:pPr>
      <w:r>
        <w:rPr>
          <w:rFonts w:hint="eastAsia" w:ascii="宋体" w:hAnsi="宋体" w:cs="宋体"/>
          <w:b w:val="0"/>
          <w:bCs/>
          <w:color w:val="000000"/>
          <w:sz w:val="28"/>
          <w:szCs w:val="28"/>
          <w:lang w:val="en-US" w:eastAsia="zh-CN"/>
        </w:rPr>
        <w:t>8.提供磋商保证金的银行转账或电汇凭证并确保响应文件递交截止时间前到达采购文件指定账户；</w:t>
      </w:r>
    </w:p>
    <w:p w14:paraId="010AD622">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b w:val="0"/>
          <w:bCs/>
          <w:color w:val="000000"/>
          <w:sz w:val="28"/>
          <w:szCs w:val="28"/>
          <w:lang w:val="en-US" w:eastAsia="zh-CN"/>
        </w:rPr>
      </w:pPr>
      <w:r>
        <w:rPr>
          <w:rFonts w:hint="eastAsia" w:ascii="宋体" w:hAnsi="宋体" w:cs="宋体"/>
          <w:b w:val="0"/>
          <w:bCs/>
          <w:color w:val="000000"/>
          <w:sz w:val="28"/>
          <w:szCs w:val="28"/>
          <w:lang w:val="en-US" w:eastAsia="zh-CN"/>
        </w:rPr>
        <w:t>9.本项目专门面向小微企业采购（提供中小企业声明函）； </w:t>
      </w:r>
    </w:p>
    <w:p w14:paraId="1786B44E">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b w:val="0"/>
          <w:bCs/>
          <w:color w:val="000000"/>
          <w:sz w:val="28"/>
          <w:szCs w:val="28"/>
          <w:lang w:val="en-US" w:eastAsia="zh-CN"/>
        </w:rPr>
      </w:pPr>
      <w:r>
        <w:rPr>
          <w:rFonts w:hint="eastAsia" w:ascii="宋体" w:hAnsi="宋体" w:cs="宋体"/>
          <w:b w:val="0"/>
          <w:bCs/>
          <w:color w:val="000000"/>
          <w:sz w:val="28"/>
          <w:szCs w:val="28"/>
          <w:lang w:val="en-US" w:eastAsia="zh-CN"/>
        </w:rPr>
        <w:t>10.本项目不接受联合体磋商。</w:t>
      </w:r>
    </w:p>
    <w:p w14:paraId="446C4FD5">
      <w:pPr>
        <w:keepNext w:val="0"/>
        <w:keepLines w:val="0"/>
        <w:pageBreakBefore w:val="0"/>
        <w:widowControl w:val="0"/>
        <w:kinsoku/>
        <w:wordWrap/>
        <w:overflowPunct/>
        <w:topLinePunct w:val="0"/>
        <w:autoSpaceDE/>
        <w:autoSpaceDN/>
        <w:bidi w:val="0"/>
        <w:adjustRightInd/>
        <w:spacing w:line="360" w:lineRule="auto"/>
        <w:ind w:firstLine="562" w:firstLineChars="200"/>
        <w:textAlignment w:val="auto"/>
        <w:rPr>
          <w:rFonts w:ascii="宋体" w:hAnsi="宋体" w:cs="宋体"/>
          <w:b/>
          <w:color w:val="000000"/>
          <w:sz w:val="28"/>
          <w:szCs w:val="28"/>
        </w:rPr>
      </w:pPr>
      <w:r>
        <w:rPr>
          <w:rFonts w:ascii="宋体" w:hAnsi="宋体" w:cs="宋体"/>
          <w:b/>
          <w:color w:val="000000"/>
          <w:sz w:val="28"/>
          <w:szCs w:val="28"/>
        </w:rPr>
        <w:t>3.6 备选投标方案</w:t>
      </w:r>
    </w:p>
    <w:p w14:paraId="683F2162">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除供应商须知前附表另有规定外，供应商不得递交备选投标方案。</w:t>
      </w:r>
    </w:p>
    <w:p w14:paraId="5B934633">
      <w:pPr>
        <w:keepNext w:val="0"/>
        <w:keepLines w:val="0"/>
        <w:pageBreakBefore w:val="0"/>
        <w:widowControl w:val="0"/>
        <w:kinsoku/>
        <w:wordWrap/>
        <w:overflowPunct/>
        <w:topLinePunct w:val="0"/>
        <w:autoSpaceDE/>
        <w:autoSpaceDN/>
        <w:bidi w:val="0"/>
        <w:adjustRightInd/>
        <w:spacing w:line="360" w:lineRule="auto"/>
        <w:ind w:firstLine="562" w:firstLineChars="200"/>
        <w:textAlignment w:val="auto"/>
        <w:rPr>
          <w:rFonts w:ascii="宋体" w:hAnsi="宋体" w:cs="宋体"/>
          <w:b/>
          <w:color w:val="000000"/>
          <w:sz w:val="28"/>
          <w:szCs w:val="28"/>
        </w:rPr>
      </w:pPr>
      <w:r>
        <w:rPr>
          <w:rFonts w:ascii="宋体" w:hAnsi="宋体" w:cs="宋体"/>
          <w:b/>
          <w:color w:val="000000"/>
          <w:sz w:val="28"/>
          <w:szCs w:val="28"/>
        </w:rPr>
        <w:t>3.7 磋商响应文件的编制</w:t>
      </w:r>
    </w:p>
    <w:p w14:paraId="4D1095A3">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sz w:val="28"/>
          <w:szCs w:val="28"/>
        </w:rPr>
      </w:pPr>
      <w:bookmarkStart w:id="45" w:name="_Toc23417"/>
      <w:bookmarkStart w:id="46" w:name="_Toc420591648"/>
      <w:bookmarkStart w:id="47" w:name="_Toc5332"/>
      <w:bookmarkStart w:id="48" w:name="_Toc7791"/>
      <w:bookmarkStart w:id="49" w:name="_Toc421778370"/>
      <w:bookmarkStart w:id="50" w:name="_Toc425240469"/>
      <w:r>
        <w:rPr>
          <w:rFonts w:hint="eastAsia" w:ascii="宋体" w:hAnsi="宋体" w:eastAsia="宋体" w:cs="宋体"/>
          <w:b w:val="0"/>
          <w:bCs/>
          <w:color w:val="000000"/>
          <w:sz w:val="28"/>
          <w:szCs w:val="28"/>
        </w:rPr>
        <w:t>3.7.1 磋商响应文件应按第六章“磋商响应文件格式”进行编写，如有必要，可以增加附页，作为磋商响应文件的组成部分。</w:t>
      </w:r>
    </w:p>
    <w:p w14:paraId="54C3C741">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t>3.7.2 磋商响应文件应当对磋商文件有关</w:t>
      </w:r>
      <w:r>
        <w:rPr>
          <w:rFonts w:hint="eastAsia" w:ascii="宋体" w:hAnsi="宋体" w:cs="宋体"/>
          <w:b w:val="0"/>
          <w:bCs/>
          <w:color w:val="000000"/>
          <w:sz w:val="28"/>
          <w:szCs w:val="28"/>
          <w:lang w:eastAsia="zh-CN"/>
        </w:rPr>
        <w:t>工期</w:t>
      </w:r>
      <w:r>
        <w:rPr>
          <w:rFonts w:hint="eastAsia" w:ascii="宋体" w:hAnsi="宋体" w:eastAsia="宋体" w:cs="宋体"/>
          <w:b w:val="0"/>
          <w:bCs/>
          <w:color w:val="000000"/>
          <w:sz w:val="28"/>
          <w:szCs w:val="28"/>
        </w:rPr>
        <w:t>、投标有效期、技术标准和要求、磋商范围等实质性内容作出响应。</w:t>
      </w:r>
    </w:p>
    <w:p w14:paraId="03FC1C2D">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t>3.7.3 磋商响应文件应尽量避免涂改、行间插字或删除。如果出现上述情况，改动之处应加盖供应商单位公章。</w:t>
      </w:r>
    </w:p>
    <w:p w14:paraId="15CC6FBF">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t xml:space="preserve">3.7.4 </w:t>
      </w:r>
      <w:r>
        <w:rPr>
          <w:rFonts w:hint="eastAsia" w:ascii="宋体" w:hAnsi="宋体" w:cs="宋体"/>
          <w:b w:val="0"/>
          <w:bCs/>
          <w:color w:val="000000"/>
          <w:sz w:val="28"/>
          <w:szCs w:val="28"/>
          <w:lang w:val="en-US" w:eastAsia="zh-CN"/>
        </w:rPr>
        <w:t>纸质</w:t>
      </w:r>
      <w:r>
        <w:rPr>
          <w:rFonts w:hint="eastAsia" w:ascii="宋体" w:hAnsi="宋体" w:eastAsia="宋体" w:cs="宋体"/>
          <w:b w:val="0"/>
          <w:bCs/>
          <w:color w:val="000000"/>
          <w:sz w:val="28"/>
          <w:szCs w:val="28"/>
        </w:rPr>
        <w:t>磋商响应文件正本壹份，副本份数见供应商须知前附表。正本和副本的封面上应清楚地标记“正本”或“副本”的字样。当副本和正本不一致时，以正本为准。</w:t>
      </w:r>
    </w:p>
    <w:p w14:paraId="675B5662">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t>3.7.5</w:t>
      </w:r>
      <w:r>
        <w:rPr>
          <w:rFonts w:hint="eastAsia" w:ascii="宋体" w:hAnsi="宋体" w:eastAsia="宋体" w:cs="宋体"/>
          <w:b w:val="0"/>
          <w:bCs/>
          <w:color w:val="000000"/>
          <w:sz w:val="28"/>
          <w:szCs w:val="28"/>
          <w:lang w:val="en-US" w:eastAsia="zh-CN"/>
        </w:rPr>
        <w:t>纸质</w:t>
      </w:r>
      <w:r>
        <w:rPr>
          <w:rFonts w:hint="eastAsia" w:ascii="宋体" w:hAnsi="宋体" w:eastAsia="宋体" w:cs="宋体"/>
          <w:b w:val="0"/>
          <w:bCs/>
          <w:color w:val="000000"/>
          <w:sz w:val="28"/>
          <w:szCs w:val="28"/>
        </w:rPr>
        <w:t>磋商响应文件的正本和副本必须全部打印装订成册，并编制目录，统一装订、编码，必须在每一页的下方清楚标明。</w:t>
      </w:r>
    </w:p>
    <w:p w14:paraId="0A6DBD38">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t>3.7.6磋商响应文件须</w:t>
      </w:r>
      <w:r>
        <w:rPr>
          <w:rFonts w:hint="eastAsia" w:ascii="宋体" w:hAnsi="宋体" w:eastAsia="宋体" w:cs="宋体"/>
          <w:b w:val="0"/>
          <w:bCs/>
          <w:color w:val="000000"/>
          <w:sz w:val="28"/>
          <w:szCs w:val="28"/>
          <w:lang w:val="en-US" w:eastAsia="zh-CN"/>
        </w:rPr>
        <w:t>在指定页面</w:t>
      </w:r>
      <w:r>
        <w:rPr>
          <w:rFonts w:hint="eastAsia" w:ascii="宋体" w:hAnsi="宋体" w:eastAsia="宋体" w:cs="宋体"/>
          <w:b w:val="0"/>
          <w:bCs/>
          <w:color w:val="000000"/>
          <w:sz w:val="28"/>
          <w:szCs w:val="28"/>
        </w:rPr>
        <w:t>加盖供应商单位公章。</w:t>
      </w:r>
    </w:p>
    <w:p w14:paraId="34F30AC2">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t>3.7.</w:t>
      </w:r>
      <w:r>
        <w:rPr>
          <w:rFonts w:hint="eastAsia" w:ascii="宋体" w:hAnsi="宋体" w:eastAsia="宋体" w:cs="宋体"/>
          <w:b w:val="0"/>
          <w:bCs/>
          <w:color w:val="000000"/>
          <w:sz w:val="28"/>
          <w:szCs w:val="28"/>
          <w:lang w:val="en-US" w:eastAsia="zh-CN"/>
        </w:rPr>
        <w:t>7</w:t>
      </w:r>
      <w:r>
        <w:rPr>
          <w:rFonts w:hint="eastAsia" w:ascii="宋体" w:hAnsi="宋体" w:eastAsia="宋体" w:cs="宋体"/>
          <w:b w:val="0"/>
          <w:bCs/>
          <w:color w:val="000000"/>
          <w:sz w:val="28"/>
          <w:szCs w:val="28"/>
        </w:rPr>
        <w:t>未按本章第3.7.1项至第3.7.</w:t>
      </w:r>
      <w:r>
        <w:rPr>
          <w:rFonts w:hint="eastAsia" w:ascii="宋体" w:hAnsi="宋体" w:cs="宋体"/>
          <w:b w:val="0"/>
          <w:bCs/>
          <w:color w:val="000000"/>
          <w:sz w:val="28"/>
          <w:szCs w:val="28"/>
          <w:lang w:val="en-US" w:eastAsia="zh-CN"/>
        </w:rPr>
        <w:t>6</w:t>
      </w:r>
      <w:r>
        <w:rPr>
          <w:rFonts w:hint="eastAsia" w:ascii="宋体" w:hAnsi="宋体" w:eastAsia="宋体" w:cs="宋体"/>
          <w:b w:val="0"/>
          <w:bCs/>
          <w:color w:val="000000"/>
          <w:sz w:val="28"/>
          <w:szCs w:val="28"/>
        </w:rPr>
        <w:t>项规定，出现任何一项未按要求编制的磋商响应文件，采购人（或采购代理机构）不予受理，磋商响应文件按无效文件处理。</w:t>
      </w:r>
    </w:p>
    <w:p w14:paraId="2E2FFB40">
      <w:pPr>
        <w:keepNext w:val="0"/>
        <w:keepLines w:val="0"/>
        <w:pageBreakBefore w:val="0"/>
        <w:widowControl w:val="0"/>
        <w:kinsoku/>
        <w:wordWrap/>
        <w:overflowPunct/>
        <w:topLinePunct w:val="0"/>
        <w:autoSpaceDE/>
        <w:autoSpaceDN/>
        <w:bidi w:val="0"/>
        <w:adjustRightInd/>
        <w:spacing w:line="360" w:lineRule="auto"/>
        <w:ind w:firstLine="562" w:firstLineChars="200"/>
        <w:textAlignment w:val="auto"/>
        <w:outlineLvl w:val="1"/>
        <w:rPr>
          <w:rFonts w:hint="eastAsia" w:ascii="宋体" w:hAnsi="宋体" w:eastAsia="宋体" w:cs="宋体"/>
          <w:b/>
          <w:bCs w:val="0"/>
          <w:color w:val="000000"/>
          <w:sz w:val="28"/>
          <w:szCs w:val="28"/>
        </w:rPr>
      </w:pPr>
      <w:r>
        <w:rPr>
          <w:rFonts w:hint="eastAsia" w:ascii="宋体" w:hAnsi="宋体" w:eastAsia="宋体" w:cs="宋体"/>
          <w:b/>
          <w:bCs w:val="0"/>
          <w:color w:val="000000"/>
          <w:sz w:val="28"/>
          <w:szCs w:val="28"/>
          <w:lang w:val="en-US" w:eastAsia="zh-CN"/>
        </w:rPr>
        <w:t>3.7.8</w:t>
      </w:r>
      <w:r>
        <w:rPr>
          <w:rFonts w:hint="eastAsia" w:ascii="宋体" w:hAnsi="宋体" w:eastAsia="宋体" w:cs="宋体"/>
          <w:b/>
          <w:bCs w:val="0"/>
          <w:color w:val="000000"/>
          <w:sz w:val="28"/>
          <w:szCs w:val="28"/>
        </w:rPr>
        <w:t>关于投标文件的雷同性分析</w:t>
      </w:r>
    </w:p>
    <w:p w14:paraId="1C35BC07">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t>根据陕西省公共资源交易中心2021年7月22日印发的《关于在政府采购交易系统中开通标书雷同性分析功能的通知》，在符合性审查环节，将由评标委员会在评标系统中对</w:t>
      </w:r>
      <w:r>
        <w:rPr>
          <w:rFonts w:hint="eastAsia" w:ascii="宋体" w:hAnsi="宋体" w:eastAsia="宋体" w:cs="宋体"/>
          <w:b w:val="0"/>
          <w:bCs/>
          <w:color w:val="000000"/>
          <w:sz w:val="28"/>
          <w:szCs w:val="28"/>
          <w:lang w:eastAsia="zh-CN"/>
        </w:rPr>
        <w:t>投标人</w:t>
      </w:r>
      <w:r>
        <w:rPr>
          <w:rFonts w:hint="eastAsia" w:ascii="宋体" w:hAnsi="宋体" w:eastAsia="宋体" w:cs="宋体"/>
          <w:b w:val="0"/>
          <w:bCs/>
          <w:color w:val="000000"/>
          <w:sz w:val="28"/>
          <w:szCs w:val="28"/>
        </w:rPr>
        <w:t>的电子投标文件进行雷同性分析。</w:t>
      </w:r>
    </w:p>
    <w:p w14:paraId="5AC63E06">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t>雷同性分析由两项指标组成，分别是“文件制作机器码”和“文件创建标识码”。其中，前者通过验证电子投标文件制作设备的特征信息（如MAC地址、硬盘序列号、CPU编号、主板号等），判断电子投标文件是否出自同一台设备。</w:t>
      </w:r>
    </w:p>
    <w:p w14:paraId="1224B458">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t>若“文件制作机器码”一致，则表明不同投标</w:t>
      </w:r>
      <w:r>
        <w:rPr>
          <w:rFonts w:hint="eastAsia" w:ascii="宋体" w:hAnsi="宋体" w:eastAsia="宋体" w:cs="宋体"/>
          <w:b w:val="0"/>
          <w:bCs/>
          <w:color w:val="000000"/>
          <w:sz w:val="28"/>
          <w:szCs w:val="28"/>
          <w:lang w:eastAsia="zh-CN"/>
        </w:rPr>
        <w:t>投标人</w:t>
      </w:r>
      <w:r>
        <w:rPr>
          <w:rFonts w:hint="eastAsia" w:ascii="宋体" w:hAnsi="宋体" w:eastAsia="宋体" w:cs="宋体"/>
          <w:b w:val="0"/>
          <w:bCs/>
          <w:color w:val="000000"/>
          <w:sz w:val="28"/>
          <w:szCs w:val="28"/>
        </w:rPr>
        <w:t>的电子投标文件出自同一台制作设备，根据《陕西省财政厅关于政府采购有关政策的复函》（陕财办采函〔2019〕18号），该情形可以视为投标</w:t>
      </w:r>
      <w:r>
        <w:rPr>
          <w:rFonts w:hint="eastAsia" w:ascii="宋体" w:hAnsi="宋体" w:eastAsia="宋体" w:cs="宋体"/>
          <w:b w:val="0"/>
          <w:bCs/>
          <w:color w:val="000000"/>
          <w:sz w:val="28"/>
          <w:szCs w:val="28"/>
          <w:lang w:eastAsia="zh-CN"/>
        </w:rPr>
        <w:t>投标人</w:t>
      </w:r>
      <w:r>
        <w:rPr>
          <w:rFonts w:hint="eastAsia" w:ascii="宋体" w:hAnsi="宋体" w:eastAsia="宋体" w:cs="宋体"/>
          <w:b w:val="0"/>
          <w:bCs/>
          <w:color w:val="000000"/>
          <w:sz w:val="28"/>
          <w:szCs w:val="28"/>
        </w:rPr>
        <w:t>串通投标，其投标无效。</w:t>
      </w:r>
    </w:p>
    <w:p w14:paraId="35E5D438">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t>若“文件创建标识码”一致，则表示不同投标</w:t>
      </w:r>
      <w:r>
        <w:rPr>
          <w:rFonts w:hint="eastAsia" w:ascii="宋体" w:hAnsi="宋体" w:eastAsia="宋体" w:cs="宋体"/>
          <w:b w:val="0"/>
          <w:bCs/>
          <w:color w:val="000000"/>
          <w:sz w:val="28"/>
          <w:szCs w:val="28"/>
          <w:lang w:eastAsia="zh-CN"/>
        </w:rPr>
        <w:t>投标人</w:t>
      </w:r>
      <w:r>
        <w:rPr>
          <w:rFonts w:hint="eastAsia" w:ascii="宋体" w:hAnsi="宋体" w:eastAsia="宋体" w:cs="宋体"/>
          <w:b w:val="0"/>
          <w:bCs/>
          <w:color w:val="000000"/>
          <w:sz w:val="28"/>
          <w:szCs w:val="28"/>
        </w:rPr>
        <w:t>使用投标文件制作软件时，使用同一源工程文件，该情形建议由评标委员会结合项目情况综合判定。</w:t>
      </w:r>
    </w:p>
    <w:p w14:paraId="56EFA7C7">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t>在投标截止时间之后，</w:t>
      </w:r>
      <w:r>
        <w:rPr>
          <w:rFonts w:hint="eastAsia" w:ascii="宋体" w:hAnsi="宋体" w:eastAsia="宋体" w:cs="宋体"/>
          <w:b w:val="0"/>
          <w:bCs/>
          <w:color w:val="000000"/>
          <w:sz w:val="28"/>
          <w:szCs w:val="28"/>
          <w:lang w:eastAsia="zh-CN"/>
        </w:rPr>
        <w:t>投标人</w:t>
      </w:r>
      <w:r>
        <w:rPr>
          <w:rFonts w:hint="eastAsia" w:ascii="宋体" w:hAnsi="宋体" w:eastAsia="宋体" w:cs="宋体"/>
          <w:b w:val="0"/>
          <w:bCs/>
          <w:color w:val="000000"/>
          <w:sz w:val="28"/>
          <w:szCs w:val="28"/>
        </w:rPr>
        <w:t>不得对其投标文件做任何修改。</w:t>
      </w:r>
    </w:p>
    <w:p w14:paraId="4A5C3AEF">
      <w:pPr>
        <w:keepNext w:val="0"/>
        <w:keepLines w:val="0"/>
        <w:pageBreakBefore w:val="0"/>
        <w:widowControl w:val="0"/>
        <w:kinsoku/>
        <w:wordWrap/>
        <w:overflowPunct/>
        <w:topLinePunct w:val="0"/>
        <w:autoSpaceDE/>
        <w:autoSpaceDN/>
        <w:bidi w:val="0"/>
        <w:adjustRightInd/>
        <w:spacing w:line="360" w:lineRule="auto"/>
        <w:ind w:firstLine="562" w:firstLineChars="200"/>
        <w:textAlignment w:val="auto"/>
        <w:outlineLvl w:val="1"/>
        <w:rPr>
          <w:rFonts w:hint="eastAsia" w:ascii="宋体" w:hAnsi="宋体" w:eastAsia="宋体" w:cs="宋体"/>
          <w:b/>
          <w:color w:val="000000"/>
          <w:sz w:val="28"/>
          <w:szCs w:val="28"/>
        </w:rPr>
      </w:pPr>
      <w:bookmarkStart w:id="51" w:name="_Toc22296"/>
      <w:r>
        <w:rPr>
          <w:rFonts w:hint="eastAsia" w:ascii="宋体" w:hAnsi="宋体" w:eastAsia="宋体" w:cs="宋体"/>
          <w:b/>
          <w:color w:val="000000"/>
          <w:sz w:val="28"/>
          <w:szCs w:val="28"/>
        </w:rPr>
        <w:t>4．投标</w:t>
      </w:r>
      <w:bookmarkEnd w:id="51"/>
    </w:p>
    <w:p w14:paraId="34D747D6">
      <w:pPr>
        <w:keepNext w:val="0"/>
        <w:keepLines w:val="0"/>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sz w:val="28"/>
          <w:szCs w:val="28"/>
        </w:rPr>
      </w:pPr>
      <w:r>
        <w:rPr>
          <w:rFonts w:hint="eastAsia" w:ascii="宋体" w:hAnsi="宋体" w:eastAsia="宋体" w:cs="宋体"/>
          <w:b/>
          <w:color w:val="000000"/>
          <w:sz w:val="28"/>
          <w:szCs w:val="28"/>
        </w:rPr>
        <w:t>4.</w:t>
      </w:r>
      <w:r>
        <w:rPr>
          <w:rFonts w:hint="eastAsia" w:ascii="宋体" w:hAnsi="宋体" w:eastAsia="宋体" w:cs="宋体"/>
          <w:b/>
          <w:color w:val="000000"/>
          <w:sz w:val="28"/>
          <w:szCs w:val="28"/>
          <w:lang w:val="en-US" w:eastAsia="zh-CN"/>
        </w:rPr>
        <w:t>1</w:t>
      </w:r>
      <w:r>
        <w:rPr>
          <w:rFonts w:hint="eastAsia" w:ascii="宋体" w:hAnsi="宋体" w:eastAsia="宋体" w:cs="宋体"/>
          <w:b/>
          <w:color w:val="000000"/>
          <w:sz w:val="28"/>
          <w:szCs w:val="28"/>
        </w:rPr>
        <w:t>磋商响应文件的递交</w:t>
      </w:r>
    </w:p>
    <w:p w14:paraId="53D5BF69">
      <w:pPr>
        <w:keepNext w:val="0"/>
        <w:keepLines w:val="0"/>
        <w:pageBreakBefore w:val="0"/>
        <w:widowControl w:val="0"/>
        <w:numPr>
          <w:ilvl w:val="0"/>
          <w:numId w:val="0"/>
        </w:numPr>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kern w:val="2"/>
          <w:sz w:val="28"/>
          <w:szCs w:val="28"/>
          <w:lang w:val="en-US" w:eastAsia="zh-CN" w:bidi="ar-SA"/>
        </w:rPr>
        <w:t>（1）</w:t>
      </w:r>
      <w:r>
        <w:rPr>
          <w:rFonts w:hint="eastAsia" w:ascii="宋体" w:hAnsi="宋体" w:eastAsia="宋体" w:cs="宋体"/>
          <w:color w:val="000000"/>
          <w:sz w:val="28"/>
          <w:szCs w:val="28"/>
        </w:rPr>
        <w:t>电子投标文件可于递交投标文件截止时间前任意时段，登录“全国公共资源交易中心平台（陕西省·延安市）”（延安市公共资源交易平台）〖首页→电子交易平台→陕西政府采购交易系统→企业端〗，登录后上传加密后的电子投标文件。上传成功后，延安市公共资源交易平台政府采购系统将予以记录。</w:t>
      </w:r>
    </w:p>
    <w:p w14:paraId="11BE0FD0">
      <w:pPr>
        <w:keepNext w:val="0"/>
        <w:keepLines w:val="0"/>
        <w:pageBreakBefore w:val="0"/>
        <w:widowControl w:val="0"/>
        <w:numPr>
          <w:ilvl w:val="0"/>
          <w:numId w:val="0"/>
        </w:numPr>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kern w:val="2"/>
          <w:sz w:val="28"/>
          <w:szCs w:val="28"/>
          <w:lang w:val="en-US" w:eastAsia="zh-CN" w:bidi="ar-SA"/>
        </w:rPr>
        <w:t>（2）</w:t>
      </w:r>
      <w:r>
        <w:rPr>
          <w:rFonts w:hint="eastAsia" w:ascii="宋体" w:hAnsi="宋体" w:eastAsia="宋体" w:cs="宋体"/>
          <w:color w:val="000000"/>
          <w:sz w:val="28"/>
          <w:szCs w:val="28"/>
          <w:lang w:val="en-US" w:eastAsia="zh-CN"/>
        </w:rPr>
        <w:t>纸质投标文件递交要求：正本壹份，副本贰份</w:t>
      </w:r>
      <w:r>
        <w:rPr>
          <w:rFonts w:hint="eastAsia" w:ascii="宋体" w:hAnsi="宋体" w:eastAsia="宋体" w:cs="宋体"/>
          <w:b w:val="0"/>
          <w:bCs/>
          <w:color w:val="000000"/>
          <w:sz w:val="28"/>
          <w:szCs w:val="28"/>
          <w:lang w:eastAsia="zh-CN"/>
        </w:rPr>
        <w:t>（</w:t>
      </w:r>
      <w:r>
        <w:rPr>
          <w:rFonts w:hint="eastAsia" w:ascii="宋体" w:hAnsi="宋体" w:eastAsia="宋体" w:cs="宋体"/>
          <w:b w:val="0"/>
          <w:bCs/>
          <w:color w:val="000000"/>
          <w:sz w:val="28"/>
          <w:szCs w:val="28"/>
          <w:lang w:val="en-US" w:eastAsia="zh-CN"/>
        </w:rPr>
        <w:t>副本可采用正本的复印件</w:t>
      </w:r>
      <w:r>
        <w:rPr>
          <w:rFonts w:hint="eastAsia" w:ascii="宋体" w:hAnsi="宋体" w:eastAsia="宋体" w:cs="宋体"/>
          <w:b w:val="0"/>
          <w:bCs/>
          <w:color w:val="000000"/>
          <w:sz w:val="28"/>
          <w:szCs w:val="28"/>
          <w:lang w:eastAsia="zh-CN"/>
        </w:rPr>
        <w:t>），</w:t>
      </w:r>
      <w:r>
        <w:rPr>
          <w:rFonts w:hint="eastAsia" w:ascii="宋体" w:hAnsi="宋体" w:eastAsia="宋体" w:cs="宋体"/>
          <w:b w:val="0"/>
          <w:bCs/>
          <w:color w:val="000000"/>
          <w:sz w:val="28"/>
          <w:szCs w:val="28"/>
          <w:lang w:val="en-US" w:eastAsia="zh-CN"/>
        </w:rPr>
        <w:t>电子版U盘壹份</w:t>
      </w:r>
      <w:r>
        <w:rPr>
          <w:rFonts w:hint="eastAsia" w:ascii="宋体" w:hAnsi="宋体" w:eastAsia="宋体" w:cs="宋体"/>
          <w:color w:val="000000"/>
          <w:sz w:val="28"/>
          <w:szCs w:val="28"/>
          <w:lang w:val="en-US" w:eastAsia="zh-CN"/>
        </w:rPr>
        <w:t>。</w:t>
      </w:r>
    </w:p>
    <w:p w14:paraId="7FF873CE">
      <w:pPr>
        <w:keepNext w:val="0"/>
        <w:keepLines w:val="0"/>
        <w:pageBreakBefore w:val="0"/>
        <w:widowControl w:val="0"/>
        <w:numPr>
          <w:ilvl w:val="0"/>
          <w:numId w:val="0"/>
        </w:numPr>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bCs/>
          <w:color w:val="000000"/>
          <w:sz w:val="28"/>
          <w:szCs w:val="28"/>
        </w:rPr>
      </w:pPr>
      <w:r>
        <w:rPr>
          <w:rFonts w:hint="eastAsia" w:ascii="宋体" w:hAnsi="宋体" w:eastAsia="宋体" w:cs="宋体"/>
          <w:b/>
          <w:bCs/>
          <w:color w:val="000000"/>
          <w:sz w:val="28"/>
          <w:szCs w:val="28"/>
          <w:lang w:val="en-US" w:eastAsia="zh-CN"/>
        </w:rPr>
        <w:t>注：本项目纸质投标文件须留档保存，接受邮寄（纸质投标文件须与电子投标文件保持一致），开标结束后三日内邮寄到：延安市新区盛世花园北区12号楼一单元802室，电话：0911-8688810。</w:t>
      </w:r>
    </w:p>
    <w:p w14:paraId="3846431F">
      <w:pPr>
        <w:keepNext w:val="0"/>
        <w:keepLines w:val="0"/>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sz w:val="28"/>
          <w:szCs w:val="28"/>
        </w:rPr>
      </w:pPr>
      <w:r>
        <w:rPr>
          <w:rFonts w:hint="eastAsia" w:ascii="宋体" w:hAnsi="宋体" w:eastAsia="宋体" w:cs="宋体"/>
          <w:b/>
          <w:color w:val="000000"/>
          <w:sz w:val="28"/>
          <w:szCs w:val="28"/>
        </w:rPr>
        <w:t>4.</w:t>
      </w:r>
      <w:r>
        <w:rPr>
          <w:rFonts w:hint="eastAsia" w:ascii="宋体" w:hAnsi="宋体" w:eastAsia="宋体" w:cs="宋体"/>
          <w:b/>
          <w:color w:val="000000"/>
          <w:sz w:val="28"/>
          <w:szCs w:val="28"/>
          <w:lang w:val="en-US" w:eastAsia="zh-CN"/>
        </w:rPr>
        <w:t>2</w:t>
      </w:r>
      <w:r>
        <w:rPr>
          <w:rFonts w:hint="eastAsia" w:ascii="宋体" w:hAnsi="宋体" w:eastAsia="宋体" w:cs="宋体"/>
          <w:b/>
          <w:color w:val="000000"/>
          <w:sz w:val="28"/>
          <w:szCs w:val="28"/>
        </w:rPr>
        <w:t xml:space="preserve"> 磋商响应文件的修改与撤回</w:t>
      </w:r>
    </w:p>
    <w:p w14:paraId="19985E50">
      <w:pPr>
        <w:keepNext w:val="0"/>
        <w:keepLines w:val="0"/>
        <w:pageBreakBefore w:val="0"/>
        <w:widowControl w:val="0"/>
        <w:numPr>
          <w:ilvl w:val="0"/>
          <w:numId w:val="0"/>
        </w:numPr>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上传的电子投标文件有误或需要重新提交的，可先撤销已经上传的文件，然后重新上传新文件。</w:t>
      </w:r>
    </w:p>
    <w:p w14:paraId="1E3EB75F">
      <w:pPr>
        <w:keepNext w:val="0"/>
        <w:keepLines w:val="0"/>
        <w:pageBreakBefore w:val="0"/>
        <w:widowControl w:val="0"/>
        <w:numPr>
          <w:ilvl w:val="0"/>
          <w:numId w:val="0"/>
        </w:numPr>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bCs/>
          <w:color w:val="000000"/>
          <w:sz w:val="28"/>
          <w:szCs w:val="28"/>
          <w:lang w:val="en-US" w:eastAsia="zh-CN"/>
        </w:rPr>
      </w:pPr>
      <w:r>
        <w:rPr>
          <w:rFonts w:hint="eastAsia" w:ascii="宋体" w:hAnsi="宋体" w:eastAsia="宋体" w:cs="宋体"/>
          <w:b/>
          <w:bCs/>
          <w:color w:val="000000"/>
          <w:sz w:val="28"/>
          <w:szCs w:val="28"/>
          <w:lang w:val="en-US" w:eastAsia="zh-CN"/>
        </w:rPr>
        <w:t>5.磋商</w:t>
      </w:r>
    </w:p>
    <w:p w14:paraId="0A2F7A89">
      <w:pPr>
        <w:keepNext w:val="0"/>
        <w:keepLines w:val="0"/>
        <w:pageBreakBefore w:val="0"/>
        <w:widowControl w:val="0"/>
        <w:numPr>
          <w:ilvl w:val="0"/>
          <w:numId w:val="0"/>
        </w:numPr>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bCs/>
          <w:color w:val="000000"/>
          <w:sz w:val="28"/>
          <w:szCs w:val="28"/>
          <w:lang w:val="en-US" w:eastAsia="zh-CN"/>
        </w:rPr>
      </w:pPr>
      <w:bookmarkStart w:id="52" w:name="_Toc246996204"/>
      <w:bookmarkStart w:id="53" w:name="_Toc144974528"/>
      <w:bookmarkStart w:id="54" w:name="_Toc179632578"/>
      <w:bookmarkStart w:id="55" w:name="_Toc32417"/>
      <w:bookmarkStart w:id="56" w:name="_Toc247085718"/>
      <w:bookmarkStart w:id="57" w:name="_Toc11197"/>
      <w:bookmarkStart w:id="58" w:name="_Toc152045560"/>
      <w:bookmarkStart w:id="59" w:name="_Toc152042336"/>
      <w:bookmarkStart w:id="60" w:name="_Toc246996947"/>
      <w:bookmarkStart w:id="61" w:name="_Toc19034"/>
      <w:r>
        <w:rPr>
          <w:rFonts w:hint="eastAsia" w:ascii="宋体" w:hAnsi="宋体" w:eastAsia="宋体" w:cs="宋体"/>
          <w:b/>
          <w:bCs/>
          <w:color w:val="000000"/>
          <w:sz w:val="28"/>
          <w:szCs w:val="28"/>
          <w:lang w:val="en-US" w:eastAsia="zh-CN"/>
        </w:rPr>
        <w:t>5.1 磋商时间和地点</w:t>
      </w:r>
      <w:bookmarkEnd w:id="52"/>
      <w:bookmarkEnd w:id="53"/>
      <w:bookmarkEnd w:id="54"/>
      <w:bookmarkEnd w:id="55"/>
      <w:bookmarkEnd w:id="56"/>
      <w:bookmarkEnd w:id="57"/>
      <w:bookmarkEnd w:id="58"/>
      <w:bookmarkEnd w:id="59"/>
      <w:bookmarkEnd w:id="60"/>
      <w:bookmarkEnd w:id="61"/>
    </w:p>
    <w:p w14:paraId="52EA0687">
      <w:pPr>
        <w:keepNext w:val="0"/>
        <w:keepLines w:val="0"/>
        <w:pageBreakBefore w:val="0"/>
        <w:widowControl w:val="0"/>
        <w:numPr>
          <w:ilvl w:val="0"/>
          <w:numId w:val="0"/>
        </w:numPr>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投标人须知前附表规定的地点和时间公开开标，并邀请所有投标人的法定代表人或其委托代理人准时参加。</w:t>
      </w:r>
    </w:p>
    <w:p w14:paraId="60BDBDA7">
      <w:pPr>
        <w:keepNext w:val="0"/>
        <w:keepLines w:val="0"/>
        <w:pageBreakBefore w:val="0"/>
        <w:widowControl w:val="0"/>
        <w:numPr>
          <w:ilvl w:val="0"/>
          <w:numId w:val="0"/>
        </w:numPr>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bCs/>
          <w:color w:val="000000"/>
          <w:sz w:val="28"/>
          <w:szCs w:val="28"/>
          <w:lang w:val="en-US" w:eastAsia="zh-CN"/>
        </w:rPr>
      </w:pPr>
      <w:bookmarkStart w:id="62" w:name="_Toc152042337"/>
      <w:bookmarkStart w:id="63" w:name="_Toc246996205"/>
      <w:bookmarkStart w:id="64" w:name="_Toc20464"/>
      <w:bookmarkStart w:id="65" w:name="_Toc152045561"/>
      <w:bookmarkStart w:id="66" w:name="_Toc246996948"/>
      <w:bookmarkStart w:id="67" w:name="_Toc179632579"/>
      <w:bookmarkStart w:id="68" w:name="_Toc247085719"/>
      <w:bookmarkStart w:id="69" w:name="_Toc3352"/>
      <w:bookmarkStart w:id="70" w:name="_Toc144974529"/>
      <w:bookmarkStart w:id="71" w:name="_Toc27426"/>
      <w:r>
        <w:rPr>
          <w:rFonts w:hint="eastAsia" w:ascii="宋体" w:hAnsi="宋体" w:eastAsia="宋体" w:cs="宋体"/>
          <w:b/>
          <w:bCs/>
          <w:color w:val="000000"/>
          <w:sz w:val="28"/>
          <w:szCs w:val="28"/>
          <w:lang w:val="en-US" w:eastAsia="zh-CN"/>
        </w:rPr>
        <w:t>5.2 磋商程序</w:t>
      </w:r>
      <w:bookmarkEnd w:id="62"/>
      <w:bookmarkEnd w:id="63"/>
      <w:bookmarkEnd w:id="64"/>
      <w:bookmarkEnd w:id="65"/>
      <w:bookmarkEnd w:id="66"/>
      <w:bookmarkEnd w:id="67"/>
      <w:bookmarkEnd w:id="68"/>
      <w:bookmarkEnd w:id="69"/>
      <w:bookmarkEnd w:id="70"/>
      <w:bookmarkEnd w:id="71"/>
    </w:p>
    <w:p w14:paraId="752B01E7">
      <w:pPr>
        <w:keepNext w:val="0"/>
        <w:keepLines w:val="0"/>
        <w:pageBreakBefore w:val="0"/>
        <w:widowControl w:val="0"/>
        <w:numPr>
          <w:ilvl w:val="0"/>
          <w:numId w:val="0"/>
        </w:numPr>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1.采购人和采购代理机构将按投标人须知前附表中规定的开标时间和地点组织开标。投标人不足3家的，不予开标。</w:t>
      </w:r>
    </w:p>
    <w:p w14:paraId="46B09370">
      <w:pPr>
        <w:keepNext w:val="0"/>
        <w:keepLines w:val="0"/>
        <w:pageBreakBefore w:val="0"/>
        <w:widowControl w:val="0"/>
        <w:numPr>
          <w:ilvl w:val="0"/>
          <w:numId w:val="0"/>
        </w:numPr>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2.开标时，由采购人和代理机构组织各投标人线上解密，并在线上公示开标记录。若投标人在系统规定时间内未完成解密，或因投标人原因造成其投标文件无法解密（或无法打开的），按无效投标处理。</w:t>
      </w:r>
    </w:p>
    <w:p w14:paraId="48D924B9">
      <w:pPr>
        <w:keepNext w:val="0"/>
        <w:keepLines w:val="0"/>
        <w:pageBreakBefore w:val="0"/>
        <w:widowControl w:val="0"/>
        <w:numPr>
          <w:ilvl w:val="0"/>
          <w:numId w:val="0"/>
        </w:numPr>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b w:val="0"/>
          <w:bCs w:val="0"/>
          <w:color w:val="000000"/>
          <w:sz w:val="28"/>
          <w:szCs w:val="28"/>
          <w:lang w:val="en-US" w:eastAsia="zh-CN"/>
        </w:rPr>
      </w:pPr>
      <w:bookmarkStart w:id="72" w:name="_Toc7178"/>
      <w:bookmarkStart w:id="73" w:name="_Toc21836"/>
      <w:bookmarkStart w:id="74" w:name="_Toc24451"/>
      <w:r>
        <w:rPr>
          <w:rFonts w:hint="eastAsia" w:ascii="宋体" w:hAnsi="宋体" w:eastAsia="宋体" w:cs="宋体"/>
          <w:b w:val="0"/>
          <w:bCs w:val="0"/>
          <w:color w:val="000000"/>
          <w:sz w:val="28"/>
          <w:szCs w:val="28"/>
          <w:lang w:val="en-US" w:eastAsia="zh-CN"/>
        </w:rPr>
        <w:t>3.本项目采用“不见面开标”具体流程如下：</w:t>
      </w:r>
    </w:p>
    <w:p w14:paraId="2594FB57">
      <w:pPr>
        <w:keepNext w:val="0"/>
        <w:keepLines w:val="0"/>
        <w:pageBreakBefore w:val="0"/>
        <w:widowControl w:val="0"/>
        <w:numPr>
          <w:ilvl w:val="0"/>
          <w:numId w:val="0"/>
        </w:numPr>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lang w:val="en-US" w:eastAsia="zh-CN"/>
        </w:rPr>
        <w:t>3.1、项目开标时，投标人使用CA锁登录交易中心网站不见面开标大厅，通过不见面开标大厅参加开标，使用不见面开标系统与招标人、招标代理机构现场工作人员进行互动交流、澄清答疑活动。提交投标文件截止时间前，招标代理机构、交易中心工作人员提前一小时进入不见面开标系统，投标人需在开标前最少一个小时登录全国公共资源交易平台（陕西省·延安市）首页选择“不见面开标·〉 政府采购不见面开标大厅”自行调试，并按照全国公共资源交易平台（陕西省·延安市）-电子交易平台-政府采购交易系统要求进行投标文件解密，远程观看开标直播。如遇困难，请拨打系统平台技术支持电话：051258188039。</w:t>
      </w:r>
    </w:p>
    <w:p w14:paraId="0D6F117C">
      <w:pPr>
        <w:keepNext w:val="0"/>
        <w:keepLines w:val="0"/>
        <w:pageBreakBefore w:val="0"/>
        <w:widowControl w:val="0"/>
        <w:numPr>
          <w:ilvl w:val="0"/>
          <w:numId w:val="0"/>
        </w:numPr>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lang w:val="en-US" w:eastAsia="zh-CN"/>
        </w:rPr>
        <w:t>3.2、提交投标文件截止时间后，由主持人通过系统发出投标文件解密指令，投标人按规定时间自行实施远程解密，解密限定在规定时间内完成。</w:t>
      </w:r>
    </w:p>
    <w:p w14:paraId="0E4E3B1D">
      <w:pPr>
        <w:keepNext w:val="0"/>
        <w:keepLines w:val="0"/>
        <w:pageBreakBefore w:val="0"/>
        <w:widowControl w:val="0"/>
        <w:numPr>
          <w:ilvl w:val="0"/>
          <w:numId w:val="0"/>
        </w:numPr>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lang w:val="en-US" w:eastAsia="zh-CN"/>
        </w:rPr>
        <w:t>3.3、开标过程中，投标人应当重点关注不见面开标系统相关流程和互动区消息，并根据提醒及时进行投标文件在线解密等操作。</w:t>
      </w:r>
    </w:p>
    <w:p w14:paraId="08A901B7">
      <w:pPr>
        <w:keepNext w:val="0"/>
        <w:keepLines w:val="0"/>
        <w:pageBreakBefore w:val="0"/>
        <w:widowControl w:val="0"/>
        <w:numPr>
          <w:ilvl w:val="0"/>
          <w:numId w:val="0"/>
        </w:numPr>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lang w:val="en-US" w:eastAsia="zh-CN"/>
        </w:rPr>
        <w:t>3.4、项目进入投标文件在线解密阶段后，投标人须在规定的时限内对电子投标文件进行解密，逾期系统将拒绝操作。解密时所用CA锁应与加密投标文件时所用CA锁为同一锁，且在正常使用期内，否则将无法解密。</w:t>
      </w:r>
    </w:p>
    <w:p w14:paraId="6CBFCE31">
      <w:pPr>
        <w:keepNext w:val="0"/>
        <w:keepLines w:val="0"/>
        <w:pageBreakBefore w:val="0"/>
        <w:widowControl w:val="0"/>
        <w:numPr>
          <w:ilvl w:val="0"/>
          <w:numId w:val="0"/>
        </w:numPr>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lang w:val="en-US" w:eastAsia="zh-CN"/>
        </w:rPr>
        <w:t>3.5、因投标人自身原因未能按时完成投标文件解密，视为投标人放弃该项目投标，其投标文件将被退回；因交易中心不见面开标系统原因，导致投标人无法按时完成投标文件解密的，交易中心可根据实际情况相应延迟解密时间或调整开标时间。</w:t>
      </w:r>
    </w:p>
    <w:p w14:paraId="74812E9D">
      <w:pPr>
        <w:keepNext w:val="0"/>
        <w:keepLines w:val="0"/>
        <w:pageBreakBefore w:val="0"/>
        <w:widowControl w:val="0"/>
        <w:numPr>
          <w:ilvl w:val="0"/>
          <w:numId w:val="0"/>
        </w:numPr>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lang w:val="en-US" w:eastAsia="zh-CN"/>
        </w:rPr>
        <w:t>3.6、开标过程中，参加在线开标的投标人代表视为投标人全权委托委托人，行使投标人权利与义务。投标人不得以不承认解密及互动发言人员的资格或身份等为借口否认投标行为。操作流程详见延安市公共资源交易中心不见面开标系统操作手册（投标人）。投标申请人应及时获取招标文件、澄清或修改文件以及答疑等相关文件，在提交投标文件截止时间前必须递交投标文件，否则按无效处理。</w:t>
      </w:r>
    </w:p>
    <w:p w14:paraId="4C49B3F0">
      <w:pPr>
        <w:keepNext w:val="0"/>
        <w:keepLines w:val="0"/>
        <w:pageBreakBefore w:val="0"/>
        <w:widowControl w:val="0"/>
        <w:numPr>
          <w:ilvl w:val="0"/>
          <w:numId w:val="0"/>
        </w:numPr>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bCs/>
          <w:color w:val="000000"/>
          <w:sz w:val="28"/>
          <w:szCs w:val="28"/>
          <w:lang w:val="en-US" w:eastAsia="zh-CN"/>
        </w:rPr>
      </w:pPr>
      <w:r>
        <w:rPr>
          <w:rFonts w:hint="eastAsia" w:ascii="宋体" w:hAnsi="宋体" w:eastAsia="宋体" w:cs="宋体"/>
          <w:b/>
          <w:bCs/>
          <w:color w:val="000000"/>
          <w:sz w:val="28"/>
          <w:szCs w:val="28"/>
          <w:lang w:val="en-US" w:eastAsia="zh-CN"/>
        </w:rPr>
        <w:t>5.3开标异议</w:t>
      </w:r>
      <w:bookmarkEnd w:id="72"/>
      <w:bookmarkEnd w:id="73"/>
      <w:bookmarkEnd w:id="74"/>
    </w:p>
    <w:p w14:paraId="6669AD5E">
      <w:pPr>
        <w:keepNext w:val="0"/>
        <w:keepLines w:val="0"/>
        <w:pageBreakBefore w:val="0"/>
        <w:widowControl w:val="0"/>
        <w:numPr>
          <w:ilvl w:val="0"/>
          <w:numId w:val="0"/>
        </w:numPr>
        <w:kinsoku/>
        <w:wordWrap/>
        <w:overflowPunct/>
        <w:topLinePunct w:val="0"/>
        <w:autoSpaceDE/>
        <w:autoSpaceDN/>
        <w:bidi w:val="0"/>
        <w:adjustRightInd/>
        <w:spacing w:line="360" w:lineRule="auto"/>
        <w:ind w:firstLine="560" w:firstLineChars="200"/>
        <w:textAlignment w:val="auto"/>
        <w:rPr>
          <w:rFonts w:hint="eastAsia" w:ascii="宋体" w:hAnsi="宋体" w:cs="宋体"/>
          <w:b/>
          <w:color w:val="000000"/>
          <w:sz w:val="28"/>
          <w:szCs w:val="28"/>
          <w:lang w:val="en-US" w:eastAsia="zh-CN"/>
        </w:rPr>
      </w:pPr>
      <w:r>
        <w:rPr>
          <w:rFonts w:hint="eastAsia" w:ascii="宋体" w:hAnsi="宋体" w:cs="宋体"/>
          <w:color w:val="000000"/>
          <w:sz w:val="28"/>
          <w:szCs w:val="28"/>
          <w:lang w:val="en-US" w:eastAsia="zh-CN"/>
        </w:rPr>
        <w:t>投</w:t>
      </w:r>
      <w:r>
        <w:rPr>
          <w:rFonts w:hint="eastAsia" w:ascii="宋体" w:hAnsi="宋体" w:eastAsia="宋体" w:cs="宋体"/>
          <w:color w:val="000000"/>
          <w:sz w:val="28"/>
          <w:szCs w:val="28"/>
          <w:lang w:val="en-US" w:eastAsia="zh-CN"/>
        </w:rPr>
        <w:t>标人代表对开标过程和开标记录有疑义，以及认为开标现场采购人、采购代理机构相关工作人员有需要回避的情形，应在开标大厅当场提出询问或回避申请，若投标人在开标会议结束前，未提出疑义，视其对开标过程和开标记录无疑义。</w:t>
      </w:r>
    </w:p>
    <w:p w14:paraId="5AA99434">
      <w:pPr>
        <w:keepNext w:val="0"/>
        <w:keepLines w:val="0"/>
        <w:pageBreakBefore w:val="0"/>
        <w:widowControl w:val="0"/>
        <w:kinsoku/>
        <w:wordWrap/>
        <w:overflowPunct/>
        <w:topLinePunct w:val="0"/>
        <w:autoSpaceDE/>
        <w:autoSpaceDN/>
        <w:bidi w:val="0"/>
        <w:adjustRightInd/>
        <w:spacing w:line="360" w:lineRule="auto"/>
        <w:ind w:firstLine="562" w:firstLineChars="200"/>
        <w:textAlignment w:val="auto"/>
        <w:outlineLvl w:val="1"/>
        <w:rPr>
          <w:rFonts w:ascii="宋体" w:hAnsi="宋体" w:cs="宋体"/>
          <w:b/>
          <w:color w:val="000000"/>
          <w:sz w:val="28"/>
          <w:szCs w:val="28"/>
        </w:rPr>
      </w:pPr>
      <w:r>
        <w:rPr>
          <w:rFonts w:hint="eastAsia" w:ascii="宋体" w:hAnsi="宋体" w:cs="宋体"/>
          <w:b/>
          <w:color w:val="000000"/>
          <w:sz w:val="28"/>
          <w:szCs w:val="28"/>
          <w:lang w:val="en-US" w:eastAsia="zh-CN"/>
        </w:rPr>
        <w:t>6</w:t>
      </w:r>
      <w:r>
        <w:rPr>
          <w:rFonts w:ascii="宋体" w:hAnsi="宋体" w:cs="宋体"/>
          <w:b/>
          <w:color w:val="000000"/>
          <w:sz w:val="28"/>
          <w:szCs w:val="28"/>
        </w:rPr>
        <w:t>．评标</w:t>
      </w:r>
      <w:bookmarkEnd w:id="45"/>
      <w:bookmarkEnd w:id="46"/>
      <w:bookmarkEnd w:id="47"/>
      <w:bookmarkEnd w:id="48"/>
      <w:bookmarkEnd w:id="49"/>
      <w:bookmarkEnd w:id="50"/>
    </w:p>
    <w:p w14:paraId="0DA3C7AB">
      <w:pPr>
        <w:keepNext w:val="0"/>
        <w:keepLines w:val="0"/>
        <w:pageBreakBefore w:val="0"/>
        <w:widowControl w:val="0"/>
        <w:kinsoku/>
        <w:wordWrap/>
        <w:overflowPunct/>
        <w:topLinePunct w:val="0"/>
        <w:autoSpaceDE/>
        <w:autoSpaceDN/>
        <w:bidi w:val="0"/>
        <w:adjustRightInd/>
        <w:spacing w:line="360" w:lineRule="auto"/>
        <w:ind w:firstLine="562" w:firstLineChars="200"/>
        <w:textAlignment w:val="auto"/>
        <w:rPr>
          <w:rFonts w:ascii="宋体" w:hAnsi="宋体" w:cs="宋体"/>
          <w:b/>
          <w:color w:val="000000"/>
          <w:sz w:val="28"/>
          <w:szCs w:val="28"/>
        </w:rPr>
      </w:pPr>
      <w:r>
        <w:rPr>
          <w:rFonts w:hint="eastAsia" w:ascii="宋体" w:hAnsi="宋体" w:cs="宋体"/>
          <w:b/>
          <w:color w:val="000000"/>
          <w:sz w:val="28"/>
          <w:szCs w:val="28"/>
          <w:lang w:val="en-US" w:eastAsia="zh-CN"/>
        </w:rPr>
        <w:t>6</w:t>
      </w:r>
      <w:r>
        <w:rPr>
          <w:rFonts w:ascii="宋体" w:hAnsi="宋体" w:cs="宋体"/>
          <w:b/>
          <w:color w:val="000000"/>
          <w:sz w:val="28"/>
          <w:szCs w:val="28"/>
        </w:rPr>
        <w:t>.1 磋商小组</w:t>
      </w:r>
    </w:p>
    <w:p w14:paraId="024DDF73">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6</w:t>
      </w:r>
      <w:r>
        <w:rPr>
          <w:rFonts w:ascii="宋体" w:hAnsi="宋体" w:cs="宋体"/>
          <w:color w:val="000000"/>
          <w:sz w:val="28"/>
          <w:szCs w:val="28"/>
        </w:rPr>
        <w:t xml:space="preserve">.1.1 </w:t>
      </w:r>
      <w:r>
        <w:rPr>
          <w:rFonts w:hint="eastAsia" w:ascii="宋体" w:hAnsi="宋体" w:cs="宋体"/>
          <w:color w:val="000000"/>
          <w:sz w:val="28"/>
          <w:szCs w:val="28"/>
          <w:lang w:val="en-US" w:eastAsia="zh-CN"/>
        </w:rPr>
        <w:t>磋商小组由采购人代表和评审专家共3人以上单数组成，其中评审专家人数不得少于磋商小组成员总数的2/3，采购人代表不得以评审专家身份参加本部门或本单位采购项目的评审。采购代理机构人员不得参加本机构代理的采购项目的评审。</w:t>
      </w:r>
    </w:p>
    <w:p w14:paraId="00604C42">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hint="eastAsia" w:ascii="宋体" w:hAnsi="宋体" w:cs="宋体"/>
          <w:color w:val="000000"/>
          <w:sz w:val="28"/>
          <w:szCs w:val="28"/>
          <w:lang w:val="en-US" w:eastAsia="zh-CN"/>
        </w:rPr>
        <w:t>6</w:t>
      </w:r>
      <w:r>
        <w:rPr>
          <w:rFonts w:ascii="宋体" w:hAnsi="宋体" w:cs="宋体"/>
          <w:color w:val="000000"/>
          <w:sz w:val="28"/>
          <w:szCs w:val="28"/>
        </w:rPr>
        <w:t>.1.2 磋商小组成员有下列情形之一的，应当回避：</w:t>
      </w:r>
    </w:p>
    <w:p w14:paraId="1AB180B2">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(1）供应商或供应商的主要负责人的近亲属；</w:t>
      </w:r>
    </w:p>
    <w:p w14:paraId="1DEBED29">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(2）项目主管部门或者行政监督部门的人员；</w:t>
      </w:r>
    </w:p>
    <w:p w14:paraId="59195816">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(3）与供应商有经济利益关系，可能影响对投标公正评审的；</w:t>
      </w:r>
    </w:p>
    <w:p w14:paraId="642AAF83">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(4）曾因在招标、评标以及其他与招标投标有关活动中从事违法行为而受过行政处罚或刑事处罚的。</w:t>
      </w:r>
    </w:p>
    <w:p w14:paraId="10FF4BFB">
      <w:pPr>
        <w:keepNext w:val="0"/>
        <w:keepLines w:val="0"/>
        <w:pageBreakBefore w:val="0"/>
        <w:widowControl w:val="0"/>
        <w:kinsoku/>
        <w:wordWrap/>
        <w:overflowPunct/>
        <w:topLinePunct w:val="0"/>
        <w:autoSpaceDE/>
        <w:autoSpaceDN/>
        <w:bidi w:val="0"/>
        <w:adjustRightInd/>
        <w:spacing w:line="360" w:lineRule="auto"/>
        <w:ind w:firstLine="562" w:firstLineChars="200"/>
        <w:textAlignment w:val="auto"/>
        <w:rPr>
          <w:rFonts w:ascii="宋体" w:hAnsi="宋体" w:cs="宋体"/>
          <w:b/>
          <w:color w:val="000000"/>
          <w:sz w:val="28"/>
          <w:szCs w:val="28"/>
        </w:rPr>
      </w:pPr>
      <w:r>
        <w:rPr>
          <w:rFonts w:hint="eastAsia" w:ascii="宋体" w:hAnsi="宋体" w:cs="宋体"/>
          <w:b/>
          <w:color w:val="000000"/>
          <w:sz w:val="28"/>
          <w:szCs w:val="28"/>
          <w:lang w:val="en-US" w:eastAsia="zh-CN"/>
        </w:rPr>
        <w:t>6</w:t>
      </w:r>
      <w:r>
        <w:rPr>
          <w:rFonts w:ascii="宋体" w:hAnsi="宋体" w:cs="宋体"/>
          <w:b/>
          <w:color w:val="000000"/>
          <w:sz w:val="28"/>
          <w:szCs w:val="28"/>
        </w:rPr>
        <w:t>.2 评标原则</w:t>
      </w:r>
    </w:p>
    <w:p w14:paraId="39BD7352">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评标活动遵循公平、公正、科学和择优的原则。</w:t>
      </w:r>
    </w:p>
    <w:p w14:paraId="27352B54">
      <w:pPr>
        <w:keepNext w:val="0"/>
        <w:keepLines w:val="0"/>
        <w:pageBreakBefore w:val="0"/>
        <w:widowControl w:val="0"/>
        <w:kinsoku/>
        <w:wordWrap/>
        <w:overflowPunct/>
        <w:topLinePunct w:val="0"/>
        <w:autoSpaceDE/>
        <w:autoSpaceDN/>
        <w:bidi w:val="0"/>
        <w:adjustRightInd/>
        <w:spacing w:line="360" w:lineRule="auto"/>
        <w:ind w:firstLine="562" w:firstLineChars="200"/>
        <w:textAlignment w:val="auto"/>
        <w:rPr>
          <w:rFonts w:ascii="宋体" w:hAnsi="宋体" w:cs="宋体"/>
          <w:b/>
          <w:color w:val="000000"/>
          <w:sz w:val="28"/>
          <w:szCs w:val="28"/>
        </w:rPr>
      </w:pPr>
      <w:r>
        <w:rPr>
          <w:rFonts w:hint="eastAsia" w:ascii="宋体" w:hAnsi="宋体" w:cs="宋体"/>
          <w:b/>
          <w:color w:val="000000"/>
          <w:sz w:val="28"/>
          <w:szCs w:val="28"/>
          <w:lang w:val="en-US" w:eastAsia="zh-CN"/>
        </w:rPr>
        <w:t>6</w:t>
      </w:r>
      <w:r>
        <w:rPr>
          <w:rFonts w:ascii="宋体" w:hAnsi="宋体" w:cs="宋体"/>
          <w:b/>
          <w:color w:val="000000"/>
          <w:sz w:val="28"/>
          <w:szCs w:val="28"/>
        </w:rPr>
        <w:t>.3 评标</w:t>
      </w:r>
    </w:p>
    <w:p w14:paraId="08D7C082">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hint="eastAsia" w:ascii="宋体" w:hAnsi="宋体" w:cs="宋体"/>
          <w:color w:val="000000"/>
          <w:sz w:val="28"/>
          <w:szCs w:val="28"/>
          <w:lang w:val="en-US" w:eastAsia="zh-CN"/>
        </w:rPr>
        <w:t>6</w:t>
      </w:r>
      <w:r>
        <w:rPr>
          <w:rFonts w:ascii="宋体" w:hAnsi="宋体" w:cs="宋体"/>
          <w:color w:val="000000"/>
          <w:sz w:val="28"/>
          <w:szCs w:val="28"/>
        </w:rPr>
        <w:t>.3.1磋商小组按</w:t>
      </w:r>
      <w:r>
        <w:rPr>
          <w:rFonts w:ascii="宋体" w:hAnsi="宋体" w:cs="宋体"/>
          <w:sz w:val="28"/>
          <w:szCs w:val="28"/>
        </w:rPr>
        <w:t>照第三章“评标办法”规定的方法、评审因素、标准和程序对磋商响应文件进行评审。第三章</w:t>
      </w:r>
      <w:r>
        <w:rPr>
          <w:rFonts w:ascii="宋体" w:hAnsi="宋体" w:cs="宋体"/>
          <w:color w:val="000000"/>
          <w:sz w:val="28"/>
          <w:szCs w:val="28"/>
        </w:rPr>
        <w:t>“评标办法”没有规定的方法、评审因素和标准，不作为评标依据。</w:t>
      </w:r>
    </w:p>
    <w:p w14:paraId="4B842430">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bookmarkStart w:id="75" w:name="_Toc420591649"/>
      <w:bookmarkStart w:id="76" w:name="_Toc421778371"/>
      <w:bookmarkStart w:id="77" w:name="_Toc425240470"/>
      <w:r>
        <w:rPr>
          <w:rFonts w:hint="eastAsia" w:ascii="宋体" w:hAnsi="宋体" w:cs="宋体"/>
          <w:color w:val="000000"/>
          <w:sz w:val="28"/>
          <w:szCs w:val="28"/>
          <w:lang w:val="en-US" w:eastAsia="zh-CN"/>
        </w:rPr>
        <w:t>6</w:t>
      </w:r>
      <w:r>
        <w:rPr>
          <w:rFonts w:ascii="宋体" w:hAnsi="宋体" w:cs="宋体"/>
          <w:color w:val="000000"/>
          <w:sz w:val="28"/>
          <w:szCs w:val="28"/>
        </w:rPr>
        <w:t>.3.2政府采购评审专家应当遵守评审工作纪律，不得泄露评审文件、评审情况和评审中获悉的商业秘密。</w:t>
      </w:r>
    </w:p>
    <w:p w14:paraId="0EF33D71">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评标委员会、竞争性谈判小组、竞争性磋商小组或者询价小组在评审过程中发现供应商有行贿、提供虚假材料或者串通等违法行为的，应当及时向财政部门报告。</w:t>
      </w:r>
    </w:p>
    <w:p w14:paraId="2B7E9256">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政府采购评审专家在评审过程中受到非法干预的，应当及时向财政、监察等部门举报。</w:t>
      </w:r>
    </w:p>
    <w:p w14:paraId="358536B2">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hint="eastAsia" w:ascii="宋体" w:hAnsi="宋体" w:cs="宋体"/>
          <w:color w:val="000000"/>
          <w:sz w:val="28"/>
          <w:szCs w:val="28"/>
          <w:lang w:val="en-US" w:eastAsia="zh-CN"/>
        </w:rPr>
        <w:t>6</w:t>
      </w:r>
      <w:r>
        <w:rPr>
          <w:rFonts w:ascii="宋体" w:hAnsi="宋体" w:cs="宋体"/>
          <w:color w:val="000000"/>
          <w:sz w:val="28"/>
          <w:szCs w:val="28"/>
        </w:rPr>
        <w:t>.3.3评标委员会、竞争性谈判小组、竞争性磋商小组或者询价小组成员应当按照客观、公正、审慎的原则，根据采购文件规定的评审程序、评审方法和评审标准进行独立评审。采购文件内容违反国家有关强制性规定的，评标委员会、竞争性谈判小组、竞争性磋商小组或者询价小组应当停止评审并向采购人或者采购代理机构说明情况。</w:t>
      </w:r>
    </w:p>
    <w:p w14:paraId="2031DD84">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评标委员会、竞争性谈判小组、竞争性磋商小组或者询价小组成员应当在评审报告上签字，对自己的评审意见承担法律责任。对评审报告有异议的，应当在评审报告上签署不同意见，并说明理由，否则视为同意评审报告。</w:t>
      </w:r>
    </w:p>
    <w:p w14:paraId="7C4171AE">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hint="eastAsia" w:ascii="宋体" w:hAnsi="宋体" w:cs="宋体"/>
          <w:color w:val="000000"/>
          <w:sz w:val="28"/>
          <w:szCs w:val="28"/>
          <w:lang w:val="en-US" w:eastAsia="zh-CN"/>
        </w:rPr>
        <w:t>6</w:t>
      </w:r>
      <w:r>
        <w:rPr>
          <w:rFonts w:ascii="宋体" w:hAnsi="宋体" w:cs="宋体"/>
          <w:color w:val="000000"/>
          <w:sz w:val="28"/>
          <w:szCs w:val="28"/>
        </w:rPr>
        <w:t>.3.4采购人、采购代理机构不得向评标委员会、竞争性谈判小组、竞争性磋商小组或者询价小组的评审专家作倾向性、误导性的解释或者说明。</w:t>
      </w:r>
    </w:p>
    <w:p w14:paraId="64B5BA51">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hint="eastAsia" w:ascii="宋体" w:hAnsi="宋体" w:cs="宋体"/>
          <w:color w:val="000000"/>
          <w:sz w:val="28"/>
          <w:szCs w:val="28"/>
          <w:lang w:val="en-US" w:eastAsia="zh-CN"/>
        </w:rPr>
        <w:t>6</w:t>
      </w:r>
      <w:r>
        <w:rPr>
          <w:rFonts w:ascii="宋体" w:hAnsi="宋体" w:cs="宋体"/>
          <w:color w:val="000000"/>
          <w:sz w:val="28"/>
          <w:szCs w:val="28"/>
        </w:rPr>
        <w:t>.3.5采购代理机构应当自评审结束之日起2个工作日内将评审报告送交采购人。采购人应当自收到评审报告之日起5个工作日内在评审报告推荐的中标或者成交候选供应商中按顺序确定中标或者成交供应商。</w:t>
      </w:r>
    </w:p>
    <w:p w14:paraId="33FEF5D1">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采购人或者采购代理机构应当自中标、成交供应商确定之日起2个工作日内，发出中标、成交通知书，并在省级以上人民政府财政部门指定的媒体上公告中标、成交结果，招标文件、竞争性谈判文件、竞争性磋商文件、询价通知书随中标、成交结果同时公告。</w:t>
      </w:r>
    </w:p>
    <w:p w14:paraId="0F1673BF">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中标、成交结果公告内容应当包括采购人和采购代理机构的名称、地址、联系方式，项目名称和项目编号，中标或者成交供应商名称、地址和中标或者成交金额，主要中标或者成交标的的名称、规格型号、数量、单价、服务要求以及评审专家名单。</w:t>
      </w:r>
    </w:p>
    <w:p w14:paraId="52403413">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bookmarkStart w:id="78" w:name="_Hlk522178150"/>
      <w:r>
        <w:rPr>
          <w:rFonts w:hint="eastAsia" w:ascii="宋体" w:hAnsi="宋体" w:cs="宋体"/>
          <w:color w:val="000000"/>
          <w:sz w:val="28"/>
          <w:szCs w:val="28"/>
          <w:lang w:val="en-US" w:eastAsia="zh-CN"/>
        </w:rPr>
        <w:t>6</w:t>
      </w:r>
      <w:r>
        <w:rPr>
          <w:rFonts w:ascii="宋体" w:hAnsi="宋体" w:cs="宋体"/>
          <w:color w:val="000000"/>
          <w:sz w:val="28"/>
          <w:szCs w:val="28"/>
        </w:rPr>
        <w:t>.3.6 评标委员会成员应当依照</w:t>
      </w:r>
      <w:r>
        <w:rPr>
          <w:rFonts w:hint="eastAsia" w:ascii="宋体" w:hAnsi="宋体" w:cs="宋体"/>
          <w:color w:val="000000"/>
          <w:sz w:val="28"/>
          <w:szCs w:val="28"/>
          <w:lang w:eastAsia="zh-CN"/>
        </w:rPr>
        <w:t>政府采购法及其实施</w:t>
      </w:r>
      <w:r>
        <w:rPr>
          <w:rFonts w:ascii="宋体" w:hAnsi="宋体" w:cs="宋体"/>
          <w:color w:val="000000"/>
          <w:sz w:val="28"/>
          <w:szCs w:val="28"/>
        </w:rPr>
        <w:t>条例的规定，按照磋商文件规定的评标标准和方法，客观、公正地对响应文件提出评审意见。磋商文件没有规定的评标标准和方法不得作为评标的依据。</w:t>
      </w:r>
    </w:p>
    <w:p w14:paraId="22C4B683">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评标委员会成员不得私下接触投标人，不得收受投标人给予的财物或者其他好处，不得向采购人征询确定成交人的意向，不得接受任何单位或者个人明示或者暗示提出的倾向或者排斥特定投标人的要求，不得有其他不客观、不公正履行职务的行为。</w:t>
      </w:r>
    </w:p>
    <w:p w14:paraId="12039375">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hint="eastAsia" w:ascii="宋体" w:hAnsi="宋体" w:cs="宋体"/>
          <w:color w:val="000000"/>
          <w:sz w:val="28"/>
          <w:szCs w:val="28"/>
          <w:lang w:val="en-US" w:eastAsia="zh-CN"/>
        </w:rPr>
        <w:t>6</w:t>
      </w:r>
      <w:r>
        <w:rPr>
          <w:rFonts w:ascii="宋体" w:hAnsi="宋体" w:cs="宋体"/>
          <w:color w:val="000000"/>
          <w:sz w:val="28"/>
          <w:szCs w:val="28"/>
        </w:rPr>
        <w:t>.3.7有下列情形之一的，评标委员会应当否决其投标：</w:t>
      </w:r>
    </w:p>
    <w:p w14:paraId="5C4FF646">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color w:val="000000"/>
          <w:sz w:val="28"/>
          <w:szCs w:val="28"/>
        </w:rPr>
      </w:pPr>
      <w:r>
        <w:rPr>
          <w:rFonts w:hint="eastAsia" w:ascii="宋体" w:hAnsi="宋体" w:cs="宋体"/>
          <w:color w:val="000000"/>
          <w:sz w:val="28"/>
          <w:szCs w:val="28"/>
        </w:rPr>
        <w:t>（一）</w:t>
      </w:r>
      <w:r>
        <w:rPr>
          <w:rFonts w:hint="eastAsia" w:ascii="宋体" w:hAnsi="宋体" w:cs="宋体"/>
          <w:color w:val="000000"/>
          <w:sz w:val="28"/>
          <w:szCs w:val="28"/>
          <w:lang w:eastAsia="zh-CN"/>
        </w:rPr>
        <w:t>响应文件</w:t>
      </w:r>
      <w:r>
        <w:rPr>
          <w:rFonts w:hint="eastAsia" w:ascii="宋体" w:hAnsi="宋体" w:cs="宋体"/>
          <w:color w:val="000000"/>
          <w:sz w:val="28"/>
          <w:szCs w:val="28"/>
        </w:rPr>
        <w:t>未经投标单位盖章和单位负责人签字；</w:t>
      </w:r>
    </w:p>
    <w:p w14:paraId="4A624ED3">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color w:val="000000"/>
          <w:sz w:val="28"/>
          <w:szCs w:val="28"/>
        </w:rPr>
      </w:pPr>
      <w:r>
        <w:rPr>
          <w:rFonts w:hint="eastAsia" w:ascii="宋体" w:hAnsi="宋体" w:cs="宋体"/>
          <w:color w:val="000000"/>
          <w:sz w:val="28"/>
          <w:szCs w:val="28"/>
        </w:rPr>
        <w:t>（二）投标联合体没有提交共同投标协议；</w:t>
      </w:r>
    </w:p>
    <w:p w14:paraId="41E64E64">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color w:val="000000"/>
          <w:sz w:val="28"/>
          <w:szCs w:val="28"/>
        </w:rPr>
      </w:pPr>
      <w:r>
        <w:rPr>
          <w:rFonts w:hint="eastAsia" w:ascii="宋体" w:hAnsi="宋体" w:cs="宋体"/>
          <w:color w:val="000000"/>
          <w:sz w:val="28"/>
          <w:szCs w:val="28"/>
        </w:rPr>
        <w:t>（三）投标人不符合国家或者</w:t>
      </w:r>
      <w:r>
        <w:rPr>
          <w:rFonts w:hint="eastAsia" w:ascii="宋体" w:hAnsi="宋体" w:cs="宋体"/>
          <w:color w:val="000000"/>
          <w:sz w:val="28"/>
          <w:szCs w:val="28"/>
          <w:lang w:eastAsia="zh-CN"/>
        </w:rPr>
        <w:t>磋商文件</w:t>
      </w:r>
      <w:r>
        <w:rPr>
          <w:rFonts w:hint="eastAsia" w:ascii="宋体" w:hAnsi="宋体" w:cs="宋体"/>
          <w:color w:val="000000"/>
          <w:sz w:val="28"/>
          <w:szCs w:val="28"/>
        </w:rPr>
        <w:t>规定的资格条件；</w:t>
      </w:r>
    </w:p>
    <w:p w14:paraId="530B6532">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color w:val="000000"/>
          <w:sz w:val="28"/>
          <w:szCs w:val="28"/>
        </w:rPr>
      </w:pPr>
      <w:r>
        <w:rPr>
          <w:rFonts w:hint="eastAsia" w:ascii="宋体" w:hAnsi="宋体" w:cs="宋体"/>
          <w:color w:val="000000"/>
          <w:sz w:val="28"/>
          <w:szCs w:val="28"/>
        </w:rPr>
        <w:t>（四）同一投标人提交两个以上不同的</w:t>
      </w:r>
      <w:r>
        <w:rPr>
          <w:rFonts w:hint="eastAsia" w:ascii="宋体" w:hAnsi="宋体" w:cs="宋体"/>
          <w:color w:val="000000"/>
          <w:sz w:val="28"/>
          <w:szCs w:val="28"/>
          <w:lang w:eastAsia="zh-CN"/>
        </w:rPr>
        <w:t>响应文件</w:t>
      </w:r>
      <w:r>
        <w:rPr>
          <w:rFonts w:hint="eastAsia" w:ascii="宋体" w:hAnsi="宋体" w:cs="宋体"/>
          <w:color w:val="000000"/>
          <w:sz w:val="28"/>
          <w:szCs w:val="28"/>
        </w:rPr>
        <w:t>或者</w:t>
      </w:r>
      <w:r>
        <w:rPr>
          <w:rFonts w:hint="eastAsia" w:ascii="宋体" w:hAnsi="宋体" w:cs="宋体"/>
          <w:color w:val="000000"/>
          <w:sz w:val="28"/>
          <w:szCs w:val="28"/>
          <w:lang w:eastAsia="zh-CN"/>
        </w:rPr>
        <w:t>磋商报价</w:t>
      </w:r>
      <w:r>
        <w:rPr>
          <w:rFonts w:hint="eastAsia" w:ascii="宋体" w:hAnsi="宋体" w:cs="宋体"/>
          <w:color w:val="000000"/>
          <w:sz w:val="28"/>
          <w:szCs w:val="28"/>
        </w:rPr>
        <w:t>，但</w:t>
      </w:r>
      <w:r>
        <w:rPr>
          <w:rFonts w:hint="eastAsia" w:ascii="宋体" w:hAnsi="宋体" w:cs="宋体"/>
          <w:color w:val="000000"/>
          <w:sz w:val="28"/>
          <w:szCs w:val="28"/>
          <w:lang w:eastAsia="zh-CN"/>
        </w:rPr>
        <w:t>磋商文件</w:t>
      </w:r>
      <w:r>
        <w:rPr>
          <w:rFonts w:hint="eastAsia" w:ascii="宋体" w:hAnsi="宋体" w:cs="宋体"/>
          <w:color w:val="000000"/>
          <w:sz w:val="28"/>
          <w:szCs w:val="28"/>
        </w:rPr>
        <w:t>要求提交备选投标的除外；</w:t>
      </w:r>
    </w:p>
    <w:p w14:paraId="2749408E">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color w:val="000000"/>
          <w:sz w:val="28"/>
          <w:szCs w:val="28"/>
        </w:rPr>
      </w:pPr>
      <w:r>
        <w:rPr>
          <w:rFonts w:hint="eastAsia" w:ascii="宋体" w:hAnsi="宋体" w:cs="宋体"/>
          <w:color w:val="000000"/>
          <w:sz w:val="28"/>
          <w:szCs w:val="28"/>
        </w:rPr>
        <w:t>（五）</w:t>
      </w:r>
      <w:r>
        <w:rPr>
          <w:rFonts w:hint="eastAsia" w:ascii="宋体" w:hAnsi="宋体" w:cs="宋体"/>
          <w:color w:val="000000"/>
          <w:sz w:val="28"/>
          <w:szCs w:val="28"/>
          <w:lang w:eastAsia="zh-CN"/>
        </w:rPr>
        <w:t>磋商报价</w:t>
      </w:r>
      <w:r>
        <w:rPr>
          <w:rFonts w:hint="eastAsia" w:ascii="宋体" w:hAnsi="宋体" w:cs="宋体"/>
          <w:color w:val="000000"/>
          <w:sz w:val="28"/>
          <w:szCs w:val="28"/>
        </w:rPr>
        <w:t>低于成本或者高于</w:t>
      </w:r>
      <w:r>
        <w:rPr>
          <w:rFonts w:hint="eastAsia" w:ascii="宋体" w:hAnsi="宋体" w:cs="宋体"/>
          <w:color w:val="000000"/>
          <w:sz w:val="28"/>
          <w:szCs w:val="28"/>
          <w:lang w:eastAsia="zh-CN"/>
        </w:rPr>
        <w:t>磋商文件</w:t>
      </w:r>
      <w:r>
        <w:rPr>
          <w:rFonts w:hint="eastAsia" w:ascii="宋体" w:hAnsi="宋体" w:cs="宋体"/>
          <w:color w:val="000000"/>
          <w:sz w:val="28"/>
          <w:szCs w:val="28"/>
        </w:rPr>
        <w:t>设定的最高投标限价；</w:t>
      </w:r>
    </w:p>
    <w:p w14:paraId="7F3CE24A">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color w:val="000000"/>
          <w:sz w:val="28"/>
          <w:szCs w:val="28"/>
        </w:rPr>
      </w:pPr>
      <w:r>
        <w:rPr>
          <w:rFonts w:hint="eastAsia" w:ascii="宋体" w:hAnsi="宋体" w:cs="宋体"/>
          <w:color w:val="000000"/>
          <w:sz w:val="28"/>
          <w:szCs w:val="28"/>
        </w:rPr>
        <w:t>（六）</w:t>
      </w:r>
      <w:r>
        <w:rPr>
          <w:rFonts w:hint="eastAsia" w:ascii="宋体" w:hAnsi="宋体" w:cs="宋体"/>
          <w:color w:val="000000"/>
          <w:sz w:val="28"/>
          <w:szCs w:val="28"/>
          <w:lang w:eastAsia="zh-CN"/>
        </w:rPr>
        <w:t>响应文件</w:t>
      </w:r>
      <w:r>
        <w:rPr>
          <w:rFonts w:hint="eastAsia" w:ascii="宋体" w:hAnsi="宋体" w:cs="宋体"/>
          <w:color w:val="000000"/>
          <w:sz w:val="28"/>
          <w:szCs w:val="28"/>
        </w:rPr>
        <w:t>没有对</w:t>
      </w:r>
      <w:r>
        <w:rPr>
          <w:rFonts w:hint="eastAsia" w:ascii="宋体" w:hAnsi="宋体" w:cs="宋体"/>
          <w:color w:val="000000"/>
          <w:sz w:val="28"/>
          <w:szCs w:val="28"/>
          <w:lang w:eastAsia="zh-CN"/>
        </w:rPr>
        <w:t>磋商文件</w:t>
      </w:r>
      <w:r>
        <w:rPr>
          <w:rFonts w:hint="eastAsia" w:ascii="宋体" w:hAnsi="宋体" w:cs="宋体"/>
          <w:color w:val="000000"/>
          <w:sz w:val="28"/>
          <w:szCs w:val="28"/>
        </w:rPr>
        <w:t>的实质性要求和条件作出响应；</w:t>
      </w:r>
    </w:p>
    <w:p w14:paraId="3AF0D708">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hint="eastAsia" w:ascii="宋体" w:hAnsi="宋体" w:cs="宋体"/>
          <w:color w:val="000000"/>
          <w:sz w:val="28"/>
          <w:szCs w:val="28"/>
        </w:rPr>
        <w:t>（七）投标人有串通投标、弄虚作假、行贿等违法行为。</w:t>
      </w:r>
    </w:p>
    <w:p w14:paraId="3C5989BA">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hint="eastAsia" w:ascii="宋体" w:hAnsi="宋体" w:cs="宋体"/>
          <w:color w:val="000000"/>
          <w:sz w:val="28"/>
          <w:szCs w:val="28"/>
          <w:lang w:val="en-US" w:eastAsia="zh-CN"/>
        </w:rPr>
        <w:t>6</w:t>
      </w:r>
      <w:r>
        <w:rPr>
          <w:rFonts w:ascii="宋体" w:hAnsi="宋体" w:cs="宋体"/>
          <w:color w:val="000000"/>
          <w:sz w:val="28"/>
          <w:szCs w:val="28"/>
        </w:rPr>
        <w:t>.3.8响应文件中有含义不明确的内容、明显文字或者计算错误，评标委员会认为需要投标人作出必要澄清、说明的，应当书面通知该投标人。投标人的澄清、说明应当采用书面形式，并不得超出响应文件的范围或者改变响应文件的实质性内容。</w:t>
      </w:r>
    </w:p>
    <w:p w14:paraId="405E4D5E">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评标委员会不得暗示或者诱导投标人作出澄清、说明，不得接受投标人主动提出的澄清、说明。</w:t>
      </w:r>
    </w:p>
    <w:bookmarkEnd w:id="78"/>
    <w:p w14:paraId="782956F7">
      <w:pPr>
        <w:keepNext w:val="0"/>
        <w:keepLines w:val="0"/>
        <w:pageBreakBefore w:val="0"/>
        <w:widowControl w:val="0"/>
        <w:kinsoku/>
        <w:wordWrap/>
        <w:overflowPunct/>
        <w:topLinePunct w:val="0"/>
        <w:autoSpaceDE/>
        <w:autoSpaceDN/>
        <w:bidi w:val="0"/>
        <w:adjustRightInd/>
        <w:spacing w:line="360" w:lineRule="auto"/>
        <w:ind w:firstLine="562" w:firstLineChars="200"/>
        <w:textAlignment w:val="auto"/>
        <w:outlineLvl w:val="1"/>
        <w:rPr>
          <w:rFonts w:ascii="宋体" w:hAnsi="宋体" w:cs="宋体"/>
          <w:b/>
          <w:color w:val="000000"/>
          <w:sz w:val="28"/>
          <w:szCs w:val="28"/>
        </w:rPr>
      </w:pPr>
      <w:bookmarkStart w:id="79" w:name="_Toc21577"/>
      <w:bookmarkStart w:id="80" w:name="_Toc31835"/>
      <w:bookmarkStart w:id="81" w:name="_Toc2520"/>
      <w:r>
        <w:rPr>
          <w:rFonts w:hint="eastAsia" w:ascii="宋体" w:hAnsi="宋体" w:cs="宋体"/>
          <w:b/>
          <w:color w:val="000000"/>
          <w:sz w:val="28"/>
          <w:szCs w:val="28"/>
          <w:lang w:val="en-US" w:eastAsia="zh-CN"/>
        </w:rPr>
        <w:t>7</w:t>
      </w:r>
      <w:r>
        <w:rPr>
          <w:rFonts w:ascii="宋体" w:hAnsi="宋体" w:cs="宋体"/>
          <w:b/>
          <w:color w:val="000000"/>
          <w:sz w:val="28"/>
          <w:szCs w:val="28"/>
        </w:rPr>
        <w:t>．合同授予</w:t>
      </w:r>
      <w:bookmarkEnd w:id="75"/>
      <w:bookmarkEnd w:id="76"/>
      <w:bookmarkEnd w:id="77"/>
      <w:bookmarkEnd w:id="79"/>
      <w:bookmarkEnd w:id="80"/>
      <w:bookmarkEnd w:id="81"/>
    </w:p>
    <w:p w14:paraId="5D864BA8">
      <w:pPr>
        <w:keepNext w:val="0"/>
        <w:keepLines w:val="0"/>
        <w:pageBreakBefore w:val="0"/>
        <w:widowControl w:val="0"/>
        <w:kinsoku/>
        <w:wordWrap/>
        <w:overflowPunct/>
        <w:topLinePunct w:val="0"/>
        <w:autoSpaceDE/>
        <w:autoSpaceDN/>
        <w:bidi w:val="0"/>
        <w:adjustRightInd/>
        <w:spacing w:line="360" w:lineRule="auto"/>
        <w:ind w:firstLine="562" w:firstLineChars="200"/>
        <w:textAlignment w:val="auto"/>
        <w:rPr>
          <w:rFonts w:ascii="宋体" w:hAnsi="宋体" w:cs="宋体"/>
          <w:b/>
          <w:color w:val="000000"/>
          <w:sz w:val="28"/>
          <w:szCs w:val="28"/>
        </w:rPr>
      </w:pPr>
      <w:r>
        <w:rPr>
          <w:rFonts w:hint="eastAsia" w:ascii="宋体" w:hAnsi="宋体" w:cs="宋体"/>
          <w:b/>
          <w:color w:val="000000"/>
          <w:sz w:val="28"/>
          <w:szCs w:val="28"/>
          <w:lang w:val="en-US" w:eastAsia="zh-CN"/>
        </w:rPr>
        <w:t>7</w:t>
      </w:r>
      <w:r>
        <w:rPr>
          <w:rFonts w:ascii="宋体" w:hAnsi="宋体" w:cs="宋体"/>
          <w:b/>
          <w:color w:val="000000"/>
          <w:sz w:val="28"/>
          <w:szCs w:val="28"/>
        </w:rPr>
        <w:t>.1 定标方式</w:t>
      </w:r>
    </w:p>
    <w:p w14:paraId="7F861140">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bookmarkStart w:id="82" w:name="_Hlk522179251"/>
      <w:r>
        <w:rPr>
          <w:rFonts w:hint="eastAsia" w:ascii="宋体" w:hAnsi="宋体" w:eastAsia="宋体" w:cs="宋体"/>
          <w:color w:val="000000"/>
          <w:sz w:val="28"/>
          <w:szCs w:val="28"/>
        </w:rPr>
        <w:t>7.1.1除供应商须知前附表规定评标委员会直接确定成交供应商外，采购人依据磋商小组推荐的成交候选供应商确定成交供应商，磋商小组推荐成交候选供应商的人数见供应商须知前附表。</w:t>
      </w:r>
    </w:p>
    <w:p w14:paraId="272A8792">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7.1.2评标完成后，</w:t>
      </w:r>
      <w:r>
        <w:rPr>
          <w:rFonts w:hint="eastAsia" w:ascii="宋体" w:hAnsi="宋体" w:cs="宋体"/>
          <w:color w:val="000000"/>
          <w:sz w:val="28"/>
          <w:szCs w:val="28"/>
          <w:lang w:val="en-US" w:eastAsia="zh-CN"/>
        </w:rPr>
        <w:t>磋商小组</w:t>
      </w:r>
      <w:r>
        <w:rPr>
          <w:rFonts w:hint="eastAsia" w:ascii="宋体" w:hAnsi="宋体" w:eastAsia="宋体" w:cs="宋体"/>
          <w:color w:val="000000"/>
          <w:sz w:val="28"/>
          <w:szCs w:val="28"/>
        </w:rPr>
        <w:t>应当向</w:t>
      </w:r>
      <w:r>
        <w:rPr>
          <w:rFonts w:hint="eastAsia" w:ascii="宋体" w:hAnsi="宋体" w:cs="宋体"/>
          <w:color w:val="000000"/>
          <w:sz w:val="28"/>
          <w:szCs w:val="28"/>
          <w:lang w:val="en-US" w:eastAsia="zh-CN"/>
        </w:rPr>
        <w:t>采购</w:t>
      </w:r>
      <w:r>
        <w:rPr>
          <w:rFonts w:hint="eastAsia" w:ascii="宋体" w:hAnsi="宋体" w:eastAsia="宋体" w:cs="宋体"/>
          <w:color w:val="000000"/>
          <w:sz w:val="28"/>
          <w:szCs w:val="28"/>
        </w:rPr>
        <w:t>人提交书面评</w:t>
      </w:r>
      <w:r>
        <w:rPr>
          <w:rFonts w:hint="eastAsia" w:ascii="宋体" w:hAnsi="宋体" w:cs="宋体"/>
          <w:color w:val="000000"/>
          <w:sz w:val="28"/>
          <w:szCs w:val="28"/>
          <w:lang w:val="en-US" w:eastAsia="zh-CN"/>
        </w:rPr>
        <w:t>审</w:t>
      </w:r>
      <w:r>
        <w:rPr>
          <w:rFonts w:hint="eastAsia" w:ascii="宋体" w:hAnsi="宋体" w:eastAsia="宋体" w:cs="宋体"/>
          <w:color w:val="000000"/>
          <w:sz w:val="28"/>
          <w:szCs w:val="28"/>
        </w:rPr>
        <w:t>报告和</w:t>
      </w:r>
      <w:r>
        <w:rPr>
          <w:rFonts w:hint="eastAsia" w:ascii="宋体" w:hAnsi="宋体" w:cs="宋体"/>
          <w:color w:val="000000"/>
          <w:sz w:val="28"/>
          <w:szCs w:val="28"/>
          <w:lang w:eastAsia="zh-CN"/>
        </w:rPr>
        <w:t>成交</w:t>
      </w:r>
      <w:r>
        <w:rPr>
          <w:rFonts w:hint="eastAsia" w:ascii="宋体" w:hAnsi="宋体" w:eastAsia="宋体" w:cs="宋体"/>
          <w:color w:val="000000"/>
          <w:sz w:val="28"/>
          <w:szCs w:val="28"/>
        </w:rPr>
        <w:t>候选人名单。</w:t>
      </w:r>
    </w:p>
    <w:p w14:paraId="23A9C7EE">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color w:val="000000"/>
          <w:sz w:val="28"/>
          <w:szCs w:val="28"/>
          <w:lang w:val="en-US" w:eastAsia="zh-CN"/>
        </w:rPr>
      </w:pPr>
      <w:r>
        <w:rPr>
          <w:rFonts w:hint="eastAsia" w:ascii="宋体" w:hAnsi="宋体" w:eastAsia="宋体" w:cs="宋体"/>
          <w:color w:val="000000"/>
          <w:sz w:val="28"/>
          <w:szCs w:val="28"/>
        </w:rPr>
        <w:t xml:space="preserve"> 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rPr>
          <w:rFonts w:hint="eastAsia" w:ascii="宋体" w:hAnsi="宋体" w:cs="宋体"/>
          <w:color w:val="000000"/>
          <w:sz w:val="28"/>
          <w:szCs w:val="28"/>
          <w:lang w:val="en-US" w:eastAsia="zh-CN"/>
        </w:rPr>
        <w:t xml:space="preserve">  </w:t>
      </w:r>
    </w:p>
    <w:p w14:paraId="69B69704">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7.1.3中标或者成交供应商拒绝与采购人签订合同的，采购人可以按照评审报告推荐的中标或者成交候选供应商名单排序，确定下一候选人为中标或者成交供应商，也可以重新开展政府采购活动。</w:t>
      </w:r>
    </w:p>
    <w:bookmarkEnd w:id="82"/>
    <w:p w14:paraId="6A53C363">
      <w:pPr>
        <w:keepNext w:val="0"/>
        <w:keepLines w:val="0"/>
        <w:pageBreakBefore w:val="0"/>
        <w:widowControl w:val="0"/>
        <w:kinsoku/>
        <w:wordWrap/>
        <w:overflowPunct/>
        <w:topLinePunct w:val="0"/>
        <w:autoSpaceDE/>
        <w:autoSpaceDN/>
        <w:bidi w:val="0"/>
        <w:adjustRightInd/>
        <w:spacing w:line="360" w:lineRule="auto"/>
        <w:ind w:firstLine="562" w:firstLineChars="200"/>
        <w:textAlignment w:val="auto"/>
        <w:rPr>
          <w:rFonts w:ascii="宋体" w:hAnsi="宋体" w:cs="宋体"/>
          <w:b/>
          <w:color w:val="000000"/>
          <w:sz w:val="28"/>
          <w:szCs w:val="28"/>
        </w:rPr>
      </w:pPr>
      <w:r>
        <w:rPr>
          <w:rFonts w:hint="eastAsia" w:ascii="宋体" w:hAnsi="宋体" w:cs="宋体"/>
          <w:b/>
          <w:color w:val="000000"/>
          <w:sz w:val="28"/>
          <w:szCs w:val="28"/>
          <w:lang w:val="en-US" w:eastAsia="zh-CN"/>
        </w:rPr>
        <w:t>7</w:t>
      </w:r>
      <w:r>
        <w:rPr>
          <w:rFonts w:ascii="宋体" w:hAnsi="宋体" w:cs="宋体"/>
          <w:b/>
          <w:color w:val="000000"/>
          <w:sz w:val="28"/>
          <w:szCs w:val="28"/>
        </w:rPr>
        <w:t>.2 成交通知</w:t>
      </w:r>
    </w:p>
    <w:p w14:paraId="155776EE">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b w:val="0"/>
          <w:bCs/>
          <w:color w:val="000000"/>
          <w:sz w:val="28"/>
          <w:szCs w:val="28"/>
          <w:lang w:val="en-US" w:eastAsia="zh-CN"/>
        </w:rPr>
      </w:pPr>
      <w:bookmarkStart w:id="83" w:name="_Hlk522179377"/>
      <w:r>
        <w:rPr>
          <w:rFonts w:hint="eastAsia" w:ascii="宋体" w:hAnsi="宋体" w:eastAsia="宋体" w:cs="宋体"/>
          <w:b w:val="0"/>
          <w:bCs/>
          <w:color w:val="000000"/>
          <w:sz w:val="28"/>
          <w:szCs w:val="28"/>
          <w:lang w:val="en-US" w:eastAsia="zh-CN"/>
        </w:rPr>
        <w:t>7.2.1采购代理机构应当在评审结束后2个工作日内将评审报告送采购人确认。</w:t>
      </w:r>
    </w:p>
    <w:p w14:paraId="2BAD0D8F">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采购人应当在收到评审报告后5个工作日，从评审报告推荐的成交候选供应商中，按照排序由高到低的原则确定成交供应商。</w:t>
      </w:r>
    </w:p>
    <w:p w14:paraId="7CA99483">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采购人或者采购代理机构应当在成交供应商确定后2个工作日内，在省级以上财政部门指定的政府采购信息发布媒体上公告成交结果，同时向成交供应商发出成交通知书，并将磋商文件随成交结果同时公告。</w:t>
      </w:r>
    </w:p>
    <w:p w14:paraId="06622809">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7.2.2成交结果公告公示期一个工作日，公示媒介《陕西省政府采购网》、《全国公共资源交易平台（陕西省·延安市）》上同时发布。</w:t>
      </w:r>
    </w:p>
    <w:p w14:paraId="055C2FF7">
      <w:pPr>
        <w:keepNext w:val="0"/>
        <w:keepLines w:val="0"/>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sz w:val="28"/>
          <w:szCs w:val="28"/>
          <w:lang w:val="en-US" w:eastAsia="zh-CN"/>
        </w:rPr>
      </w:pPr>
      <w:r>
        <w:rPr>
          <w:rFonts w:hint="eastAsia" w:ascii="宋体" w:hAnsi="宋体" w:eastAsia="宋体" w:cs="宋体"/>
          <w:b/>
          <w:color w:val="000000"/>
          <w:sz w:val="28"/>
          <w:szCs w:val="28"/>
          <w:lang w:val="en-US" w:eastAsia="zh-CN"/>
        </w:rPr>
        <w:t>7</w:t>
      </w:r>
      <w:r>
        <w:rPr>
          <w:rFonts w:hint="eastAsia" w:ascii="宋体" w:hAnsi="宋体" w:eastAsia="宋体" w:cs="宋体"/>
          <w:b/>
          <w:color w:val="000000"/>
          <w:sz w:val="28"/>
          <w:szCs w:val="28"/>
        </w:rPr>
        <w:t>.3 履约</w:t>
      </w:r>
      <w:r>
        <w:rPr>
          <w:rFonts w:hint="eastAsia" w:ascii="宋体" w:hAnsi="宋体" w:eastAsia="宋体" w:cs="宋体"/>
          <w:b/>
          <w:color w:val="000000"/>
          <w:sz w:val="28"/>
          <w:szCs w:val="28"/>
          <w:lang w:val="en-US" w:eastAsia="zh-CN"/>
        </w:rPr>
        <w:t>保证金</w:t>
      </w:r>
    </w:p>
    <w:p w14:paraId="32490FFC">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rPr>
      </w:pPr>
      <w:r>
        <w:rPr>
          <w:rFonts w:hint="eastAsia" w:ascii="宋体" w:hAnsi="宋体" w:eastAsia="宋体" w:cs="宋体"/>
          <w:sz w:val="28"/>
          <w:szCs w:val="28"/>
          <w:lang w:val="en-US" w:eastAsia="zh-CN"/>
        </w:rPr>
        <w:t>为保证采购合同的履行，确需收取履约保证金的，供应商应当以支票、汇票、本票或者金融机构、担保机构出具的保函等非现金形式提交。履约保证金收取比例应不超过合同金额的5%。中标或成交供应商合同主要义务履行完毕后，采购人或采购代理机构应按照合同约定及时退还。</w:t>
      </w:r>
    </w:p>
    <w:bookmarkEnd w:id="83"/>
    <w:p w14:paraId="50114E91">
      <w:pPr>
        <w:keepNext w:val="0"/>
        <w:keepLines w:val="0"/>
        <w:pageBreakBefore w:val="0"/>
        <w:widowControl w:val="0"/>
        <w:kinsoku/>
        <w:wordWrap/>
        <w:overflowPunct/>
        <w:topLinePunct w:val="0"/>
        <w:autoSpaceDE/>
        <w:autoSpaceDN/>
        <w:bidi w:val="0"/>
        <w:adjustRightInd/>
        <w:spacing w:line="360" w:lineRule="auto"/>
        <w:ind w:firstLine="562" w:firstLineChars="200"/>
        <w:textAlignment w:val="auto"/>
        <w:rPr>
          <w:rFonts w:ascii="宋体" w:hAnsi="宋体" w:cs="宋体"/>
          <w:b/>
          <w:color w:val="000000"/>
          <w:sz w:val="28"/>
          <w:szCs w:val="28"/>
        </w:rPr>
      </w:pPr>
      <w:r>
        <w:rPr>
          <w:rFonts w:hint="eastAsia" w:ascii="宋体" w:hAnsi="宋体" w:cs="宋体"/>
          <w:b/>
          <w:color w:val="000000"/>
          <w:sz w:val="28"/>
          <w:szCs w:val="28"/>
          <w:lang w:val="en-US" w:eastAsia="zh-CN"/>
        </w:rPr>
        <w:t>7</w:t>
      </w:r>
      <w:r>
        <w:rPr>
          <w:rFonts w:ascii="宋体" w:hAnsi="宋体" w:cs="宋体"/>
          <w:b/>
          <w:color w:val="000000"/>
          <w:sz w:val="28"/>
          <w:szCs w:val="28"/>
        </w:rPr>
        <w:t>.</w:t>
      </w:r>
      <w:r>
        <w:rPr>
          <w:rFonts w:hint="eastAsia" w:ascii="宋体" w:hAnsi="宋体" w:cs="宋体"/>
          <w:b/>
          <w:color w:val="000000"/>
          <w:sz w:val="28"/>
          <w:szCs w:val="28"/>
          <w:lang w:val="en-US" w:eastAsia="zh-CN"/>
        </w:rPr>
        <w:t>4</w:t>
      </w:r>
      <w:r>
        <w:rPr>
          <w:rFonts w:ascii="宋体" w:hAnsi="宋体" w:cs="宋体"/>
          <w:b/>
          <w:color w:val="000000"/>
          <w:sz w:val="28"/>
          <w:szCs w:val="28"/>
        </w:rPr>
        <w:t xml:space="preserve"> 履约担保</w:t>
      </w:r>
    </w:p>
    <w:p w14:paraId="0B948E43">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bookmarkStart w:id="84" w:name="_Hlk522179747"/>
      <w:r>
        <w:rPr>
          <w:rFonts w:hint="eastAsia" w:ascii="宋体" w:hAnsi="宋体" w:cs="宋体"/>
          <w:color w:val="000000"/>
          <w:sz w:val="28"/>
          <w:szCs w:val="28"/>
          <w:lang w:val="en-US" w:eastAsia="zh-CN"/>
        </w:rPr>
        <w:t>7</w:t>
      </w:r>
      <w:r>
        <w:rPr>
          <w:rFonts w:ascii="宋体" w:hAnsi="宋体" w:cs="宋体"/>
          <w:color w:val="000000"/>
          <w:sz w:val="28"/>
          <w:szCs w:val="28"/>
        </w:rPr>
        <w:t>.</w:t>
      </w:r>
      <w:r>
        <w:rPr>
          <w:rFonts w:hint="eastAsia" w:ascii="宋体" w:hAnsi="宋体" w:cs="宋体"/>
          <w:color w:val="000000"/>
          <w:sz w:val="28"/>
          <w:szCs w:val="28"/>
          <w:lang w:val="en-US" w:eastAsia="zh-CN"/>
        </w:rPr>
        <w:t>4</w:t>
      </w:r>
      <w:r>
        <w:rPr>
          <w:rFonts w:ascii="宋体" w:hAnsi="宋体" w:cs="宋体"/>
          <w:color w:val="000000"/>
          <w:sz w:val="28"/>
          <w:szCs w:val="28"/>
        </w:rPr>
        <w:t>.1在签订合同前，成</w:t>
      </w:r>
      <w:r>
        <w:rPr>
          <w:rFonts w:ascii="宋体" w:hAnsi="宋体" w:cs="宋体"/>
          <w:sz w:val="28"/>
          <w:szCs w:val="28"/>
        </w:rPr>
        <w:t>交供应商应按供应商须知前附表规定的金额、担保形式和磋商文件第四章“ 合同（拟签订</w:t>
      </w:r>
      <w:r>
        <w:rPr>
          <w:rFonts w:hint="eastAsia" w:ascii="宋体" w:hAnsi="宋体" w:cs="宋体"/>
          <w:sz w:val="28"/>
          <w:szCs w:val="28"/>
          <w:lang w:val="en-US" w:eastAsia="zh-CN"/>
        </w:rPr>
        <w:t>合同</w:t>
      </w:r>
      <w:r>
        <w:rPr>
          <w:rFonts w:ascii="宋体" w:hAnsi="宋体" w:cs="宋体"/>
          <w:sz w:val="28"/>
          <w:szCs w:val="28"/>
        </w:rPr>
        <w:t>文本）”</w:t>
      </w:r>
      <w:r>
        <w:rPr>
          <w:rFonts w:ascii="宋体" w:hAnsi="宋体" w:cs="宋体"/>
          <w:color w:val="000000"/>
          <w:sz w:val="28"/>
          <w:szCs w:val="28"/>
        </w:rPr>
        <w:t>规定的履约担保格式向采购人提交履约担保。</w:t>
      </w:r>
    </w:p>
    <w:p w14:paraId="39051250">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hint="eastAsia" w:ascii="宋体" w:hAnsi="宋体" w:cs="宋体"/>
          <w:color w:val="000000"/>
          <w:sz w:val="28"/>
          <w:szCs w:val="28"/>
          <w:lang w:val="en-US" w:eastAsia="zh-CN"/>
        </w:rPr>
        <w:t>7</w:t>
      </w:r>
      <w:r>
        <w:rPr>
          <w:rFonts w:ascii="宋体" w:hAnsi="宋体" w:cs="宋体"/>
          <w:color w:val="000000"/>
          <w:sz w:val="28"/>
          <w:szCs w:val="28"/>
        </w:rPr>
        <w:t>.</w:t>
      </w:r>
      <w:r>
        <w:rPr>
          <w:rFonts w:hint="eastAsia" w:ascii="宋体" w:hAnsi="宋体" w:cs="宋体"/>
          <w:color w:val="000000"/>
          <w:sz w:val="28"/>
          <w:szCs w:val="28"/>
          <w:lang w:val="en-US" w:eastAsia="zh-CN"/>
        </w:rPr>
        <w:t>4</w:t>
      </w:r>
      <w:r>
        <w:rPr>
          <w:rFonts w:ascii="宋体" w:hAnsi="宋体" w:cs="宋体"/>
          <w:color w:val="000000"/>
          <w:sz w:val="28"/>
          <w:szCs w:val="28"/>
        </w:rPr>
        <w:t>.2 成交供应商不能按本章第</w:t>
      </w:r>
      <w:r>
        <w:rPr>
          <w:rFonts w:hint="eastAsia" w:ascii="宋体" w:hAnsi="宋体" w:cs="宋体"/>
          <w:color w:val="000000"/>
          <w:sz w:val="28"/>
          <w:szCs w:val="28"/>
          <w:lang w:val="en-US" w:eastAsia="zh-CN"/>
        </w:rPr>
        <w:t>7</w:t>
      </w:r>
      <w:r>
        <w:rPr>
          <w:rFonts w:ascii="宋体" w:hAnsi="宋体" w:cs="宋体"/>
          <w:color w:val="000000"/>
          <w:sz w:val="28"/>
          <w:szCs w:val="28"/>
        </w:rPr>
        <w:t>.</w:t>
      </w:r>
      <w:r>
        <w:rPr>
          <w:rFonts w:hint="eastAsia" w:ascii="宋体" w:hAnsi="宋体" w:cs="宋体"/>
          <w:color w:val="000000"/>
          <w:sz w:val="28"/>
          <w:szCs w:val="28"/>
          <w:lang w:val="en-US" w:eastAsia="zh-CN"/>
        </w:rPr>
        <w:t>4.1</w:t>
      </w:r>
      <w:r>
        <w:rPr>
          <w:rFonts w:ascii="宋体" w:hAnsi="宋体" w:cs="宋体"/>
          <w:color w:val="000000"/>
          <w:sz w:val="28"/>
          <w:szCs w:val="28"/>
        </w:rPr>
        <w:t>项要求提交履约担保的，视为放弃成交，其</w:t>
      </w:r>
      <w:r>
        <w:rPr>
          <w:rFonts w:hint="eastAsia" w:ascii="宋体" w:hAnsi="宋体" w:cs="宋体"/>
          <w:color w:val="000000"/>
          <w:sz w:val="28"/>
          <w:szCs w:val="28"/>
          <w:lang w:eastAsia="zh-CN"/>
        </w:rPr>
        <w:t>磋商保证金</w:t>
      </w:r>
      <w:r>
        <w:rPr>
          <w:rFonts w:ascii="宋体" w:hAnsi="宋体" w:cs="宋体"/>
          <w:color w:val="000000"/>
          <w:sz w:val="28"/>
          <w:szCs w:val="28"/>
        </w:rPr>
        <w:t>不予退还，给采购人造成的损失超过</w:t>
      </w:r>
      <w:r>
        <w:rPr>
          <w:rFonts w:hint="eastAsia" w:ascii="宋体" w:hAnsi="宋体" w:cs="宋体"/>
          <w:color w:val="000000"/>
          <w:sz w:val="28"/>
          <w:szCs w:val="28"/>
          <w:lang w:eastAsia="zh-CN"/>
        </w:rPr>
        <w:t>磋商保证金</w:t>
      </w:r>
      <w:r>
        <w:rPr>
          <w:rFonts w:ascii="宋体" w:hAnsi="宋体" w:cs="宋体"/>
          <w:color w:val="000000"/>
          <w:sz w:val="28"/>
          <w:szCs w:val="28"/>
        </w:rPr>
        <w:t>数额的，成交供应商还应当对超过部分予以赔偿。</w:t>
      </w:r>
    </w:p>
    <w:bookmarkEnd w:id="84"/>
    <w:p w14:paraId="3D80BB38">
      <w:pPr>
        <w:keepNext w:val="0"/>
        <w:keepLines w:val="0"/>
        <w:pageBreakBefore w:val="0"/>
        <w:widowControl w:val="0"/>
        <w:kinsoku/>
        <w:wordWrap/>
        <w:overflowPunct/>
        <w:topLinePunct w:val="0"/>
        <w:autoSpaceDE/>
        <w:autoSpaceDN/>
        <w:bidi w:val="0"/>
        <w:adjustRightInd/>
        <w:spacing w:line="360" w:lineRule="auto"/>
        <w:ind w:firstLine="562" w:firstLineChars="200"/>
        <w:textAlignment w:val="auto"/>
        <w:rPr>
          <w:rFonts w:ascii="宋体" w:hAnsi="宋体" w:cs="宋体"/>
          <w:b/>
          <w:color w:val="000000"/>
          <w:sz w:val="28"/>
          <w:szCs w:val="28"/>
        </w:rPr>
      </w:pPr>
      <w:r>
        <w:rPr>
          <w:rFonts w:hint="eastAsia" w:ascii="宋体" w:hAnsi="宋体" w:cs="宋体"/>
          <w:b/>
          <w:color w:val="000000"/>
          <w:sz w:val="28"/>
          <w:szCs w:val="28"/>
          <w:lang w:val="en-US" w:eastAsia="zh-CN"/>
        </w:rPr>
        <w:t>7</w:t>
      </w:r>
      <w:r>
        <w:rPr>
          <w:rFonts w:ascii="宋体" w:hAnsi="宋体" w:cs="宋体"/>
          <w:b/>
          <w:color w:val="000000"/>
          <w:sz w:val="28"/>
          <w:szCs w:val="28"/>
        </w:rPr>
        <w:t>.</w:t>
      </w:r>
      <w:r>
        <w:rPr>
          <w:rFonts w:hint="eastAsia" w:ascii="宋体" w:hAnsi="宋体" w:cs="宋体"/>
          <w:b/>
          <w:color w:val="000000"/>
          <w:sz w:val="28"/>
          <w:szCs w:val="28"/>
          <w:lang w:val="en-US" w:eastAsia="zh-CN"/>
        </w:rPr>
        <w:t>5</w:t>
      </w:r>
      <w:r>
        <w:rPr>
          <w:rFonts w:ascii="宋体" w:hAnsi="宋体" w:cs="宋体"/>
          <w:b/>
          <w:color w:val="000000"/>
          <w:sz w:val="28"/>
          <w:szCs w:val="28"/>
        </w:rPr>
        <w:t xml:space="preserve"> 签订合同</w:t>
      </w:r>
    </w:p>
    <w:p w14:paraId="3134BEB7">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bookmarkStart w:id="85" w:name="_Toc425240471"/>
      <w:bookmarkStart w:id="86" w:name="_Toc3772"/>
      <w:bookmarkStart w:id="87" w:name="_Toc421778372"/>
      <w:bookmarkStart w:id="88" w:name="_Toc420591650"/>
      <w:r>
        <w:rPr>
          <w:rFonts w:hint="eastAsia" w:ascii="宋体" w:hAnsi="宋体" w:cs="宋体"/>
          <w:color w:val="000000"/>
          <w:sz w:val="28"/>
          <w:szCs w:val="28"/>
          <w:lang w:val="en-US" w:eastAsia="zh-CN"/>
        </w:rPr>
        <w:t>7</w:t>
      </w:r>
      <w:r>
        <w:rPr>
          <w:rFonts w:ascii="宋体" w:hAnsi="宋体" w:cs="宋体"/>
          <w:color w:val="000000"/>
          <w:sz w:val="28"/>
          <w:szCs w:val="28"/>
        </w:rPr>
        <w:t>.</w:t>
      </w:r>
      <w:r>
        <w:rPr>
          <w:rFonts w:hint="eastAsia" w:ascii="宋体" w:hAnsi="宋体" w:cs="宋体"/>
          <w:color w:val="000000"/>
          <w:sz w:val="28"/>
          <w:szCs w:val="28"/>
          <w:lang w:val="en-US" w:eastAsia="zh-CN"/>
        </w:rPr>
        <w:t>5</w:t>
      </w:r>
      <w:r>
        <w:rPr>
          <w:rFonts w:ascii="宋体" w:hAnsi="宋体" w:cs="宋体"/>
          <w:color w:val="000000"/>
          <w:sz w:val="28"/>
          <w:szCs w:val="28"/>
        </w:rPr>
        <w:t xml:space="preserve">.1 </w:t>
      </w:r>
      <w:r>
        <w:rPr>
          <w:rFonts w:hint="eastAsia" w:ascii="宋体" w:hAnsi="宋体" w:cs="宋体"/>
          <w:color w:val="000000"/>
          <w:sz w:val="28"/>
          <w:szCs w:val="28"/>
          <w:lang w:val="en-US" w:eastAsia="zh-CN"/>
        </w:rPr>
        <w:t>采购人应尽量缩短采购合同签订时间，不晚于中标(成交)通知书发出之日起25日，鼓励在15日内按照采购文件确定的事项与中标(成交)供应商签订政府采购合同。采购人不得以自身原因等不合理理由拖延合同</w:t>
      </w:r>
      <w:r>
        <w:rPr>
          <w:rFonts w:ascii="宋体" w:hAnsi="宋体" w:cs="宋体"/>
          <w:color w:val="000000"/>
          <w:sz w:val="28"/>
          <w:szCs w:val="28"/>
        </w:rPr>
        <w:t>，根据磋商文件和成交供应商的磋商响应文件订立书面合同。成交供应商无正当理由拒签合同，采购人取消其成交资格，其磋商保证金不予退还。</w:t>
      </w:r>
    </w:p>
    <w:p w14:paraId="370C897A">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bookmarkStart w:id="89" w:name="_Hlk522179758"/>
      <w:r>
        <w:rPr>
          <w:rFonts w:hint="eastAsia" w:ascii="宋体" w:hAnsi="宋体" w:cs="宋体"/>
          <w:color w:val="000000"/>
          <w:sz w:val="28"/>
          <w:szCs w:val="28"/>
          <w:lang w:val="en-US" w:eastAsia="zh-CN"/>
        </w:rPr>
        <w:t>7</w:t>
      </w:r>
      <w:r>
        <w:rPr>
          <w:rFonts w:ascii="宋体" w:hAnsi="宋体" w:cs="宋体"/>
          <w:color w:val="000000"/>
          <w:sz w:val="28"/>
          <w:szCs w:val="28"/>
        </w:rPr>
        <w:t>.</w:t>
      </w:r>
      <w:r>
        <w:rPr>
          <w:rFonts w:hint="eastAsia" w:ascii="宋体" w:hAnsi="宋体" w:cs="宋体"/>
          <w:color w:val="000000"/>
          <w:sz w:val="28"/>
          <w:szCs w:val="28"/>
          <w:lang w:val="en-US" w:eastAsia="zh-CN"/>
        </w:rPr>
        <w:t>5</w:t>
      </w:r>
      <w:r>
        <w:rPr>
          <w:rFonts w:ascii="宋体" w:hAnsi="宋体" w:cs="宋体"/>
          <w:color w:val="000000"/>
          <w:sz w:val="28"/>
          <w:szCs w:val="28"/>
        </w:rPr>
        <w:t>.2 发出成交通知书后，采购人无正当理由拒签合同的，采购人向成交供应商退还</w:t>
      </w:r>
      <w:r>
        <w:rPr>
          <w:rFonts w:hint="eastAsia" w:ascii="宋体" w:hAnsi="宋体" w:cs="宋体"/>
          <w:color w:val="000000"/>
          <w:sz w:val="28"/>
          <w:szCs w:val="28"/>
          <w:lang w:eastAsia="zh-CN"/>
        </w:rPr>
        <w:t>磋商保证金</w:t>
      </w:r>
      <w:r>
        <w:rPr>
          <w:rFonts w:ascii="宋体" w:hAnsi="宋体" w:cs="宋体"/>
          <w:color w:val="000000"/>
          <w:sz w:val="28"/>
          <w:szCs w:val="28"/>
        </w:rPr>
        <w:t xml:space="preserve">；给成交供应商造成损失的，还应当赔偿损失。 </w:t>
      </w:r>
    </w:p>
    <w:bookmarkEnd w:id="89"/>
    <w:p w14:paraId="171162F9">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hint="eastAsia" w:ascii="宋体" w:hAnsi="宋体" w:cs="宋体"/>
          <w:color w:val="000000"/>
          <w:sz w:val="28"/>
          <w:szCs w:val="28"/>
          <w:lang w:val="en-US" w:eastAsia="zh-CN"/>
        </w:rPr>
        <w:t>7</w:t>
      </w:r>
      <w:r>
        <w:rPr>
          <w:rFonts w:ascii="宋体" w:hAnsi="宋体" w:cs="宋体"/>
          <w:color w:val="000000"/>
          <w:sz w:val="28"/>
          <w:szCs w:val="28"/>
        </w:rPr>
        <w:t>.</w:t>
      </w:r>
      <w:r>
        <w:rPr>
          <w:rFonts w:hint="eastAsia" w:ascii="宋体" w:hAnsi="宋体" w:cs="宋体"/>
          <w:color w:val="000000"/>
          <w:sz w:val="28"/>
          <w:szCs w:val="28"/>
          <w:lang w:val="en-US" w:eastAsia="zh-CN"/>
        </w:rPr>
        <w:t>5</w:t>
      </w:r>
      <w:r>
        <w:rPr>
          <w:rFonts w:ascii="宋体" w:hAnsi="宋体" w:cs="宋体"/>
          <w:color w:val="000000"/>
          <w:sz w:val="28"/>
          <w:szCs w:val="28"/>
        </w:rPr>
        <w:t>.</w:t>
      </w:r>
      <w:r>
        <w:rPr>
          <w:rFonts w:hint="eastAsia" w:ascii="宋体" w:hAnsi="宋体" w:cs="宋体"/>
          <w:color w:val="000000"/>
          <w:sz w:val="28"/>
          <w:szCs w:val="28"/>
          <w:lang w:val="en-US" w:eastAsia="zh-CN"/>
        </w:rPr>
        <w:t>3</w:t>
      </w:r>
      <w:r>
        <w:rPr>
          <w:rFonts w:ascii="宋体" w:hAnsi="宋体" w:cs="宋体"/>
          <w:color w:val="000000"/>
          <w:sz w:val="28"/>
          <w:szCs w:val="28"/>
        </w:rPr>
        <w:t>中标或者成交供应商拒绝与采购人签订合同的，采购人可以按照评审报告推荐的中标或者成交候选人名单排序，确定下一候选人为中标或者成交供应商，也可以重新开展政府采购活动。</w:t>
      </w:r>
    </w:p>
    <w:p w14:paraId="126D720E">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hint="eastAsia" w:ascii="宋体" w:hAnsi="宋体" w:cs="宋体"/>
          <w:color w:val="000000"/>
          <w:sz w:val="28"/>
          <w:szCs w:val="28"/>
          <w:lang w:val="en-US" w:eastAsia="zh-CN"/>
        </w:rPr>
        <w:t>7</w:t>
      </w:r>
      <w:r>
        <w:rPr>
          <w:rFonts w:ascii="宋体" w:hAnsi="宋体" w:cs="宋体"/>
          <w:color w:val="000000"/>
          <w:sz w:val="28"/>
          <w:szCs w:val="28"/>
        </w:rPr>
        <w:t>.</w:t>
      </w:r>
      <w:r>
        <w:rPr>
          <w:rFonts w:hint="eastAsia" w:ascii="宋体" w:hAnsi="宋体" w:cs="宋体"/>
          <w:color w:val="000000"/>
          <w:sz w:val="28"/>
          <w:szCs w:val="28"/>
          <w:lang w:val="en-US" w:eastAsia="zh-CN"/>
        </w:rPr>
        <w:t>5</w:t>
      </w:r>
      <w:r>
        <w:rPr>
          <w:rFonts w:ascii="宋体" w:hAnsi="宋体" w:cs="宋体"/>
          <w:color w:val="000000"/>
          <w:sz w:val="28"/>
          <w:szCs w:val="28"/>
        </w:rPr>
        <w:t>.</w:t>
      </w:r>
      <w:r>
        <w:rPr>
          <w:rFonts w:hint="eastAsia" w:ascii="宋体" w:hAnsi="宋体" w:cs="宋体"/>
          <w:color w:val="000000"/>
          <w:sz w:val="28"/>
          <w:szCs w:val="28"/>
          <w:lang w:val="en-US" w:eastAsia="zh-CN"/>
        </w:rPr>
        <w:t>4</w:t>
      </w:r>
      <w:r>
        <w:rPr>
          <w:rFonts w:ascii="宋体" w:hAnsi="宋体" w:cs="宋体"/>
          <w:color w:val="000000"/>
          <w:sz w:val="28"/>
          <w:szCs w:val="28"/>
        </w:rPr>
        <w:t>采购人应当自政府采购合同签订之日起2个工作日内，将政府采购合同在省级以上人民政府财政部门指定的媒体上公告，但政府采购合同中涉及国家秘密、商业秘密的内容除外。</w:t>
      </w:r>
    </w:p>
    <w:p w14:paraId="7C94EE04">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hint="eastAsia" w:ascii="宋体" w:hAnsi="宋体" w:cs="宋体"/>
          <w:color w:val="000000"/>
          <w:sz w:val="28"/>
          <w:szCs w:val="28"/>
          <w:lang w:val="en-US" w:eastAsia="zh-CN"/>
        </w:rPr>
        <w:t>7</w:t>
      </w:r>
      <w:r>
        <w:rPr>
          <w:rFonts w:ascii="宋体" w:hAnsi="宋体" w:cs="宋体"/>
          <w:color w:val="000000"/>
          <w:sz w:val="28"/>
          <w:szCs w:val="28"/>
        </w:rPr>
        <w:t>.</w:t>
      </w:r>
      <w:r>
        <w:rPr>
          <w:rFonts w:hint="eastAsia" w:ascii="宋体" w:hAnsi="宋体" w:cs="宋体"/>
          <w:color w:val="000000"/>
          <w:sz w:val="28"/>
          <w:szCs w:val="28"/>
          <w:lang w:val="en-US" w:eastAsia="zh-CN"/>
        </w:rPr>
        <w:t>5</w:t>
      </w:r>
      <w:r>
        <w:rPr>
          <w:rFonts w:ascii="宋体" w:hAnsi="宋体" w:cs="宋体"/>
          <w:color w:val="000000"/>
          <w:sz w:val="28"/>
          <w:szCs w:val="28"/>
        </w:rPr>
        <w:t>.</w:t>
      </w:r>
      <w:r>
        <w:rPr>
          <w:rFonts w:hint="eastAsia" w:ascii="宋体" w:hAnsi="宋体" w:cs="宋体"/>
          <w:color w:val="000000"/>
          <w:sz w:val="28"/>
          <w:szCs w:val="28"/>
          <w:lang w:val="en-US" w:eastAsia="zh-CN"/>
        </w:rPr>
        <w:t>5</w:t>
      </w:r>
      <w:r>
        <w:rPr>
          <w:rFonts w:ascii="宋体" w:hAnsi="宋体" w:cs="宋体"/>
          <w:color w:val="000000"/>
          <w:sz w:val="28"/>
          <w:szCs w:val="28"/>
        </w:rPr>
        <w:t>采购人应当按照政府采购合同规定，及时向中标或者成交供应商支付采购资金。</w:t>
      </w:r>
    </w:p>
    <w:p w14:paraId="07AA51B9">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r>
        <w:rPr>
          <w:rFonts w:hint="eastAsia" w:ascii="宋体" w:hAnsi="宋体" w:cs="宋体"/>
          <w:color w:val="000000"/>
          <w:sz w:val="28"/>
          <w:szCs w:val="28"/>
          <w:lang w:val="en-US" w:eastAsia="zh-CN"/>
        </w:rPr>
        <w:t>7</w:t>
      </w:r>
      <w:r>
        <w:rPr>
          <w:rFonts w:ascii="宋体" w:hAnsi="宋体" w:cs="宋体"/>
          <w:color w:val="000000"/>
          <w:sz w:val="28"/>
          <w:szCs w:val="28"/>
        </w:rPr>
        <w:t>.</w:t>
      </w:r>
      <w:r>
        <w:rPr>
          <w:rFonts w:hint="eastAsia" w:ascii="宋体" w:hAnsi="宋体" w:cs="宋体"/>
          <w:color w:val="000000"/>
          <w:sz w:val="28"/>
          <w:szCs w:val="28"/>
          <w:lang w:val="en-US" w:eastAsia="zh-CN"/>
        </w:rPr>
        <w:t>5</w:t>
      </w:r>
      <w:r>
        <w:rPr>
          <w:rFonts w:ascii="宋体" w:hAnsi="宋体" w:cs="宋体"/>
          <w:color w:val="000000"/>
          <w:sz w:val="28"/>
          <w:szCs w:val="28"/>
        </w:rPr>
        <w:t>.</w:t>
      </w:r>
      <w:r>
        <w:rPr>
          <w:rFonts w:hint="eastAsia" w:ascii="宋体" w:hAnsi="宋体" w:cs="宋体"/>
          <w:color w:val="000000"/>
          <w:sz w:val="28"/>
          <w:szCs w:val="28"/>
          <w:lang w:val="en-US" w:eastAsia="zh-CN"/>
        </w:rPr>
        <w:t>6</w:t>
      </w:r>
      <w:r>
        <w:rPr>
          <w:rFonts w:ascii="宋体" w:hAnsi="宋体" w:cs="宋体"/>
          <w:color w:val="000000"/>
          <w:sz w:val="28"/>
          <w:szCs w:val="28"/>
        </w:rPr>
        <w:t>政府采购项目资金支付程序，按照国家有关财政资金支付管理的规定执行。</w:t>
      </w:r>
    </w:p>
    <w:p w14:paraId="78360B12">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color w:val="000000"/>
          <w:sz w:val="28"/>
          <w:szCs w:val="28"/>
        </w:rPr>
      </w:pPr>
      <w:bookmarkStart w:id="90" w:name="_Hlk522179832"/>
      <w:r>
        <w:rPr>
          <w:rFonts w:hint="eastAsia" w:ascii="宋体" w:hAnsi="宋体" w:cs="宋体"/>
          <w:color w:val="000000"/>
          <w:sz w:val="28"/>
          <w:szCs w:val="28"/>
          <w:lang w:val="en-US" w:eastAsia="zh-CN"/>
        </w:rPr>
        <w:t>7</w:t>
      </w:r>
      <w:r>
        <w:rPr>
          <w:rFonts w:ascii="宋体" w:hAnsi="宋体" w:cs="宋体"/>
          <w:color w:val="000000"/>
          <w:sz w:val="28"/>
          <w:szCs w:val="28"/>
        </w:rPr>
        <w:t>.</w:t>
      </w:r>
      <w:r>
        <w:rPr>
          <w:rFonts w:hint="eastAsia" w:ascii="宋体" w:hAnsi="宋体" w:cs="宋体"/>
          <w:color w:val="000000"/>
          <w:sz w:val="28"/>
          <w:szCs w:val="28"/>
          <w:lang w:val="en-US" w:eastAsia="zh-CN"/>
        </w:rPr>
        <w:t>5</w:t>
      </w:r>
      <w:r>
        <w:rPr>
          <w:rFonts w:ascii="宋体" w:hAnsi="宋体" w:cs="宋体"/>
          <w:color w:val="000000"/>
          <w:sz w:val="28"/>
          <w:szCs w:val="28"/>
        </w:rPr>
        <w:t>.</w:t>
      </w:r>
      <w:r>
        <w:rPr>
          <w:rFonts w:hint="eastAsia" w:ascii="宋体" w:hAnsi="宋体" w:cs="宋体"/>
          <w:color w:val="000000"/>
          <w:sz w:val="28"/>
          <w:szCs w:val="28"/>
          <w:lang w:val="en-US" w:eastAsia="zh-CN"/>
        </w:rPr>
        <w:t>7</w:t>
      </w:r>
      <w:r>
        <w:rPr>
          <w:rFonts w:ascii="宋体" w:hAnsi="宋体" w:cs="宋体"/>
          <w:color w:val="000000"/>
          <w:sz w:val="28"/>
          <w:szCs w:val="28"/>
        </w:rPr>
        <w:t>成交人应当按照合同约定履行义务，完成成交项目。</w:t>
      </w:r>
    </w:p>
    <w:p w14:paraId="491CC898">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ascii="宋体" w:hAnsi="宋体" w:cs="宋体"/>
          <w:b/>
          <w:color w:val="000000"/>
          <w:sz w:val="28"/>
          <w:szCs w:val="28"/>
        </w:rPr>
      </w:pPr>
      <w:r>
        <w:rPr>
          <w:rFonts w:ascii="宋体" w:hAnsi="宋体" w:cs="宋体"/>
          <w:color w:val="000000"/>
          <w:sz w:val="28"/>
          <w:szCs w:val="28"/>
        </w:rPr>
        <w:t>成交人应当就分包项目向采购人负责，接受分包的人就分包项目承担连带责任。</w:t>
      </w:r>
      <w:bookmarkEnd w:id="90"/>
    </w:p>
    <w:bookmarkEnd w:id="85"/>
    <w:bookmarkEnd w:id="86"/>
    <w:bookmarkEnd w:id="87"/>
    <w:bookmarkEnd w:id="88"/>
    <w:p w14:paraId="33ABD965">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outlineLvl w:val="1"/>
        <w:rPr>
          <w:rFonts w:ascii="宋体" w:hAnsi="宋体" w:cs="宋体"/>
          <w:b/>
          <w:color w:val="000000"/>
          <w:sz w:val="28"/>
          <w:szCs w:val="28"/>
        </w:rPr>
      </w:pPr>
      <w:bookmarkStart w:id="91" w:name="_Toc15410"/>
      <w:bookmarkStart w:id="92" w:name="_Toc14979"/>
      <w:bookmarkStart w:id="93" w:name="_Toc421778376"/>
      <w:r>
        <w:rPr>
          <w:rFonts w:hint="eastAsia" w:ascii="宋体" w:hAnsi="宋体" w:cs="宋体"/>
          <w:b/>
          <w:color w:val="000000"/>
          <w:sz w:val="28"/>
          <w:szCs w:val="28"/>
          <w:lang w:val="en-US" w:eastAsia="zh-CN"/>
        </w:rPr>
        <w:t>8</w:t>
      </w:r>
      <w:r>
        <w:rPr>
          <w:rFonts w:ascii="宋体" w:hAnsi="宋体" w:cs="宋体"/>
          <w:b/>
          <w:color w:val="000000"/>
          <w:sz w:val="28"/>
          <w:szCs w:val="28"/>
        </w:rPr>
        <w:t>．重新招标和不再招标</w:t>
      </w:r>
      <w:bookmarkEnd w:id="91"/>
      <w:bookmarkEnd w:id="92"/>
    </w:p>
    <w:p w14:paraId="62FDCECF">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ascii="宋体" w:hAnsi="宋体" w:cs="宋体"/>
          <w:b/>
          <w:color w:val="000000"/>
          <w:sz w:val="28"/>
          <w:szCs w:val="28"/>
        </w:rPr>
      </w:pPr>
      <w:r>
        <w:rPr>
          <w:rFonts w:hint="eastAsia" w:ascii="宋体" w:hAnsi="宋体" w:cs="宋体"/>
          <w:b/>
          <w:color w:val="000000"/>
          <w:sz w:val="28"/>
          <w:szCs w:val="28"/>
          <w:lang w:val="en-US" w:eastAsia="zh-CN"/>
        </w:rPr>
        <w:t>8</w:t>
      </w:r>
      <w:r>
        <w:rPr>
          <w:rFonts w:ascii="宋体" w:hAnsi="宋体" w:cs="宋体"/>
          <w:b/>
          <w:color w:val="000000"/>
          <w:sz w:val="28"/>
          <w:szCs w:val="28"/>
        </w:rPr>
        <w:t>.1 重新招标</w:t>
      </w:r>
    </w:p>
    <w:p w14:paraId="0AF99E46">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有下列情形之一的，采购人将重新招标：</w:t>
      </w:r>
    </w:p>
    <w:p w14:paraId="1C32C10C">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（l）提交首次响应文件截止之日止，供应商少于3个的；</w:t>
      </w:r>
    </w:p>
    <w:p w14:paraId="59E48E57">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（2）经磋商小组评审后否决所有投标的。</w:t>
      </w:r>
    </w:p>
    <w:p w14:paraId="43F16DF2">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ascii="宋体" w:hAnsi="宋体" w:cs="宋体"/>
          <w:b/>
          <w:color w:val="000000"/>
          <w:sz w:val="28"/>
          <w:szCs w:val="28"/>
        </w:rPr>
      </w:pPr>
      <w:r>
        <w:rPr>
          <w:rFonts w:hint="eastAsia" w:ascii="宋体" w:hAnsi="宋体" w:cs="宋体"/>
          <w:b/>
          <w:color w:val="000000"/>
          <w:sz w:val="28"/>
          <w:szCs w:val="28"/>
          <w:lang w:val="en-US" w:eastAsia="zh-CN"/>
        </w:rPr>
        <w:t>8</w:t>
      </w:r>
      <w:r>
        <w:rPr>
          <w:rFonts w:ascii="宋体" w:hAnsi="宋体" w:cs="宋体"/>
          <w:b/>
          <w:color w:val="000000"/>
          <w:sz w:val="28"/>
          <w:szCs w:val="28"/>
        </w:rPr>
        <w:t>.2 不再招标</w:t>
      </w:r>
    </w:p>
    <w:p w14:paraId="68D88931">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重新招标后供应商仍少于3个或者所有投标被否决的，属于必须审批或核准的工程建设项目，经原审批或核准部门批准后不再进行招标。</w:t>
      </w:r>
    </w:p>
    <w:p w14:paraId="415F322B">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outlineLvl w:val="1"/>
        <w:rPr>
          <w:rFonts w:ascii="宋体" w:hAnsi="宋体" w:cs="宋体"/>
          <w:b/>
          <w:color w:val="000000"/>
          <w:sz w:val="28"/>
          <w:szCs w:val="28"/>
        </w:rPr>
      </w:pPr>
      <w:bookmarkStart w:id="94" w:name="_Toc425240472"/>
      <w:bookmarkStart w:id="95" w:name="_Toc22588"/>
      <w:bookmarkStart w:id="96" w:name="_Toc421778373"/>
      <w:bookmarkStart w:id="97" w:name="_Toc30868"/>
      <w:bookmarkStart w:id="98" w:name="_Toc420591651"/>
      <w:bookmarkStart w:id="99" w:name="_Toc6188"/>
      <w:r>
        <w:rPr>
          <w:rFonts w:hint="eastAsia" w:ascii="宋体" w:hAnsi="宋体" w:cs="宋体"/>
          <w:b/>
          <w:color w:val="000000"/>
          <w:sz w:val="28"/>
          <w:szCs w:val="28"/>
          <w:lang w:val="en-US" w:eastAsia="zh-CN"/>
        </w:rPr>
        <w:t>9</w:t>
      </w:r>
      <w:r>
        <w:rPr>
          <w:rFonts w:ascii="宋体" w:hAnsi="宋体" w:cs="宋体"/>
          <w:b/>
          <w:color w:val="000000"/>
          <w:sz w:val="28"/>
          <w:szCs w:val="28"/>
        </w:rPr>
        <w:t>．纪律和监督</w:t>
      </w:r>
      <w:bookmarkEnd w:id="94"/>
      <w:bookmarkEnd w:id="95"/>
      <w:bookmarkEnd w:id="96"/>
      <w:bookmarkEnd w:id="97"/>
      <w:bookmarkEnd w:id="98"/>
      <w:bookmarkEnd w:id="99"/>
    </w:p>
    <w:p w14:paraId="1EAA3ECA">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sz w:val="28"/>
          <w:szCs w:val="28"/>
        </w:rPr>
      </w:pPr>
      <w:r>
        <w:rPr>
          <w:rFonts w:hint="eastAsia" w:ascii="宋体" w:hAnsi="宋体" w:eastAsia="宋体" w:cs="宋体"/>
          <w:b/>
          <w:color w:val="000000"/>
          <w:sz w:val="28"/>
          <w:szCs w:val="28"/>
        </w:rPr>
        <w:t>9.1 对采购人的纪律要求</w:t>
      </w:r>
    </w:p>
    <w:p w14:paraId="21797CB9">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cs="宋体"/>
          <w:color w:val="000000"/>
          <w:sz w:val="28"/>
          <w:szCs w:val="28"/>
          <w:lang w:val="en-US" w:eastAsia="zh-CN"/>
        </w:rPr>
        <w:t xml:space="preserve">9.1.1 </w:t>
      </w:r>
      <w:r>
        <w:rPr>
          <w:rFonts w:hint="eastAsia" w:ascii="宋体" w:hAnsi="宋体" w:eastAsia="宋体" w:cs="宋体"/>
          <w:color w:val="000000"/>
          <w:sz w:val="28"/>
          <w:szCs w:val="28"/>
        </w:rPr>
        <w:t>采购人不得泄漏</w:t>
      </w:r>
      <w:r>
        <w:rPr>
          <w:rFonts w:hint="eastAsia" w:ascii="宋体" w:hAnsi="宋体" w:cs="宋体"/>
          <w:color w:val="000000"/>
          <w:sz w:val="28"/>
          <w:szCs w:val="28"/>
          <w:lang w:val="en-US" w:eastAsia="zh-CN"/>
        </w:rPr>
        <w:t>采购</w:t>
      </w:r>
      <w:r>
        <w:rPr>
          <w:rFonts w:hint="eastAsia" w:ascii="宋体" w:hAnsi="宋体" w:eastAsia="宋体" w:cs="宋体"/>
          <w:color w:val="000000"/>
          <w:sz w:val="28"/>
          <w:szCs w:val="28"/>
        </w:rPr>
        <w:t>活动中应当保密的情况和资料，不得与供应商串通损害国家利益、社会公共利益或者他人合法权益。</w:t>
      </w:r>
    </w:p>
    <w:p w14:paraId="38ADB8BD">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cs="宋体"/>
          <w:color w:val="000000"/>
          <w:sz w:val="28"/>
          <w:szCs w:val="28"/>
          <w:lang w:val="en-US" w:eastAsia="zh-CN"/>
        </w:rPr>
        <w:t xml:space="preserve">9.1.2 </w:t>
      </w:r>
      <w:r>
        <w:rPr>
          <w:rFonts w:hint="eastAsia" w:ascii="宋体" w:hAnsi="宋体" w:eastAsia="宋体" w:cs="宋体"/>
          <w:color w:val="000000"/>
          <w:sz w:val="28"/>
          <w:szCs w:val="28"/>
        </w:rPr>
        <w:t>采购人有下列情形之一的，由财政部门责令限期改正，给予警告，对直接负责的主管人员和其他直接责任人员依法给予处分，并予以通报：</w:t>
      </w:r>
    </w:p>
    <w:p w14:paraId="664FB7D7">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(一)未按照规定编制政府采购实施计划或者未按照规定将政府采购实施计划报本级人民政府财政部门备案；</w:t>
      </w:r>
    </w:p>
    <w:p w14:paraId="6CB70798">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(二)将应当进行公开招标的项目化整为零或者以其他任何方式规避公开招标；</w:t>
      </w:r>
    </w:p>
    <w:p w14:paraId="1B205ECF">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(三)未按照规定在评标委员会、竞争性谈判小组或者询价小组推荐的中标或者成交候选人中确定中标或者成交</w:t>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"http://search.xinmin.cn/?q=供应商" \t "_blank"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供应商</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t>；</w:t>
      </w:r>
    </w:p>
    <w:p w14:paraId="40CDF0E3">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(四)未按照采购文件确定的事项签订政府采购合同；</w:t>
      </w:r>
    </w:p>
    <w:p w14:paraId="13ED70CC">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(五)政府采购合同履行中追加与合同标的相同的货物、工程或者服务的采购金额超过原合同采购金额10%；</w:t>
      </w:r>
    </w:p>
    <w:p w14:paraId="00E54C96">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(六)擅自变更、中止或者终止政府采购合同；</w:t>
      </w:r>
    </w:p>
    <w:p w14:paraId="2D15837A">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(七)未按照规定公告政府采购合同；</w:t>
      </w:r>
    </w:p>
    <w:p w14:paraId="61FA43F1">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(八)未按照规定时间将政府采购合同副本报本级人民政府财政部门和有关部门备案。</w:t>
      </w:r>
    </w:p>
    <w:p w14:paraId="5AC7AFFB">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cs="宋体"/>
          <w:color w:val="000000"/>
          <w:sz w:val="28"/>
          <w:szCs w:val="28"/>
          <w:lang w:val="en-US" w:eastAsia="zh-CN"/>
        </w:rPr>
        <w:t xml:space="preserve">9.1.3 </w:t>
      </w:r>
      <w:r>
        <w:rPr>
          <w:rFonts w:hint="eastAsia" w:ascii="宋体" w:hAnsi="宋体" w:eastAsia="宋体" w:cs="宋体"/>
          <w:color w:val="000000"/>
          <w:sz w:val="28"/>
          <w:szCs w:val="28"/>
        </w:rPr>
        <w:t>采购人、采购代理机构有下列情形之一的，依照政府采购法第七十一条、第七十八条的规定追究法律责任：</w:t>
      </w:r>
    </w:p>
    <w:p w14:paraId="0D692CEA">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(一)未依照政府采购法和本条例规定的方式实施采购；</w:t>
      </w:r>
    </w:p>
    <w:p w14:paraId="2BD321B3">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(二)未依法在指定的媒体上发布政府采购项目信息；</w:t>
      </w:r>
    </w:p>
    <w:p w14:paraId="3AF2F4E4">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(三)未按照规定执行政府采购政策；</w:t>
      </w:r>
    </w:p>
    <w:p w14:paraId="70F8CB48">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(四)违反本条例第十五条的规定导致无法组织对</w:t>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"http://search.xinmin.cn/?q=供应商" \t "_blank"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供应商</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t>履约情况进行验收或者国家财产遭受损失；</w:t>
      </w:r>
    </w:p>
    <w:p w14:paraId="1465FB7A">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(五)未依法从政府采购评审专家库中抽取评审专家；</w:t>
      </w:r>
    </w:p>
    <w:p w14:paraId="2E6BC08D">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(六)非法干预采购评审活动；</w:t>
      </w:r>
    </w:p>
    <w:p w14:paraId="0930F647">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(七)采用综合评分法时评审标准中的分值设置未与评审因素的量化指标相对应；</w:t>
      </w:r>
    </w:p>
    <w:p w14:paraId="62CC87EA">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(八)对</w:t>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"http://search.xinmin.cn/?q=供应商" \t "_blank"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供应商</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t>的询问、质疑逾期未作处理；</w:t>
      </w:r>
    </w:p>
    <w:p w14:paraId="4E51BA8C">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(九)通过对样品进行检测、对</w:t>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"http://search.xinmin.cn/?q=供应商" \t "_blank"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供应商</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t>进行考察等方式改变评审结果；</w:t>
      </w:r>
    </w:p>
    <w:p w14:paraId="00BD8148">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(十)未按照规定组织对</w:t>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"http://search.xinmin.cn/?q=供应商" \t "_blank"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供应商</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t>履约情况进行验收。</w:t>
      </w:r>
    </w:p>
    <w:p w14:paraId="137BE751">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采购人员与</w:t>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"http://search.xinmin.cn/?q=供应商" \t "_blank"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供应商</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t>有利害关系而不依法回避的，由财政部门给予警告，并处2000元以上2万元以下的罚款。</w:t>
      </w:r>
    </w:p>
    <w:p w14:paraId="55A7F475">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cs="宋体"/>
          <w:color w:val="000000"/>
          <w:sz w:val="28"/>
          <w:szCs w:val="28"/>
          <w:lang w:val="en-US" w:eastAsia="zh-CN"/>
        </w:rPr>
        <w:t xml:space="preserve">9.1.4 </w:t>
      </w:r>
      <w:r>
        <w:rPr>
          <w:rFonts w:hint="eastAsia" w:ascii="宋体" w:hAnsi="宋体" w:eastAsia="宋体" w:cs="宋体"/>
          <w:color w:val="000000"/>
          <w:sz w:val="28"/>
          <w:szCs w:val="28"/>
        </w:rPr>
        <w:t>有政府采购法第七十一条、第七十二条规定的违法行为之一，影响或者可能影响中标、成交结果的，依照下列规定处理：</w:t>
      </w:r>
    </w:p>
    <w:p w14:paraId="54A7CEB5">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(一)未确定中标或者成交</w:t>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"http://search.xinmin.cn/?q=供应商" \t "_blank"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供应商</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t>的，终止本次政府采购活动，重新开展政府采购活动。</w:t>
      </w:r>
    </w:p>
    <w:p w14:paraId="2D990AC4">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(二)已确定中标或者成交</w:t>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"http://search.xinmin.cn/?q=供应商" \t "_blank"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供应商</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t>但尚未签订政府采购合同的，中标或者成交结果无效，从合格的中标或者成交候选人中另行确定中标或者成交</w:t>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"http://search.xinmin.cn/?q=供应商" \t "_blank"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供应商</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t>；没有合格的中标或者成交候选人的，重新开展政府采购活动。</w:t>
      </w:r>
    </w:p>
    <w:p w14:paraId="2A348C94">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(三)政府采购合同已签订但尚未履行的，撤销合同，从合格的中标或者成交候选人中另行确定中标或者成交</w:t>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"http://search.xinmin.cn/?q=供应商" \t "_blank"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供应商</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t>；没有合格的中标或者成交候选人的，重新开展政府采购活动。</w:t>
      </w:r>
    </w:p>
    <w:p w14:paraId="0D3DFC35">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(四)政府采购合同已经履行，给采购人、</w:t>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"http://search.xinmin.cn/?q=供应商" \t "_blank"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供应商</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t>造成损失的，由责任人承担赔偿责任。</w:t>
      </w:r>
    </w:p>
    <w:p w14:paraId="04289C85">
      <w:pPr>
        <w:pageBreakBefore w:val="0"/>
        <w:widowControl w:val="0"/>
        <w:kinsoku/>
        <w:wordWrap/>
        <w:overflowPunct/>
        <w:topLinePunct w:val="0"/>
        <w:autoSpaceDE/>
        <w:autoSpaceDN/>
        <w:bidi w:val="0"/>
        <w:adjustRightInd/>
        <w:spacing w:line="360" w:lineRule="auto"/>
        <w:ind w:firstLine="560" w:firstLineChars="200"/>
        <w:textAlignment w:val="auto"/>
        <w:rPr>
          <w:rFonts w:hint="eastAsia"/>
        </w:rPr>
      </w:pPr>
      <w:r>
        <w:rPr>
          <w:rFonts w:hint="eastAsia" w:ascii="宋体" w:hAnsi="宋体" w:eastAsia="宋体" w:cs="宋体"/>
          <w:color w:val="000000"/>
          <w:sz w:val="28"/>
          <w:szCs w:val="28"/>
        </w:rPr>
        <w:t>政府采购当事人有其他违反政府采购法或者本条例规定的行为，经改正后仍然影响或者可能影响中标、成交结果或者依法被认定为中标、成交无效的，依照前款规定处理。</w:t>
      </w:r>
    </w:p>
    <w:p w14:paraId="26C5E34D">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sz w:val="28"/>
          <w:szCs w:val="28"/>
        </w:rPr>
      </w:pPr>
      <w:r>
        <w:rPr>
          <w:rFonts w:hint="eastAsia" w:ascii="宋体" w:hAnsi="宋体" w:eastAsia="宋体" w:cs="宋体"/>
          <w:b/>
          <w:color w:val="000000"/>
          <w:sz w:val="28"/>
          <w:szCs w:val="28"/>
        </w:rPr>
        <w:t>9.2 对供应商的纪律要求</w:t>
      </w:r>
    </w:p>
    <w:p w14:paraId="54CFCBF3">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cs="宋体"/>
          <w:color w:val="000000"/>
          <w:sz w:val="28"/>
          <w:szCs w:val="28"/>
          <w:lang w:val="en-US" w:eastAsia="zh-CN"/>
        </w:rPr>
        <w:t xml:space="preserve">9.2.1 </w:t>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"http://search.xinmin.cn/?q=供应商" \t "_blank"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供应商</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t>有下列情形之一的，依照政府采购法第七十七条第一款的规定追究法律责任：</w:t>
      </w:r>
    </w:p>
    <w:p w14:paraId="6AB679FB">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(一)向评标委员会、竞争性谈判小组或者询价小组成员行贿或者提供其他不正当利益；</w:t>
      </w:r>
    </w:p>
    <w:p w14:paraId="5C917B82">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(二)中标或者成交后无正当理由拒不与采购人签订政府采购合同；</w:t>
      </w:r>
    </w:p>
    <w:p w14:paraId="288E472F">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(三)未按照采购文件确定的事项签订政府采购合同；</w:t>
      </w:r>
    </w:p>
    <w:p w14:paraId="5706616B">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(四)将政府采购合同转包；</w:t>
      </w:r>
    </w:p>
    <w:p w14:paraId="2AD7EB44">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(五)提供假冒伪劣产品；</w:t>
      </w:r>
    </w:p>
    <w:p w14:paraId="73982DB0">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(六)擅自变更、中止或者终止政府采购合同。</w:t>
      </w:r>
    </w:p>
    <w:p w14:paraId="23007840">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"http://search.xinmin.cn/?q=供应商" \t "_blank"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供应商</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t>有前款第一项规定情形的，中标、成交无效。评审阶段资格发生变化，</w:t>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"http://search.xinmin.cn/?q=供应商" \t "_blank"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供应商</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t>未依照</w:t>
      </w:r>
      <w:r>
        <w:rPr>
          <w:rFonts w:hint="eastAsia" w:ascii="宋体" w:hAnsi="宋体" w:cs="宋体"/>
          <w:color w:val="000000"/>
          <w:sz w:val="28"/>
          <w:szCs w:val="28"/>
          <w:lang w:val="en-US" w:eastAsia="zh-CN"/>
        </w:rPr>
        <w:t>政府采购法实施条例</w:t>
      </w:r>
      <w:r>
        <w:rPr>
          <w:rFonts w:hint="eastAsia" w:ascii="宋体" w:hAnsi="宋体" w:eastAsia="宋体" w:cs="宋体"/>
          <w:color w:val="000000"/>
          <w:sz w:val="28"/>
          <w:szCs w:val="28"/>
        </w:rPr>
        <w:t>第二十一条的规定通知采购人和采购代理机构的，处以采购金额5‰的罚款，列入不良行为记录名单，中标、成交无效。</w:t>
      </w:r>
    </w:p>
    <w:p w14:paraId="3CA0F5C8">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cs="宋体"/>
          <w:color w:val="000000"/>
          <w:sz w:val="28"/>
          <w:szCs w:val="28"/>
          <w:lang w:val="en-US" w:eastAsia="zh-CN"/>
        </w:rPr>
        <w:t xml:space="preserve">9.2.2 </w:t>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"http://search.xinmin.cn/?q=供应商" \t "_blank"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供应商</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t>捏造事实、提供虚假材料或者以非法手段取得证明材料进行投诉的，由财政部门列入不良行为记录名单，禁止其1至3年内参加政府采购活动。</w:t>
      </w:r>
    </w:p>
    <w:p w14:paraId="40FDCC0E">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cs="宋体"/>
          <w:color w:val="000000"/>
          <w:sz w:val="28"/>
          <w:szCs w:val="28"/>
          <w:lang w:val="en-US" w:eastAsia="zh-CN"/>
        </w:rPr>
        <w:t xml:space="preserve">9.2.3 </w:t>
      </w:r>
      <w:r>
        <w:rPr>
          <w:rFonts w:hint="eastAsia" w:ascii="宋体" w:hAnsi="宋体" w:eastAsia="宋体" w:cs="宋体"/>
          <w:color w:val="000000"/>
          <w:sz w:val="28"/>
          <w:szCs w:val="28"/>
        </w:rPr>
        <w:t>有下列情形之一的，属于恶意串通，对</w:t>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"http://search.xinmin.cn/?q=供应商" \t "_blank"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供应商</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t>依照政府采购法第七十七条第一款的规定追究法律责任，对采购人、采购代理机构及其工作人员依照政府采购法第七十二条的规定追究法律责任：</w:t>
      </w:r>
    </w:p>
    <w:p w14:paraId="5D1C144B">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(一)</w:t>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"http://search.xinmin.cn/?q=供应商" \t "_blank"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供应商</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t>直接或者间接从采购人或者采购代理机构处获得其他</w:t>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"http://search.xinmin.cn/?q=供应商" \t "_blank"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供应商</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t>的相关情况并修改其投标文件或者响应文件；</w:t>
      </w:r>
    </w:p>
    <w:p w14:paraId="3C2E256B">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(二)</w:t>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"http://search.xinmin.cn/?q=供应商" \t "_blank"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供应商</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t>按照采购人或者采购代理机构的授意撤换、修改投标文件或者响应文件；</w:t>
      </w:r>
    </w:p>
    <w:p w14:paraId="4F955FD2">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(三)</w:t>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"http://search.xinmin.cn/?q=供应商" \t "_blank"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供应商</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t>之间协商报价、技术方案等投标文件或者响应文件的实质性内容；</w:t>
      </w:r>
    </w:p>
    <w:p w14:paraId="00B70D99">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(四)属于同一集团、协会、商会等组织成员的</w:t>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"http://search.xinmin.cn/?q=供应商" \t "_blank"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供应商</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t>按照该组织要求协同参加政府采购活动；</w:t>
      </w:r>
    </w:p>
    <w:p w14:paraId="5F912CF2">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(五)</w:t>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"http://search.xinmin.cn/?q=供应商" \t "_blank"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供应商</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t>之间事先约定由某一特定</w:t>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"http://search.xinmin.cn/?q=供应商" \t "_blank"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供应商</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t>中标、成交；</w:t>
      </w:r>
    </w:p>
    <w:p w14:paraId="37BFF472">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(六)</w:t>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"http://search.xinmin.cn/?q=供应商" \t "_blank"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供应商</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t>之间商定部分</w:t>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"http://search.xinmin.cn/?q=供应商" \t "_blank"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供应商</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t>放弃参加政府采购活动或者放弃中标、成交；</w:t>
      </w:r>
    </w:p>
    <w:p w14:paraId="56742E11">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(七)</w:t>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"http://search.xinmin.cn/?q=供应商" \t "_blank"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供应商</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t>与采购人或者采购代理机构之间、</w:t>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"http://search.xinmin.cn/?q=供应商" \t "_blank"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供应商</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t>相互之间，为谋求特定</w:t>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"http://search.xinmin.cn/?q=供应商" \t "_blank"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供应商</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t>中标、成交或者排斥其他</w:t>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"http://search.xinmin.cn/?q=供应商" \t "_blank"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供应商</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t>的其他串通行为。</w:t>
      </w:r>
    </w:p>
    <w:p w14:paraId="3A6A5F87">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9.2.</w:t>
      </w:r>
      <w:r>
        <w:rPr>
          <w:rFonts w:hint="eastAsia" w:ascii="宋体" w:hAnsi="宋体" w:cs="宋体"/>
          <w:color w:val="000000"/>
          <w:sz w:val="28"/>
          <w:szCs w:val="28"/>
          <w:lang w:val="en-US" w:eastAsia="zh-CN"/>
        </w:rPr>
        <w:t xml:space="preserve">4 </w:t>
      </w:r>
      <w:r>
        <w:rPr>
          <w:rFonts w:hint="eastAsia" w:ascii="宋体" w:hAnsi="宋体" w:eastAsia="宋体" w:cs="宋体"/>
          <w:color w:val="000000"/>
          <w:sz w:val="28"/>
          <w:szCs w:val="28"/>
        </w:rPr>
        <w:t>禁止投标人相互串通投标。</w:t>
      </w:r>
    </w:p>
    <w:p w14:paraId="7C3C09BD">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有下列情形之一的，属于投标人相互串通投标：</w:t>
      </w:r>
    </w:p>
    <w:p w14:paraId="70D9592F">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（一）投标人之间协商</w:t>
      </w:r>
      <w:r>
        <w:rPr>
          <w:rFonts w:hint="eastAsia" w:ascii="宋体" w:hAnsi="宋体" w:eastAsia="宋体" w:cs="宋体"/>
          <w:color w:val="000000"/>
          <w:sz w:val="28"/>
          <w:szCs w:val="28"/>
          <w:lang w:eastAsia="zh-CN"/>
        </w:rPr>
        <w:t>磋商报价</w:t>
      </w:r>
      <w:r>
        <w:rPr>
          <w:rFonts w:hint="eastAsia" w:ascii="宋体" w:hAnsi="宋体" w:eastAsia="宋体" w:cs="宋体"/>
          <w:color w:val="000000"/>
          <w:sz w:val="28"/>
          <w:szCs w:val="28"/>
        </w:rPr>
        <w:t>等</w:t>
      </w:r>
      <w:r>
        <w:rPr>
          <w:rFonts w:hint="eastAsia" w:ascii="宋体" w:hAnsi="宋体" w:eastAsia="宋体" w:cs="宋体"/>
          <w:color w:val="000000"/>
          <w:sz w:val="28"/>
          <w:szCs w:val="28"/>
          <w:lang w:eastAsia="zh-CN"/>
        </w:rPr>
        <w:t>响应文件</w:t>
      </w:r>
      <w:r>
        <w:rPr>
          <w:rFonts w:hint="eastAsia" w:ascii="宋体" w:hAnsi="宋体" w:eastAsia="宋体" w:cs="宋体"/>
          <w:color w:val="000000"/>
          <w:sz w:val="28"/>
          <w:szCs w:val="28"/>
        </w:rPr>
        <w:t>的实质性内容；</w:t>
      </w:r>
    </w:p>
    <w:p w14:paraId="1EF90248">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（二）投标人之间约定中标人；</w:t>
      </w:r>
    </w:p>
    <w:p w14:paraId="1E0F472E">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（三）投标人之间约定部分投标人放弃投标或者中标；</w:t>
      </w:r>
    </w:p>
    <w:p w14:paraId="40AF498E">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（四）属于同一集团、协会、商会等组织成员的投标人按照该组织要求协同投标；</w:t>
      </w:r>
    </w:p>
    <w:p w14:paraId="7A39221B">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（五）投标人之间为谋取中标或者排斥特定投标人而采取的其他联合行动。</w:t>
      </w:r>
    </w:p>
    <w:p w14:paraId="161ED5D8">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9.2.</w:t>
      </w:r>
      <w:r>
        <w:rPr>
          <w:rFonts w:hint="eastAsia" w:ascii="宋体" w:hAnsi="宋体" w:cs="宋体"/>
          <w:color w:val="000000"/>
          <w:sz w:val="28"/>
          <w:szCs w:val="28"/>
          <w:lang w:val="en-US" w:eastAsia="zh-CN"/>
        </w:rPr>
        <w:t xml:space="preserve">5 </w:t>
      </w:r>
      <w:r>
        <w:rPr>
          <w:rFonts w:hint="eastAsia" w:ascii="宋体" w:hAnsi="宋体" w:eastAsia="宋体" w:cs="宋体"/>
          <w:color w:val="000000"/>
          <w:sz w:val="28"/>
          <w:szCs w:val="28"/>
        </w:rPr>
        <w:t>有下列情形之一的，视为投标人相互串通投标：</w:t>
      </w:r>
    </w:p>
    <w:p w14:paraId="2258B339">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（一）不同投标人的</w:t>
      </w:r>
      <w:r>
        <w:rPr>
          <w:rFonts w:hint="eastAsia" w:ascii="宋体" w:hAnsi="宋体" w:eastAsia="宋体" w:cs="宋体"/>
          <w:color w:val="000000"/>
          <w:sz w:val="28"/>
          <w:szCs w:val="28"/>
          <w:lang w:eastAsia="zh-CN"/>
        </w:rPr>
        <w:t>响应文件</w:t>
      </w:r>
      <w:r>
        <w:rPr>
          <w:rFonts w:hint="eastAsia" w:ascii="宋体" w:hAnsi="宋体" w:eastAsia="宋体" w:cs="宋体"/>
          <w:color w:val="000000"/>
          <w:sz w:val="28"/>
          <w:szCs w:val="28"/>
        </w:rPr>
        <w:t>由同一单位或者个人编制；</w:t>
      </w:r>
    </w:p>
    <w:p w14:paraId="0352EB5A">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（二）不同投标人委托同一单位或者个人办理投标事宜；</w:t>
      </w:r>
    </w:p>
    <w:p w14:paraId="0984DE96">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（三）不同投标人的</w:t>
      </w:r>
      <w:r>
        <w:rPr>
          <w:rFonts w:hint="eastAsia" w:ascii="宋体" w:hAnsi="宋体" w:eastAsia="宋体" w:cs="宋体"/>
          <w:color w:val="000000"/>
          <w:sz w:val="28"/>
          <w:szCs w:val="28"/>
          <w:lang w:eastAsia="zh-CN"/>
        </w:rPr>
        <w:t>响应文件</w:t>
      </w:r>
      <w:r>
        <w:rPr>
          <w:rFonts w:hint="eastAsia" w:ascii="宋体" w:hAnsi="宋体" w:eastAsia="宋体" w:cs="宋体"/>
          <w:color w:val="000000"/>
          <w:sz w:val="28"/>
          <w:szCs w:val="28"/>
        </w:rPr>
        <w:t>载明的项目管理成员为同一人；</w:t>
      </w:r>
    </w:p>
    <w:p w14:paraId="23586DE7">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（四）不同投标人的</w:t>
      </w:r>
      <w:r>
        <w:rPr>
          <w:rFonts w:hint="eastAsia" w:ascii="宋体" w:hAnsi="宋体" w:eastAsia="宋体" w:cs="宋体"/>
          <w:color w:val="000000"/>
          <w:sz w:val="28"/>
          <w:szCs w:val="28"/>
          <w:lang w:eastAsia="zh-CN"/>
        </w:rPr>
        <w:t>响应文件</w:t>
      </w:r>
      <w:r>
        <w:rPr>
          <w:rFonts w:hint="eastAsia" w:ascii="宋体" w:hAnsi="宋体" w:eastAsia="宋体" w:cs="宋体"/>
          <w:color w:val="000000"/>
          <w:sz w:val="28"/>
          <w:szCs w:val="28"/>
        </w:rPr>
        <w:t>异常一致或者</w:t>
      </w:r>
      <w:r>
        <w:rPr>
          <w:rFonts w:hint="eastAsia" w:ascii="宋体" w:hAnsi="宋体" w:eastAsia="宋体" w:cs="宋体"/>
          <w:color w:val="000000"/>
          <w:sz w:val="28"/>
          <w:szCs w:val="28"/>
          <w:lang w:eastAsia="zh-CN"/>
        </w:rPr>
        <w:t>磋商报价</w:t>
      </w:r>
      <w:r>
        <w:rPr>
          <w:rFonts w:hint="eastAsia" w:ascii="宋体" w:hAnsi="宋体" w:eastAsia="宋体" w:cs="宋体"/>
          <w:color w:val="000000"/>
          <w:sz w:val="28"/>
          <w:szCs w:val="28"/>
        </w:rPr>
        <w:t>呈规律性差异；</w:t>
      </w:r>
    </w:p>
    <w:p w14:paraId="116FD170">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（五）不同投标人的</w:t>
      </w:r>
      <w:r>
        <w:rPr>
          <w:rFonts w:hint="eastAsia" w:ascii="宋体" w:hAnsi="宋体" w:eastAsia="宋体" w:cs="宋体"/>
          <w:color w:val="000000"/>
          <w:sz w:val="28"/>
          <w:szCs w:val="28"/>
          <w:lang w:eastAsia="zh-CN"/>
        </w:rPr>
        <w:t>响应文件</w:t>
      </w:r>
      <w:r>
        <w:rPr>
          <w:rFonts w:hint="eastAsia" w:ascii="宋体" w:hAnsi="宋体" w:eastAsia="宋体" w:cs="宋体"/>
          <w:color w:val="000000"/>
          <w:sz w:val="28"/>
          <w:szCs w:val="28"/>
        </w:rPr>
        <w:t>相互混装；</w:t>
      </w:r>
    </w:p>
    <w:p w14:paraId="70460EC8">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（六）不同投标人的</w:t>
      </w:r>
      <w:r>
        <w:rPr>
          <w:rFonts w:hint="eastAsia" w:ascii="宋体" w:hAnsi="宋体" w:eastAsia="宋体" w:cs="宋体"/>
          <w:color w:val="000000"/>
          <w:sz w:val="28"/>
          <w:szCs w:val="28"/>
          <w:lang w:eastAsia="zh-CN"/>
        </w:rPr>
        <w:t>磋商保证金</w:t>
      </w:r>
      <w:r>
        <w:rPr>
          <w:rFonts w:hint="eastAsia" w:ascii="宋体" w:hAnsi="宋体" w:eastAsia="宋体" w:cs="宋体"/>
          <w:color w:val="000000"/>
          <w:sz w:val="28"/>
          <w:szCs w:val="28"/>
        </w:rPr>
        <w:t>从同一单位或者个人的账户转出。</w:t>
      </w:r>
    </w:p>
    <w:p w14:paraId="4D128328">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9.2.</w:t>
      </w:r>
      <w:r>
        <w:rPr>
          <w:rFonts w:hint="eastAsia" w:ascii="宋体" w:hAnsi="宋体" w:cs="宋体"/>
          <w:color w:val="000000"/>
          <w:sz w:val="28"/>
          <w:szCs w:val="28"/>
          <w:lang w:val="en-US" w:eastAsia="zh-CN"/>
        </w:rPr>
        <w:t xml:space="preserve">6 </w:t>
      </w:r>
      <w:r>
        <w:rPr>
          <w:rFonts w:hint="eastAsia" w:ascii="宋体" w:hAnsi="宋体" w:eastAsia="宋体" w:cs="宋体"/>
          <w:color w:val="000000"/>
          <w:sz w:val="28"/>
          <w:szCs w:val="28"/>
        </w:rPr>
        <w:t>禁止招标人与投标人串通投标。</w:t>
      </w:r>
    </w:p>
    <w:p w14:paraId="30C262C8">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有下列情形之一的，属于招标人与投标人串通投标：</w:t>
      </w:r>
    </w:p>
    <w:p w14:paraId="018A350F">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（一）招标人在开标前开启</w:t>
      </w:r>
      <w:r>
        <w:rPr>
          <w:rFonts w:hint="eastAsia" w:ascii="宋体" w:hAnsi="宋体" w:eastAsia="宋体" w:cs="宋体"/>
          <w:color w:val="000000"/>
          <w:sz w:val="28"/>
          <w:szCs w:val="28"/>
          <w:lang w:eastAsia="zh-CN"/>
        </w:rPr>
        <w:t>响应文件</w:t>
      </w:r>
      <w:r>
        <w:rPr>
          <w:rFonts w:hint="eastAsia" w:ascii="宋体" w:hAnsi="宋体" w:eastAsia="宋体" w:cs="宋体"/>
          <w:color w:val="000000"/>
          <w:sz w:val="28"/>
          <w:szCs w:val="28"/>
        </w:rPr>
        <w:t>并将有关信息泄露给其他投标人；</w:t>
      </w:r>
    </w:p>
    <w:p w14:paraId="1A073708">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（二）招标人直接或者间接向投标人泄露标底、评标委员会成员等信息；</w:t>
      </w:r>
    </w:p>
    <w:p w14:paraId="78FDA5BD">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（三）招标人明示或者暗示投标人压低或者抬高</w:t>
      </w:r>
      <w:r>
        <w:rPr>
          <w:rFonts w:hint="eastAsia" w:ascii="宋体" w:hAnsi="宋体" w:eastAsia="宋体" w:cs="宋体"/>
          <w:color w:val="000000"/>
          <w:sz w:val="28"/>
          <w:szCs w:val="28"/>
          <w:lang w:eastAsia="zh-CN"/>
        </w:rPr>
        <w:t>磋商报价</w:t>
      </w:r>
      <w:r>
        <w:rPr>
          <w:rFonts w:hint="eastAsia" w:ascii="宋体" w:hAnsi="宋体" w:eastAsia="宋体" w:cs="宋体"/>
          <w:color w:val="000000"/>
          <w:sz w:val="28"/>
          <w:szCs w:val="28"/>
        </w:rPr>
        <w:t>；</w:t>
      </w:r>
    </w:p>
    <w:p w14:paraId="2BAD47E0">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（四）招标人授意投标人撤换、修改</w:t>
      </w:r>
      <w:r>
        <w:rPr>
          <w:rFonts w:hint="eastAsia" w:ascii="宋体" w:hAnsi="宋体" w:eastAsia="宋体" w:cs="宋体"/>
          <w:color w:val="000000"/>
          <w:sz w:val="28"/>
          <w:szCs w:val="28"/>
          <w:lang w:eastAsia="zh-CN"/>
        </w:rPr>
        <w:t>响应文件</w:t>
      </w:r>
      <w:r>
        <w:rPr>
          <w:rFonts w:hint="eastAsia" w:ascii="宋体" w:hAnsi="宋体" w:eastAsia="宋体" w:cs="宋体"/>
          <w:color w:val="000000"/>
          <w:sz w:val="28"/>
          <w:szCs w:val="28"/>
        </w:rPr>
        <w:t>；</w:t>
      </w:r>
    </w:p>
    <w:p w14:paraId="5168A5E7">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（五）招标人明示或者暗示投标人为特定投标人中标提供方便；</w:t>
      </w:r>
    </w:p>
    <w:p w14:paraId="1DD8AAAB">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（六）招标人与投标人为谋求特定投标人中标而采取的其他串通行为。</w:t>
      </w:r>
    </w:p>
    <w:p w14:paraId="7B11671E">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sz w:val="28"/>
          <w:szCs w:val="28"/>
        </w:rPr>
      </w:pPr>
      <w:r>
        <w:rPr>
          <w:rFonts w:hint="eastAsia" w:ascii="宋体" w:hAnsi="宋体" w:eastAsia="宋体" w:cs="宋体"/>
          <w:b/>
          <w:color w:val="000000"/>
          <w:sz w:val="28"/>
          <w:szCs w:val="28"/>
        </w:rPr>
        <w:t>9.3 对磋商小组成员的纪律要求</w:t>
      </w:r>
    </w:p>
    <w:p w14:paraId="22498769">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9.3.1磋商小组成员不得收受他人的财物或者其他好处，不得向他人透漏对磋商响应文件的评审和比较、成交候选供应商的推荐情况以及评标有关的其他情况。在评标活动中，磋商小组成员不得擅离职守，影响评标程序正常进行，不得使用第三章“评标办法”没有规定的评审因素和标准进行评标。</w:t>
      </w:r>
    </w:p>
    <w:p w14:paraId="310F1AE0">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9.3.2</w:t>
      </w:r>
      <w:r>
        <w:rPr>
          <w:rFonts w:hint="eastAsia" w:ascii="宋体" w:hAnsi="宋体" w:cs="宋体"/>
          <w:color w:val="000000"/>
          <w:sz w:val="28"/>
          <w:szCs w:val="28"/>
          <w:lang w:val="en-US" w:eastAsia="zh-CN"/>
        </w:rPr>
        <w:t xml:space="preserve"> </w:t>
      </w:r>
      <w:r>
        <w:rPr>
          <w:rFonts w:hint="eastAsia" w:ascii="宋体" w:hAnsi="宋体" w:eastAsia="宋体" w:cs="宋体"/>
          <w:color w:val="000000"/>
          <w:sz w:val="28"/>
          <w:szCs w:val="28"/>
        </w:rPr>
        <w:t>政府采购评审专家未按照采购文件规定的评审程序、评审方法和评审标准进行独立评审或者泄露评审文件、评审情况的，由财政部门给予警告，并处2000元以上2万元以下的罚款；影响中标、成交结果的，处2万元以上5万元以下的罚款，禁止其参加政府采购评审活动。</w:t>
      </w:r>
    </w:p>
    <w:p w14:paraId="24E70895">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政府采购评审专家与</w:t>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"http://search.xinmin.cn/?q=供应商" \t "_blank"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供应商</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t>存在利害关系未回避的，处2万元以上5万元以下的罚款，禁止其参加政府采购评审活动。</w:t>
      </w:r>
    </w:p>
    <w:p w14:paraId="596182D0">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政府采购评审专家收受采购人、采购代理机构、</w:t>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"http://search.xinmin.cn/?q=供应商" \t "_blank"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供应商</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t>贿赂或者获取其他不正当利益，构成犯罪的，依法追究刑事责任；尚不构成犯罪的，处2万元以上5万元以下的罚款，禁止其参加政府采购评审活动。</w:t>
      </w:r>
    </w:p>
    <w:p w14:paraId="4AD348DE">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政府采购评审专家有上述违法行为的，其评审意见无效，不得获取评审费；有违法所得的，没收违法所得；给他人造成损失的，依法承担民事责任。</w:t>
      </w:r>
    </w:p>
    <w:p w14:paraId="02538E33">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bookmarkStart w:id="100" w:name="_Hlk522181179"/>
      <w:r>
        <w:rPr>
          <w:rFonts w:hint="eastAsia" w:ascii="宋体" w:hAnsi="宋体" w:eastAsia="宋体" w:cs="宋体"/>
          <w:color w:val="000000"/>
          <w:sz w:val="28"/>
          <w:szCs w:val="28"/>
        </w:rPr>
        <w:t>9.3.3评标委员会成员有下列行为之一的，由有关行政监督部门责令改正；情节严重的，禁止其在一定期限内参加依法必须进行招标的项目的评标；情节特别严重的，取消其担任评标委员会成员的资格：</w:t>
      </w:r>
    </w:p>
    <w:p w14:paraId="0836DC7F">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（一）应当回避而不回避；</w:t>
      </w:r>
    </w:p>
    <w:p w14:paraId="7378FEE8">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（二）擅离职守；</w:t>
      </w:r>
    </w:p>
    <w:p w14:paraId="3DD34C4B">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（三）不按照</w:t>
      </w:r>
      <w:r>
        <w:rPr>
          <w:rFonts w:hint="eastAsia" w:ascii="宋体" w:hAnsi="宋体" w:eastAsia="宋体" w:cs="宋体"/>
          <w:color w:val="000000"/>
          <w:sz w:val="28"/>
          <w:szCs w:val="28"/>
          <w:lang w:eastAsia="zh-CN"/>
        </w:rPr>
        <w:t>磋商文件</w:t>
      </w:r>
      <w:r>
        <w:rPr>
          <w:rFonts w:hint="eastAsia" w:ascii="宋体" w:hAnsi="宋体" w:eastAsia="宋体" w:cs="宋体"/>
          <w:color w:val="000000"/>
          <w:sz w:val="28"/>
          <w:szCs w:val="28"/>
        </w:rPr>
        <w:t>规定的评标标准和方法评标；</w:t>
      </w:r>
    </w:p>
    <w:p w14:paraId="71CFC7C2">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（四）私下接触投标人；</w:t>
      </w:r>
    </w:p>
    <w:p w14:paraId="30E9411F">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（五）向招标人征询确定中标人的意向或者接受任何单位或者个人明示或者暗示提出的倾向或者排斥特定投标人的要求；</w:t>
      </w:r>
    </w:p>
    <w:p w14:paraId="4F156F45">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（六）对依法应当否决的投标不提出否决意见；</w:t>
      </w:r>
    </w:p>
    <w:p w14:paraId="791772B5">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（七）暗示或者诱导投标人作出澄清、说明或者接受投标人主动提出的澄清、说明；</w:t>
      </w:r>
    </w:p>
    <w:p w14:paraId="0230E5AC">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（八）其他不客观、不公正履行职务的行为。</w:t>
      </w:r>
      <w:bookmarkEnd w:id="100"/>
    </w:p>
    <w:p w14:paraId="157E48A0">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sz w:val="28"/>
          <w:szCs w:val="28"/>
        </w:rPr>
      </w:pPr>
      <w:r>
        <w:rPr>
          <w:rFonts w:hint="eastAsia" w:ascii="宋体" w:hAnsi="宋体" w:eastAsia="宋体" w:cs="宋体"/>
          <w:b/>
          <w:color w:val="000000"/>
          <w:sz w:val="28"/>
          <w:szCs w:val="28"/>
        </w:rPr>
        <w:t>9.4 对与评标活动有关的工作人员的纪律要求</w:t>
      </w:r>
    </w:p>
    <w:p w14:paraId="0E68E776">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9.4.1与评标活动有关的工作人员不得收受他人的财物或者其他好处，不得向他人透漏对磋商响应文件的评审和比较、成交候选供应商的推荐情况以及评标有关的其他情况。在评标活动中，与评标活动有关的工作人员不得擅离职守，影响评标程序正常进行。</w:t>
      </w:r>
    </w:p>
    <w:p w14:paraId="7B059954">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9.4.2财政部门在履行政府采购监督管理职责中违反政府采购法和本条例规定，滥用职权、玩忽职守、徇私舞弊的，对直接负责的主管人员和其他直接责任人员依法给予处分；直接负责的主管人员和其他直接责任人员构成犯罪的，依法追究刑事责任。</w:t>
      </w:r>
    </w:p>
    <w:p w14:paraId="3E2E2B48">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9.4.3国家工作人员利用职务便利，以直接或者间接、明示或者暗示等任何方式非法干涉招标投标活动，有下列情形之一的，依法给予记过或者记大过处分；情节严重的，依法给予降级或者撤职处分；情节特别严重的，依法给予开除处分；构成犯罪的，依法追究刑事责任：</w:t>
      </w:r>
    </w:p>
    <w:p w14:paraId="036CF542">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（一）要求对依法必须进行招标的项目不招标，或者要求对依法应当公开招标的项目不公开招标；</w:t>
      </w:r>
    </w:p>
    <w:p w14:paraId="14EE9C79">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（二）要求评标委员会成员或者招标人以其指定的投标人作为中标候选人或者中标人，或者以其他方式非法干涉评标活动，影响中标结果；</w:t>
      </w:r>
    </w:p>
    <w:p w14:paraId="7724F61F">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（三）以其他方式非法干涉招标投标活动。</w:t>
      </w:r>
    </w:p>
    <w:p w14:paraId="2A741259">
      <w:pPr>
        <w:spacing w:line="360" w:lineRule="auto"/>
        <w:ind w:firstLine="562" w:firstLineChars="200"/>
        <w:rPr>
          <w:rFonts w:hint="eastAsia" w:ascii="宋体" w:hAnsi="宋体" w:eastAsia="宋体" w:cs="宋体"/>
          <w:b/>
          <w:color w:val="000000"/>
          <w:sz w:val="28"/>
          <w:szCs w:val="28"/>
        </w:rPr>
      </w:pPr>
      <w:r>
        <w:rPr>
          <w:rFonts w:hint="eastAsia" w:ascii="宋体" w:hAnsi="宋体" w:eastAsia="宋体" w:cs="宋体"/>
          <w:b/>
          <w:color w:val="000000"/>
          <w:sz w:val="28"/>
          <w:szCs w:val="28"/>
        </w:rPr>
        <w:t>9.5 投诉</w:t>
      </w:r>
    </w:p>
    <w:p w14:paraId="6E2869E9">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9.5.1供应商和其他利害关系人认为本次招标活动违反法律、法规和规章规定的，有权向有关行政监督部门投诉。</w:t>
      </w:r>
    </w:p>
    <w:p w14:paraId="380F4A24">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9.5.2供应商的质疑和投诉，详见《中华人民共和国财政部令第94号--政府采购质疑和投诉办法》有关规定。</w:t>
      </w:r>
    </w:p>
    <w:p w14:paraId="1C907446">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9.5.3投诉人不得以投诉为名排挤竞争对手，不得进行虚假、恶意投诉，阻碍招标投标活动的正常进行。</w:t>
      </w:r>
    </w:p>
    <w:p w14:paraId="54E5679F">
      <w:pPr>
        <w:spacing w:line="360" w:lineRule="auto"/>
        <w:ind w:firstLine="562" w:firstLineChars="200"/>
        <w:rPr>
          <w:rFonts w:hint="eastAsia" w:ascii="宋体" w:hAnsi="宋体" w:eastAsia="宋体" w:cs="宋体"/>
          <w:b/>
          <w:color w:val="000000"/>
          <w:sz w:val="28"/>
          <w:szCs w:val="28"/>
        </w:rPr>
      </w:pPr>
      <w:r>
        <w:rPr>
          <w:rFonts w:hint="eastAsia" w:ascii="宋体" w:hAnsi="宋体" w:eastAsia="宋体" w:cs="宋体"/>
          <w:b/>
          <w:color w:val="000000"/>
          <w:sz w:val="28"/>
          <w:szCs w:val="28"/>
        </w:rPr>
        <w:t>9.6评标过程的监控</w:t>
      </w:r>
    </w:p>
    <w:p w14:paraId="1E4E7E95">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本项目评标过程实行全程录音、录像监控，供应商在评标过程中所进行的试图影响评标结果的不公正活动，可能导致其投标被拒绝。</w:t>
      </w:r>
    </w:p>
    <w:p w14:paraId="58D5C6AE">
      <w:pPr>
        <w:spacing w:line="360" w:lineRule="auto"/>
        <w:ind w:firstLine="562" w:firstLineChars="200"/>
        <w:rPr>
          <w:rFonts w:hint="eastAsia" w:ascii="宋体" w:hAnsi="宋体" w:eastAsia="宋体" w:cs="宋体"/>
          <w:b/>
          <w:color w:val="000000"/>
          <w:sz w:val="28"/>
          <w:szCs w:val="28"/>
        </w:rPr>
      </w:pPr>
      <w:r>
        <w:rPr>
          <w:rFonts w:hint="eastAsia" w:ascii="宋体" w:hAnsi="宋体" w:eastAsia="宋体" w:cs="宋体"/>
          <w:b/>
          <w:color w:val="000000"/>
          <w:sz w:val="28"/>
          <w:szCs w:val="28"/>
        </w:rPr>
        <w:t>9.7质疑</w:t>
      </w:r>
    </w:p>
    <w:p w14:paraId="4843F970">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9.7.1供应商对采购事项有疑问的，应当按照《政府采购质疑和投诉办法》规定，以书面形式向采购人或代理机构提出，经法定代表人签字并加盖公章。</w:t>
      </w:r>
    </w:p>
    <w:p w14:paraId="1EEC84E0">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9.7.2供应商认为采购文件、采购过程、中标或者成交结果使自己的权益受到损害的，可以在知道或者应知其权益受到损害之日起7个工作日内，以书面形式向采购人、采购代理机构提出质疑。</w:t>
      </w:r>
    </w:p>
    <w:p w14:paraId="34DC2595">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9.7.3供应商对</w:t>
      </w:r>
      <w:r>
        <w:rPr>
          <w:rFonts w:hint="eastAsia" w:ascii="宋体" w:hAnsi="宋体" w:eastAsia="宋体" w:cs="宋体"/>
          <w:color w:val="000000"/>
          <w:sz w:val="28"/>
          <w:szCs w:val="28"/>
          <w:lang w:eastAsia="zh-CN"/>
        </w:rPr>
        <w:t>磋商文件</w:t>
      </w:r>
      <w:r>
        <w:rPr>
          <w:rFonts w:hint="eastAsia" w:ascii="宋体" w:hAnsi="宋体" w:eastAsia="宋体" w:cs="宋体"/>
          <w:color w:val="000000"/>
          <w:sz w:val="28"/>
          <w:szCs w:val="28"/>
        </w:rPr>
        <w:t>条款或技术参数有异议的，应当在开标前通过澄清或修改程序提出。供应商已经参与开标，并于开标后对</w:t>
      </w:r>
      <w:r>
        <w:rPr>
          <w:rFonts w:hint="eastAsia" w:ascii="宋体" w:hAnsi="宋体" w:eastAsia="宋体" w:cs="宋体"/>
          <w:color w:val="000000"/>
          <w:sz w:val="28"/>
          <w:szCs w:val="28"/>
          <w:lang w:eastAsia="zh-CN"/>
        </w:rPr>
        <w:t>磋商文件</w:t>
      </w:r>
      <w:r>
        <w:rPr>
          <w:rFonts w:hint="eastAsia" w:ascii="宋体" w:hAnsi="宋体" w:eastAsia="宋体" w:cs="宋体"/>
          <w:color w:val="000000"/>
          <w:sz w:val="28"/>
          <w:szCs w:val="28"/>
        </w:rPr>
        <w:t>提出质疑的，其质疑应当被视为无效质疑。在法定质疑期内对采购文件只能是一次性提出针对同一采购程序环节的质疑。</w:t>
      </w:r>
    </w:p>
    <w:p w14:paraId="60C8614A">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9.7.4提出质疑的供应商（以下简称质疑供应商）应当是参与所质疑项目采购活动的供应商。潜在供应商已依法获取其可质疑的采购文件的，可以对该文件提出质疑。</w:t>
      </w:r>
    </w:p>
    <w:p w14:paraId="396793EF">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9.7.5对采购文件提出质疑的，应当在获取采购文件或者采购文件公告期限届满之日起7个工作日内提出。</w:t>
      </w:r>
    </w:p>
    <w:p w14:paraId="1C8CFF2D">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9.7.6供应商提出质疑应当提交质疑函（质疑函范本见附件①）和必要的证明材料。质疑函应当包括下列内容：（一）供应商的姓名或者名称、地址、邮编、联系人及联系电话；（二）质疑项目的名称、编号；（三）具体、明确的质疑事项和与质疑事项相关的请求；（四）事实依据；（五）必要的法律依据；（六）提出质疑的日期。供应商为自然人的，应当由本人签字；供应商为法人或者其他组织的，应当由法定代表人、主要负责人，或者其授权代表签字或者盖章，并加盖公章。按照“谁主张、谁举证”的原则，质疑书应当附上相关证明材料，否则质疑将视为无有效证据支持，将被予以驳回。</w:t>
      </w:r>
    </w:p>
    <w:p w14:paraId="5E458027">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9.7.7有下列情形之一的，属于无效质疑，代理机构可不予受理：</w:t>
      </w:r>
    </w:p>
    <w:p w14:paraId="426E287F">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（1）未在有效期限内提出质疑的；</w:t>
      </w:r>
    </w:p>
    <w:p w14:paraId="529D7BAB">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（2）质疑未以书面形式提出的；</w:t>
      </w:r>
    </w:p>
    <w:p w14:paraId="66CF0B39">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（3）所提交材料未明示属于质疑材料的；</w:t>
      </w:r>
    </w:p>
    <w:p w14:paraId="44C045BA">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（4）质疑书没有法定代表人签署本人姓名或印盖本人姓名章并加盖供应商公章；质疑书由参加</w:t>
      </w:r>
      <w:r>
        <w:rPr>
          <w:rFonts w:hint="eastAsia" w:ascii="宋体" w:hAnsi="宋体" w:eastAsia="宋体" w:cs="宋体"/>
          <w:color w:val="000000"/>
          <w:sz w:val="28"/>
          <w:szCs w:val="28"/>
          <w:lang w:eastAsia="zh-CN"/>
        </w:rPr>
        <w:t>项目</w:t>
      </w:r>
      <w:r>
        <w:rPr>
          <w:rFonts w:hint="eastAsia" w:ascii="宋体" w:hAnsi="宋体" w:eastAsia="宋体" w:cs="宋体"/>
          <w:color w:val="000000"/>
          <w:sz w:val="28"/>
          <w:szCs w:val="28"/>
        </w:rPr>
        <w:t>的授权代表签署本人姓名或印盖本人姓名章的，没有法定代表人的特别授权；质疑书加盖合同专用章的；</w:t>
      </w:r>
    </w:p>
    <w:p w14:paraId="4F8170A7">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（5）质疑书未提供有效联系人或联系方式的；</w:t>
      </w:r>
    </w:p>
    <w:p w14:paraId="137C1A41">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（6）质疑事项已经进入投诉或者诉讼程序的；</w:t>
      </w:r>
    </w:p>
    <w:p w14:paraId="5366D58D">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（7）其它不符合受理条件的情形。</w:t>
      </w:r>
    </w:p>
    <w:p w14:paraId="63D7A7A3">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9.7.8采购人或代理机构将在收到书面质疑后7个工作日内审查质疑事项，作出答复或相关处理决定，并以书面形式通知质疑供应商和其他有关供应商，但答复的内容不涉及商业秘密。若质疑涉及政府采购制度或程序，将被转交政府采购的管理部门审查。</w:t>
      </w:r>
    </w:p>
    <w:p w14:paraId="64E72425">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9.7.9供应商对评审过程、中标或者成交结果提出质疑的，采购人、采购代理机构可以组织原评标委员会、竞争性谈判小组、询价小组或者竞争性磋商小组协助答复质疑。</w:t>
      </w:r>
    </w:p>
    <w:p w14:paraId="31DCDD9C">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9.7.10质疑人有下列情形之一的，代理机构应驳回质疑：</w:t>
      </w:r>
    </w:p>
    <w:p w14:paraId="136FF40E">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（1）质疑缺乏事实和法律依据的；</w:t>
      </w:r>
    </w:p>
    <w:p w14:paraId="48B18123">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（2）质疑人捏造事实、提供虚假材料，或在一定期限内多次质疑而无实据的；</w:t>
      </w:r>
    </w:p>
    <w:p w14:paraId="5CFB3294">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（3）质疑已经处理并答复后，质疑人就同一事项又提起质疑且未提供新的有效证据的；</w:t>
      </w:r>
    </w:p>
    <w:p w14:paraId="5C0578C2">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（4）其他根据相关法律、法规应当予以驳回的情形。</w:t>
      </w:r>
    </w:p>
    <w:p w14:paraId="093A5380">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9.7.11供应商进行虚假和恶意质疑的，代理机构可以提请有关部门将其列入不良记录名单，在一至三年内禁止参加政府采购活动，并将处理决定在相关政府采购媒体上公布。</w:t>
      </w:r>
    </w:p>
    <w:p w14:paraId="39D517A7">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9.7.12采购人、采购代理机构认为供应商质疑不成立，或者成立但未对中标、成交结果构成影响的，继续开展采购活动；认为供应商质疑成立且影响或者可能影响中标、成交结果的，按照下列情况处理：</w:t>
      </w:r>
    </w:p>
    <w:p w14:paraId="19673A2A">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（一）对采购文件提出的质疑，依法通过澄清或者修改可以继续开展采购活动的，澄清或者修改采购文件后继续开展采购活动；否则应当修改采购文件后重新开展采购活动。</w:t>
      </w:r>
    </w:p>
    <w:p w14:paraId="697A3232">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二）对采购过程、中标或者成交结果提出的质疑，合格供应商符合法定数量时，可以从合格的中标或者成交候选人中另行确定中标、成交供应商的，应当依法另行确定中标、成交供应商；否则应当重新开展采购活动。</w:t>
      </w:r>
    </w:p>
    <w:p w14:paraId="101E74F3">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质疑答复导致中标、成交结果改变的，采购人或者采购代理机构应当将有关情况书面报告本级财政部门。</w:t>
      </w:r>
    </w:p>
    <w:p w14:paraId="0A75E56D">
      <w:pPr>
        <w:spacing w:line="360" w:lineRule="auto"/>
        <w:ind w:firstLine="562" w:firstLineChars="200"/>
        <w:rPr>
          <w:rFonts w:hint="eastAsia" w:ascii="宋体" w:hAnsi="宋体" w:eastAsia="宋体" w:cs="宋体"/>
          <w:b/>
          <w:color w:val="000000"/>
          <w:sz w:val="28"/>
          <w:szCs w:val="28"/>
        </w:rPr>
      </w:pPr>
      <w:r>
        <w:rPr>
          <w:rFonts w:hint="eastAsia" w:ascii="宋体" w:hAnsi="宋体" w:eastAsia="宋体" w:cs="宋体"/>
          <w:b/>
          <w:color w:val="000000"/>
          <w:sz w:val="28"/>
          <w:szCs w:val="28"/>
        </w:rPr>
        <w:t>9.7.13质疑供应商对采购人、采购代理机构的答复不满意，或者采购人、采购代理机构未在规定时间内作出答复的，可以在答复期满后15个工作日内向本办法第六条规定的财政部门提起投诉（投诉书范本见附件②）。</w:t>
      </w:r>
    </w:p>
    <w:p w14:paraId="72DFA959">
      <w:pPr>
        <w:rPr>
          <w:rFonts w:ascii="宋体" w:hAnsi="宋体" w:cs="宋体"/>
          <w:b/>
          <w:color w:val="000000"/>
          <w:sz w:val="28"/>
          <w:szCs w:val="28"/>
        </w:rPr>
      </w:pPr>
    </w:p>
    <w:p w14:paraId="0E9BE662">
      <w:pPr>
        <w:pStyle w:val="18"/>
        <w:ind w:left="1470" w:right="1470"/>
        <w:rPr>
          <w:rFonts w:ascii="宋体" w:hAnsi="宋体" w:cs="宋体"/>
          <w:b/>
          <w:color w:val="000000"/>
          <w:sz w:val="28"/>
          <w:szCs w:val="28"/>
        </w:rPr>
      </w:pPr>
    </w:p>
    <w:p w14:paraId="41C0E0F8">
      <w:pPr>
        <w:spacing w:line="360" w:lineRule="auto"/>
        <w:rPr>
          <w:rFonts w:ascii="宋体" w:hAnsi="宋体" w:cs="宋体"/>
          <w:b/>
          <w:color w:val="000000"/>
          <w:sz w:val="28"/>
          <w:szCs w:val="28"/>
        </w:rPr>
        <w:sectPr>
          <w:footerReference r:id="rId9" w:type="default"/>
          <w:pgSz w:w="11906" w:h="16838"/>
          <w:pgMar w:top="1440" w:right="1440" w:bottom="1440" w:left="1440" w:header="851" w:footer="992" w:gutter="0"/>
          <w:pgBorders>
            <w:top w:val="none" w:sz="0" w:space="0"/>
            <w:left w:val="none" w:sz="0" w:space="0"/>
            <w:bottom w:val="none" w:sz="0" w:space="0"/>
            <w:right w:val="none" w:sz="0" w:space="0"/>
          </w:pgBorders>
          <w:lnNumType w:countBy="0" w:distance="360"/>
          <w:pgNumType w:fmt="decimal"/>
          <w:cols w:space="720" w:num="1"/>
          <w:titlePg/>
          <w:docGrid w:linePitch="312" w:charSpace="0"/>
        </w:sectPr>
      </w:pPr>
    </w:p>
    <w:p w14:paraId="1B818C1B">
      <w:pPr>
        <w:spacing w:line="360" w:lineRule="auto"/>
        <w:rPr>
          <w:rFonts w:ascii="宋体" w:hAnsi="宋体" w:eastAsia="宋体" w:cs="宋体"/>
          <w:b/>
          <w:color w:val="000000"/>
          <w:sz w:val="28"/>
          <w:szCs w:val="28"/>
        </w:rPr>
      </w:pPr>
      <w:r>
        <w:rPr>
          <w:rFonts w:ascii="宋体" w:hAnsi="宋体" w:eastAsia="宋体" w:cs="宋体"/>
          <w:b/>
          <w:color w:val="000000"/>
          <w:sz w:val="28"/>
          <w:szCs w:val="28"/>
        </w:rPr>
        <w:t>附件</w:t>
      </w:r>
      <w:r>
        <w:rPr>
          <w:rFonts w:hint="default" w:ascii="宋体" w:hAnsi="宋体" w:eastAsia="宋体" w:cs="宋体"/>
          <w:b/>
          <w:color w:val="000000"/>
          <w:sz w:val="28"/>
          <w:szCs w:val="28"/>
        </w:rPr>
        <w:t>①</w:t>
      </w:r>
    </w:p>
    <w:p w14:paraId="0D7C46DD">
      <w:pPr>
        <w:spacing w:line="360" w:lineRule="auto"/>
        <w:jc w:val="center"/>
        <w:rPr>
          <w:rFonts w:ascii="宋体" w:hAnsi="宋体" w:cs="宋体"/>
          <w:b/>
          <w:bCs/>
          <w:color w:val="000000"/>
          <w:sz w:val="28"/>
          <w:szCs w:val="28"/>
        </w:rPr>
      </w:pPr>
      <w:r>
        <w:rPr>
          <w:rFonts w:ascii="宋体" w:hAnsi="宋体" w:cs="宋体"/>
          <w:b/>
          <w:bCs/>
          <w:color w:val="000000"/>
          <w:sz w:val="28"/>
          <w:szCs w:val="28"/>
        </w:rPr>
        <w:t>质疑函范本</w:t>
      </w:r>
    </w:p>
    <w:p w14:paraId="1A247934">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一、质疑供应商基本信息</w:t>
      </w:r>
    </w:p>
    <w:p w14:paraId="1C4A34C5">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ascii="宋体" w:hAnsi="宋体" w:cs="宋体"/>
          <w:color w:val="000000"/>
          <w:sz w:val="28"/>
          <w:szCs w:val="28"/>
          <w:u w:val="dotted"/>
        </w:rPr>
      </w:pPr>
      <w:r>
        <w:rPr>
          <w:rFonts w:ascii="宋体" w:hAnsi="宋体" w:cs="宋体"/>
          <w:color w:val="000000"/>
          <w:sz w:val="28"/>
          <w:szCs w:val="28"/>
        </w:rPr>
        <w:t>质疑供应商：</w:t>
      </w:r>
      <w:r>
        <w:rPr>
          <w:rFonts w:ascii="宋体" w:hAnsi="宋体" w:cs="宋体"/>
          <w:color w:val="000000"/>
          <w:sz w:val="28"/>
          <w:szCs w:val="28"/>
          <w:u w:val="single"/>
        </w:rPr>
        <w:t xml:space="preserve">                                        </w:t>
      </w:r>
    </w:p>
    <w:p w14:paraId="46B24212">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地址：</w:t>
      </w:r>
      <w:r>
        <w:rPr>
          <w:rFonts w:ascii="宋体" w:hAnsi="宋体" w:cs="宋体"/>
          <w:color w:val="000000"/>
          <w:sz w:val="28"/>
          <w:szCs w:val="28"/>
          <w:u w:val="single"/>
        </w:rPr>
        <w:t xml:space="preserve">                          </w:t>
      </w:r>
      <w:r>
        <w:rPr>
          <w:rFonts w:ascii="宋体" w:hAnsi="宋体" w:cs="宋体"/>
          <w:color w:val="000000"/>
          <w:sz w:val="28"/>
          <w:szCs w:val="28"/>
        </w:rPr>
        <w:t>邮编：</w:t>
      </w:r>
      <w:r>
        <w:rPr>
          <w:rFonts w:ascii="宋体" w:hAnsi="宋体" w:cs="宋体"/>
          <w:color w:val="000000"/>
          <w:sz w:val="28"/>
          <w:szCs w:val="28"/>
          <w:u w:val="single"/>
        </w:rPr>
        <w:t xml:space="preserve">                               </w:t>
      </w:r>
    </w:p>
    <w:p w14:paraId="7A2A06B2">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联系人：</w:t>
      </w:r>
      <w:r>
        <w:rPr>
          <w:rFonts w:ascii="宋体" w:hAnsi="宋体" w:cs="宋体"/>
          <w:color w:val="000000"/>
          <w:sz w:val="28"/>
          <w:szCs w:val="28"/>
          <w:u w:val="single"/>
        </w:rPr>
        <w:t xml:space="preserve">                      </w:t>
      </w:r>
      <w:r>
        <w:rPr>
          <w:rFonts w:ascii="宋体" w:hAnsi="宋体" w:cs="宋体"/>
          <w:color w:val="000000"/>
          <w:sz w:val="28"/>
          <w:szCs w:val="28"/>
        </w:rPr>
        <w:t>联系电话：</w:t>
      </w:r>
      <w:r>
        <w:rPr>
          <w:rFonts w:ascii="宋体" w:hAnsi="宋体" w:cs="宋体"/>
          <w:color w:val="000000"/>
          <w:sz w:val="28"/>
          <w:szCs w:val="28"/>
          <w:u w:val="single"/>
        </w:rPr>
        <w:t xml:space="preserve">                             </w:t>
      </w:r>
    </w:p>
    <w:p w14:paraId="60E9D787">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ascii="宋体" w:hAnsi="宋体" w:cs="宋体"/>
          <w:color w:val="000000"/>
          <w:sz w:val="28"/>
          <w:szCs w:val="28"/>
          <w:u w:val="dotted"/>
        </w:rPr>
      </w:pPr>
      <w:r>
        <w:rPr>
          <w:rFonts w:ascii="宋体" w:hAnsi="宋体" w:cs="宋体"/>
          <w:color w:val="000000"/>
          <w:sz w:val="28"/>
          <w:szCs w:val="28"/>
        </w:rPr>
        <w:t>授权代表：</w:t>
      </w:r>
      <w:r>
        <w:rPr>
          <w:rFonts w:ascii="宋体" w:hAnsi="宋体" w:cs="宋体"/>
          <w:color w:val="000000"/>
          <w:sz w:val="28"/>
          <w:szCs w:val="28"/>
          <w:u w:val="single"/>
        </w:rPr>
        <w:t xml:space="preserve">                                          </w:t>
      </w:r>
    </w:p>
    <w:p w14:paraId="7B988749">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联系电话：</w:t>
      </w:r>
      <w:r>
        <w:rPr>
          <w:rFonts w:ascii="宋体" w:hAnsi="宋体" w:cs="宋体"/>
          <w:color w:val="000000"/>
          <w:sz w:val="28"/>
          <w:szCs w:val="28"/>
          <w:u w:val="single"/>
        </w:rPr>
        <w:t xml:space="preserve">                                          </w:t>
      </w:r>
    </w:p>
    <w:p w14:paraId="7541C273">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ascii="宋体" w:hAnsi="宋体" w:cs="宋体"/>
          <w:color w:val="000000"/>
          <w:sz w:val="28"/>
          <w:szCs w:val="28"/>
          <w:u w:val="dotted"/>
        </w:rPr>
      </w:pPr>
      <w:r>
        <w:rPr>
          <w:rFonts w:ascii="宋体" w:hAnsi="宋体" w:cs="宋体"/>
          <w:color w:val="000000"/>
          <w:sz w:val="28"/>
          <w:szCs w:val="28"/>
        </w:rPr>
        <w:t>地址：</w:t>
      </w:r>
      <w:r>
        <w:rPr>
          <w:rFonts w:ascii="宋体" w:hAnsi="宋体" w:cs="宋体"/>
          <w:color w:val="000000"/>
          <w:sz w:val="28"/>
          <w:szCs w:val="28"/>
          <w:u w:val="single"/>
        </w:rPr>
        <w:t xml:space="preserve">                         </w:t>
      </w:r>
      <w:r>
        <w:rPr>
          <w:rFonts w:ascii="宋体" w:hAnsi="宋体" w:cs="宋体"/>
          <w:color w:val="000000"/>
          <w:sz w:val="28"/>
          <w:szCs w:val="28"/>
        </w:rPr>
        <w:t>邮编：</w:t>
      </w:r>
      <w:r>
        <w:rPr>
          <w:rFonts w:ascii="宋体" w:hAnsi="宋体" w:cs="宋体"/>
          <w:color w:val="000000"/>
          <w:sz w:val="28"/>
          <w:szCs w:val="28"/>
          <w:u w:val="single"/>
        </w:rPr>
        <w:t xml:space="preserve">                                </w:t>
      </w:r>
    </w:p>
    <w:p w14:paraId="434DB6E2">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二、质疑项目基本情况</w:t>
      </w:r>
    </w:p>
    <w:p w14:paraId="09B28D55">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质疑项目的名称：</w:t>
      </w:r>
      <w:r>
        <w:rPr>
          <w:rFonts w:ascii="宋体" w:hAnsi="宋体" w:cs="宋体"/>
          <w:color w:val="000000"/>
          <w:sz w:val="28"/>
          <w:szCs w:val="28"/>
          <w:u w:val="single"/>
        </w:rPr>
        <w:t xml:space="preserve">                                      </w:t>
      </w:r>
    </w:p>
    <w:p w14:paraId="7B81F5CD">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ascii="宋体" w:hAnsi="宋体" w:cs="宋体"/>
          <w:color w:val="000000"/>
          <w:sz w:val="28"/>
          <w:szCs w:val="28"/>
          <w:u w:val="single"/>
        </w:rPr>
      </w:pPr>
      <w:r>
        <w:rPr>
          <w:rFonts w:ascii="宋体" w:hAnsi="宋体" w:cs="宋体"/>
          <w:color w:val="000000"/>
          <w:sz w:val="28"/>
          <w:szCs w:val="28"/>
        </w:rPr>
        <w:t>质疑项目的编号：</w:t>
      </w:r>
      <w:r>
        <w:rPr>
          <w:rFonts w:ascii="宋体" w:hAnsi="宋体" w:cs="宋体"/>
          <w:color w:val="000000"/>
          <w:sz w:val="28"/>
          <w:szCs w:val="28"/>
          <w:u w:val="single"/>
        </w:rPr>
        <w:t xml:space="preserve">                                      </w:t>
      </w:r>
    </w:p>
    <w:p w14:paraId="4D002255">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ascii="宋体" w:hAnsi="宋体" w:cs="宋体"/>
          <w:color w:val="000000"/>
          <w:sz w:val="28"/>
          <w:szCs w:val="28"/>
          <w:u w:val="dotted"/>
        </w:rPr>
      </w:pPr>
      <w:r>
        <w:rPr>
          <w:rFonts w:ascii="宋体" w:hAnsi="宋体" w:cs="宋体"/>
          <w:color w:val="000000"/>
          <w:sz w:val="28"/>
          <w:szCs w:val="28"/>
        </w:rPr>
        <w:t>采购人名称：</w:t>
      </w:r>
      <w:r>
        <w:rPr>
          <w:rFonts w:ascii="宋体" w:hAnsi="宋体" w:cs="宋体"/>
          <w:color w:val="000000"/>
          <w:sz w:val="28"/>
          <w:szCs w:val="28"/>
          <w:u w:val="single"/>
        </w:rPr>
        <w:t xml:space="preserve">                                          </w:t>
      </w:r>
    </w:p>
    <w:p w14:paraId="44BDCBF2">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采购文件获取日期：</w:t>
      </w:r>
      <w:r>
        <w:rPr>
          <w:rFonts w:ascii="宋体" w:hAnsi="宋体" w:cs="宋体"/>
          <w:color w:val="000000"/>
          <w:sz w:val="28"/>
          <w:szCs w:val="28"/>
          <w:u w:val="single"/>
        </w:rPr>
        <w:t xml:space="preserve">                                    </w:t>
      </w:r>
    </w:p>
    <w:p w14:paraId="24AE6346">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三、质疑事项具体内容</w:t>
      </w:r>
    </w:p>
    <w:p w14:paraId="64435D71">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ascii="宋体" w:hAnsi="宋体" w:cs="宋体"/>
          <w:color w:val="000000"/>
          <w:sz w:val="28"/>
          <w:szCs w:val="28"/>
          <w:u w:val="dotted"/>
        </w:rPr>
      </w:pPr>
      <w:r>
        <w:rPr>
          <w:rFonts w:ascii="宋体" w:hAnsi="宋体" w:cs="宋体"/>
          <w:color w:val="000000"/>
          <w:sz w:val="28"/>
          <w:szCs w:val="28"/>
        </w:rPr>
        <w:t>质疑事项1：</w:t>
      </w:r>
      <w:r>
        <w:rPr>
          <w:rFonts w:ascii="宋体" w:hAnsi="宋体" w:cs="宋体"/>
          <w:color w:val="000000"/>
          <w:sz w:val="28"/>
          <w:szCs w:val="28"/>
          <w:u w:val="single"/>
        </w:rPr>
        <w:t xml:space="preserve">                                         </w:t>
      </w:r>
    </w:p>
    <w:p w14:paraId="67E3575D">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ascii="宋体" w:hAnsi="宋体" w:cs="宋体"/>
          <w:color w:val="000000"/>
          <w:sz w:val="28"/>
          <w:szCs w:val="28"/>
          <w:u w:val="dotted"/>
        </w:rPr>
      </w:pPr>
      <w:r>
        <w:rPr>
          <w:rFonts w:ascii="宋体" w:hAnsi="宋体" w:cs="宋体"/>
          <w:color w:val="000000"/>
          <w:sz w:val="28"/>
          <w:szCs w:val="28"/>
        </w:rPr>
        <w:t>事实依据：</w:t>
      </w:r>
      <w:r>
        <w:rPr>
          <w:rFonts w:ascii="宋体" w:hAnsi="宋体" w:cs="宋体"/>
          <w:color w:val="000000"/>
          <w:sz w:val="28"/>
          <w:szCs w:val="28"/>
          <w:u w:val="single"/>
        </w:rPr>
        <w:t xml:space="preserve">                                           </w:t>
      </w:r>
    </w:p>
    <w:p w14:paraId="572273BC">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ascii="宋体" w:hAnsi="宋体" w:cs="宋体"/>
          <w:color w:val="000000"/>
          <w:sz w:val="28"/>
          <w:szCs w:val="28"/>
          <w:u w:val="dotted"/>
        </w:rPr>
      </w:pPr>
      <w:r>
        <w:rPr>
          <w:rFonts w:ascii="宋体" w:hAnsi="宋体" w:cs="宋体"/>
          <w:color w:val="000000"/>
          <w:sz w:val="28"/>
          <w:szCs w:val="28"/>
        </w:rPr>
        <w:t>法律依据：</w:t>
      </w:r>
      <w:r>
        <w:rPr>
          <w:rFonts w:ascii="宋体" w:hAnsi="宋体" w:cs="宋体"/>
          <w:color w:val="000000"/>
          <w:sz w:val="28"/>
          <w:szCs w:val="28"/>
          <w:u w:val="single"/>
        </w:rPr>
        <w:t xml:space="preserve">                                           </w:t>
      </w:r>
    </w:p>
    <w:p w14:paraId="047133B9">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ascii="宋体" w:hAnsi="宋体" w:cs="宋体"/>
          <w:color w:val="000000"/>
          <w:sz w:val="28"/>
          <w:szCs w:val="28"/>
          <w:u w:val="dotted"/>
        </w:rPr>
      </w:pPr>
      <w:r>
        <w:rPr>
          <w:rFonts w:ascii="宋体" w:hAnsi="宋体" w:cs="宋体"/>
          <w:color w:val="000000"/>
          <w:sz w:val="28"/>
          <w:szCs w:val="28"/>
        </w:rPr>
        <w:t>质疑事项2</w:t>
      </w:r>
    </w:p>
    <w:p w14:paraId="249F427D">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w:t>
      </w:r>
    </w:p>
    <w:p w14:paraId="3F3B504D">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四、与质疑事项相关的质疑请求</w:t>
      </w:r>
    </w:p>
    <w:p w14:paraId="77100A15">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请求：</w:t>
      </w:r>
      <w:r>
        <w:rPr>
          <w:rFonts w:ascii="宋体" w:hAnsi="宋体" w:cs="宋体"/>
          <w:color w:val="000000"/>
          <w:sz w:val="28"/>
          <w:szCs w:val="28"/>
          <w:u w:val="single"/>
        </w:rPr>
        <w:t xml:space="preserve">                                               </w:t>
      </w:r>
    </w:p>
    <w:p w14:paraId="7BF3913C">
      <w:pPr>
        <w:keepNext w:val="0"/>
        <w:keepLines w:val="0"/>
        <w:pageBreakBefore w:val="0"/>
        <w:widowControl w:val="0"/>
        <w:kinsoku/>
        <w:wordWrap/>
        <w:overflowPunct/>
        <w:topLinePunct w:val="0"/>
        <w:autoSpaceDE/>
        <w:autoSpaceDN/>
        <w:bidi w:val="0"/>
        <w:spacing w:line="360" w:lineRule="auto"/>
        <w:ind w:firstLine="560" w:firstLineChars="200"/>
        <w:textAlignment w:val="auto"/>
        <w:rPr>
          <w:rFonts w:ascii="宋体" w:hAnsi="宋体" w:cs="宋体"/>
          <w:color w:val="000000"/>
          <w:sz w:val="28"/>
          <w:szCs w:val="28"/>
        </w:rPr>
      </w:pPr>
    </w:p>
    <w:p w14:paraId="00023E5A">
      <w:pPr>
        <w:keepNext w:val="0"/>
        <w:keepLines w:val="0"/>
        <w:pageBreakBefore w:val="0"/>
        <w:widowControl w:val="0"/>
        <w:kinsoku/>
        <w:wordWrap/>
        <w:overflowPunct/>
        <w:topLinePunct w:val="0"/>
        <w:autoSpaceDE/>
        <w:autoSpaceDN/>
        <w:bidi w:val="0"/>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 xml:space="preserve">签字(签章)：                   公章：                      </w:t>
      </w:r>
    </w:p>
    <w:p w14:paraId="33080EAD">
      <w:pPr>
        <w:keepNext w:val="0"/>
        <w:keepLines w:val="0"/>
        <w:pageBreakBefore w:val="0"/>
        <w:widowControl w:val="0"/>
        <w:kinsoku/>
        <w:wordWrap/>
        <w:overflowPunct/>
        <w:topLinePunct w:val="0"/>
        <w:autoSpaceDE/>
        <w:autoSpaceDN/>
        <w:bidi w:val="0"/>
        <w:spacing w:line="360" w:lineRule="auto"/>
        <w:ind w:firstLine="560" w:firstLineChars="200"/>
        <w:textAlignment w:val="auto"/>
        <w:rPr>
          <w:rFonts w:ascii="宋体" w:hAnsi="宋体" w:cs="宋体"/>
          <w:b/>
          <w:color w:val="000000"/>
          <w:sz w:val="28"/>
          <w:szCs w:val="28"/>
        </w:rPr>
      </w:pPr>
      <w:r>
        <w:rPr>
          <w:rFonts w:ascii="宋体" w:hAnsi="宋体" w:cs="宋体"/>
          <w:color w:val="000000"/>
          <w:sz w:val="28"/>
          <w:szCs w:val="28"/>
        </w:rPr>
        <w:t xml:space="preserve">日期：    </w:t>
      </w:r>
    </w:p>
    <w:p w14:paraId="525D98F5">
      <w:pPr>
        <w:spacing w:line="360" w:lineRule="auto"/>
        <w:rPr>
          <w:rFonts w:ascii="宋体" w:hAnsi="宋体" w:cs="宋体"/>
          <w:b/>
          <w:color w:val="000000"/>
          <w:sz w:val="28"/>
          <w:szCs w:val="28"/>
        </w:rPr>
      </w:pPr>
      <w:r>
        <w:rPr>
          <w:rFonts w:ascii="宋体" w:hAnsi="宋体" w:cs="宋体"/>
          <w:b/>
          <w:color w:val="000000"/>
          <w:sz w:val="28"/>
          <w:szCs w:val="28"/>
        </w:rPr>
        <w:t>质疑函制作说明：</w:t>
      </w:r>
    </w:p>
    <w:p w14:paraId="189B9ED7">
      <w:pPr>
        <w:widowControl/>
        <w:spacing w:line="360" w:lineRule="auto"/>
        <w:ind w:firstLine="560" w:firstLineChars="200"/>
        <w:rPr>
          <w:rFonts w:ascii="宋体" w:hAnsi="宋体" w:cs="宋体"/>
          <w:color w:val="000000"/>
          <w:sz w:val="28"/>
          <w:szCs w:val="28"/>
        </w:rPr>
      </w:pPr>
      <w:r>
        <w:rPr>
          <w:rFonts w:ascii="宋体" w:hAnsi="宋体" w:cs="宋体"/>
          <w:color w:val="000000"/>
          <w:sz w:val="28"/>
          <w:szCs w:val="28"/>
        </w:rPr>
        <w:t>1.供应商提出质疑时，应提交质疑函和必要的证明材料。</w:t>
      </w:r>
    </w:p>
    <w:p w14:paraId="16E53333">
      <w:pPr>
        <w:widowControl/>
        <w:spacing w:line="360" w:lineRule="auto"/>
        <w:ind w:firstLine="560" w:firstLineChars="200"/>
        <w:rPr>
          <w:rFonts w:ascii="宋体" w:hAnsi="宋体" w:cs="宋体"/>
          <w:color w:val="000000"/>
          <w:sz w:val="28"/>
          <w:szCs w:val="28"/>
        </w:rPr>
      </w:pPr>
      <w:r>
        <w:rPr>
          <w:rFonts w:ascii="宋体" w:hAnsi="宋体" w:cs="宋体"/>
          <w:color w:val="000000"/>
          <w:sz w:val="28"/>
          <w:szCs w:val="28"/>
        </w:rPr>
        <w:t>2.质疑供应商若委托代理人进行质疑的，质疑函应按要求列明“授权代表”的有关内容，并在附件中提交由质疑</w:t>
      </w:r>
      <w:r>
        <w:rPr>
          <w:rFonts w:ascii="宋体" w:hAnsi="宋体" w:cs="宋体"/>
          <w:color w:val="000000"/>
          <w:kern w:val="0"/>
          <w:sz w:val="28"/>
          <w:szCs w:val="28"/>
        </w:rPr>
        <w:t>供应商签署的授权委托书。授权委托书应载明代理人的姓名或者名称、代理事项、具体权限、期限和相关事项。</w:t>
      </w:r>
    </w:p>
    <w:p w14:paraId="47CE6B44">
      <w:pPr>
        <w:widowControl/>
        <w:spacing w:line="360" w:lineRule="auto"/>
        <w:ind w:firstLine="560" w:firstLineChars="200"/>
        <w:rPr>
          <w:rFonts w:ascii="宋体" w:hAnsi="宋体" w:cs="宋体"/>
          <w:color w:val="000000"/>
          <w:sz w:val="28"/>
          <w:szCs w:val="28"/>
        </w:rPr>
      </w:pPr>
      <w:r>
        <w:rPr>
          <w:rFonts w:ascii="宋体" w:hAnsi="宋体" w:cs="宋体"/>
          <w:color w:val="000000"/>
          <w:sz w:val="28"/>
          <w:szCs w:val="28"/>
        </w:rPr>
        <w:t>3.质疑供应商若对项目的某一分包进行质疑，质疑函中应列明具体分包号。</w:t>
      </w:r>
    </w:p>
    <w:p w14:paraId="3EDFCDAF">
      <w:pPr>
        <w:widowControl/>
        <w:spacing w:line="360" w:lineRule="auto"/>
        <w:ind w:firstLine="560" w:firstLineChars="200"/>
        <w:rPr>
          <w:rFonts w:ascii="宋体" w:hAnsi="宋体" w:cs="宋体"/>
          <w:color w:val="000000"/>
          <w:sz w:val="28"/>
          <w:szCs w:val="28"/>
        </w:rPr>
      </w:pPr>
      <w:r>
        <w:rPr>
          <w:rFonts w:ascii="宋体" w:hAnsi="宋体" w:cs="宋体"/>
          <w:color w:val="000000"/>
          <w:sz w:val="28"/>
          <w:szCs w:val="28"/>
        </w:rPr>
        <w:t>4.质疑函的质疑事项应具体、明确，并有必要的事实依据和法律依据。</w:t>
      </w:r>
    </w:p>
    <w:p w14:paraId="75E1F3E9">
      <w:pPr>
        <w:widowControl/>
        <w:spacing w:line="360" w:lineRule="auto"/>
        <w:ind w:firstLine="560" w:firstLineChars="200"/>
        <w:rPr>
          <w:rFonts w:ascii="宋体" w:hAnsi="宋体" w:cs="宋体"/>
          <w:color w:val="000000"/>
          <w:sz w:val="28"/>
          <w:szCs w:val="28"/>
        </w:rPr>
      </w:pPr>
      <w:r>
        <w:rPr>
          <w:rFonts w:ascii="宋体" w:hAnsi="宋体" w:cs="宋体"/>
          <w:color w:val="000000"/>
          <w:sz w:val="28"/>
          <w:szCs w:val="28"/>
        </w:rPr>
        <w:t>5.质疑函的质疑请求应与质疑事项相关。</w:t>
      </w:r>
    </w:p>
    <w:p w14:paraId="5311678A">
      <w:pPr>
        <w:widowControl/>
        <w:spacing w:line="360" w:lineRule="auto"/>
        <w:ind w:firstLine="560" w:firstLineChars="200"/>
        <w:rPr>
          <w:rFonts w:ascii="宋体" w:hAnsi="宋体" w:cs="宋体"/>
          <w:color w:val="000000"/>
          <w:sz w:val="28"/>
          <w:szCs w:val="28"/>
        </w:rPr>
      </w:pPr>
      <w:r>
        <w:rPr>
          <w:rFonts w:ascii="宋体" w:hAnsi="宋体" w:cs="宋体"/>
          <w:color w:val="000000"/>
          <w:sz w:val="28"/>
          <w:szCs w:val="28"/>
        </w:rPr>
        <w:t>6.质疑供应商为自然人的，质疑函应由本人签字；质疑供应商为法人或者其他组织的，质疑函应由法定代表人、主要负责人，或者其授权代表签字或者盖章，并加盖公章。</w:t>
      </w:r>
    </w:p>
    <w:p w14:paraId="33AD45A6">
      <w:pPr>
        <w:spacing w:line="360" w:lineRule="auto"/>
        <w:rPr>
          <w:rFonts w:ascii="宋体" w:hAnsi="宋体" w:cs="宋体"/>
          <w:color w:val="000000"/>
          <w:sz w:val="28"/>
          <w:szCs w:val="28"/>
        </w:rPr>
      </w:pPr>
      <w:r>
        <w:rPr>
          <w:rFonts w:ascii="宋体" w:hAnsi="宋体" w:cs="宋体"/>
          <w:color w:val="000000"/>
          <w:sz w:val="28"/>
          <w:szCs w:val="28"/>
        </w:rPr>
        <w:br w:type="page"/>
      </w:r>
      <w:r>
        <w:rPr>
          <w:rFonts w:ascii="宋体" w:hAnsi="宋体" w:eastAsia="宋体" w:cs="宋体"/>
          <w:b/>
          <w:color w:val="000000"/>
          <w:sz w:val="28"/>
          <w:szCs w:val="28"/>
        </w:rPr>
        <w:t>附件</w:t>
      </w:r>
      <w:r>
        <w:rPr>
          <w:rFonts w:hint="default" w:ascii="宋体" w:hAnsi="宋体" w:eastAsia="宋体" w:cs="宋体"/>
          <w:b/>
          <w:color w:val="000000"/>
          <w:sz w:val="28"/>
          <w:szCs w:val="28"/>
        </w:rPr>
        <w:t>②</w:t>
      </w:r>
    </w:p>
    <w:p w14:paraId="23A4F1DE">
      <w:pPr>
        <w:spacing w:line="360" w:lineRule="auto"/>
        <w:jc w:val="center"/>
        <w:rPr>
          <w:rFonts w:ascii="宋体" w:hAnsi="宋体" w:cs="宋体"/>
          <w:b/>
          <w:color w:val="000000"/>
          <w:sz w:val="28"/>
          <w:szCs w:val="28"/>
        </w:rPr>
      </w:pPr>
      <w:r>
        <w:rPr>
          <w:rFonts w:ascii="宋体" w:hAnsi="宋体" w:cs="宋体"/>
          <w:b/>
          <w:color w:val="000000"/>
          <w:sz w:val="28"/>
          <w:szCs w:val="28"/>
        </w:rPr>
        <w:t>投诉书范本</w:t>
      </w:r>
    </w:p>
    <w:p w14:paraId="253A57FA">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一、投诉相关主体基本情况</w:t>
      </w:r>
    </w:p>
    <w:p w14:paraId="57C46BB7">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宋体" w:hAnsi="宋体" w:cs="宋体"/>
          <w:color w:val="000000"/>
          <w:sz w:val="28"/>
          <w:szCs w:val="28"/>
          <w:u w:val="dotted"/>
        </w:rPr>
      </w:pPr>
      <w:r>
        <w:rPr>
          <w:rFonts w:ascii="宋体" w:hAnsi="宋体" w:cs="宋体"/>
          <w:color w:val="000000"/>
          <w:sz w:val="28"/>
          <w:szCs w:val="28"/>
        </w:rPr>
        <w:t>投诉人：</w:t>
      </w:r>
      <w:r>
        <w:rPr>
          <w:rFonts w:ascii="宋体" w:hAnsi="宋体" w:cs="宋体"/>
          <w:color w:val="000000"/>
          <w:sz w:val="28"/>
          <w:szCs w:val="28"/>
          <w:u w:val="single"/>
        </w:rPr>
        <w:t xml:space="preserve">                                               </w:t>
      </w:r>
    </w:p>
    <w:p w14:paraId="1FDD0BD4">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宋体" w:hAnsi="宋体" w:cs="宋体"/>
          <w:color w:val="000000"/>
          <w:sz w:val="28"/>
          <w:szCs w:val="28"/>
          <w:u w:val="single"/>
        </w:rPr>
      </w:pPr>
      <w:r>
        <w:rPr>
          <w:rFonts w:ascii="宋体" w:hAnsi="宋体" w:cs="宋体"/>
          <w:color w:val="000000"/>
          <w:sz w:val="28"/>
          <w:szCs w:val="28"/>
        </w:rPr>
        <w:t>地     址：</w:t>
      </w:r>
      <w:r>
        <w:rPr>
          <w:rFonts w:ascii="宋体" w:hAnsi="宋体" w:cs="宋体"/>
          <w:color w:val="000000"/>
          <w:sz w:val="28"/>
          <w:szCs w:val="28"/>
          <w:u w:val="single"/>
        </w:rPr>
        <w:t xml:space="preserve">                          </w:t>
      </w:r>
      <w:r>
        <w:rPr>
          <w:rFonts w:ascii="宋体" w:hAnsi="宋体" w:cs="宋体"/>
          <w:color w:val="000000"/>
          <w:sz w:val="28"/>
          <w:szCs w:val="28"/>
        </w:rPr>
        <w:t>邮编：</w:t>
      </w:r>
      <w:r>
        <w:rPr>
          <w:rFonts w:ascii="宋体" w:hAnsi="宋体" w:cs="宋体"/>
          <w:color w:val="000000"/>
          <w:sz w:val="28"/>
          <w:szCs w:val="28"/>
          <w:u w:val="single"/>
        </w:rPr>
        <w:t xml:space="preserve">            </w:t>
      </w:r>
    </w:p>
    <w:p w14:paraId="5FF0AC26">
      <w:pPr>
        <w:keepNext w:val="0"/>
        <w:keepLines w:val="0"/>
        <w:pageBreakBefore w:val="0"/>
        <w:widowControl w:val="0"/>
        <w:tabs>
          <w:tab w:val="left" w:pos="6510"/>
        </w:tabs>
        <w:kinsoku/>
        <w:wordWrap/>
        <w:overflowPunct/>
        <w:topLinePunct w:val="0"/>
        <w:autoSpaceDE/>
        <w:autoSpaceDN/>
        <w:bidi w:val="0"/>
        <w:adjustRightInd/>
        <w:snapToGri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法定代表人/主要负责人：</w:t>
      </w:r>
      <w:r>
        <w:rPr>
          <w:rFonts w:ascii="宋体" w:hAnsi="宋体" w:cs="宋体"/>
          <w:color w:val="000000"/>
          <w:sz w:val="28"/>
          <w:szCs w:val="28"/>
          <w:u w:val="single"/>
        </w:rPr>
        <w:t xml:space="preserve">                                </w:t>
      </w:r>
    </w:p>
    <w:p w14:paraId="1199EB3A">
      <w:pPr>
        <w:keepNext w:val="0"/>
        <w:keepLines w:val="0"/>
        <w:pageBreakBefore w:val="0"/>
        <w:widowControl w:val="0"/>
        <w:tabs>
          <w:tab w:val="left" w:pos="6510"/>
        </w:tabs>
        <w:kinsoku/>
        <w:wordWrap/>
        <w:overflowPunct/>
        <w:topLinePunct w:val="0"/>
        <w:autoSpaceDE/>
        <w:autoSpaceDN/>
        <w:bidi w:val="0"/>
        <w:adjustRightInd/>
        <w:snapToGrid/>
        <w:spacing w:line="360" w:lineRule="auto"/>
        <w:ind w:firstLine="560" w:firstLineChars="200"/>
        <w:textAlignment w:val="auto"/>
        <w:rPr>
          <w:rFonts w:ascii="宋体" w:hAnsi="宋体" w:cs="宋体"/>
          <w:color w:val="000000"/>
          <w:sz w:val="28"/>
          <w:szCs w:val="28"/>
          <w:u w:val="dotted"/>
        </w:rPr>
      </w:pPr>
      <w:r>
        <w:rPr>
          <w:rFonts w:ascii="宋体" w:hAnsi="宋体" w:cs="宋体"/>
          <w:color w:val="000000"/>
          <w:sz w:val="28"/>
          <w:szCs w:val="28"/>
        </w:rPr>
        <w:t>联系电话：</w:t>
      </w:r>
      <w:r>
        <w:rPr>
          <w:rFonts w:ascii="宋体" w:hAnsi="宋体" w:cs="宋体"/>
          <w:color w:val="000000"/>
          <w:sz w:val="28"/>
          <w:szCs w:val="28"/>
          <w:u w:val="single"/>
        </w:rPr>
        <w:t xml:space="preserve">                                             </w:t>
      </w:r>
    </w:p>
    <w:p w14:paraId="0BCC304D">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宋体" w:hAnsi="宋体" w:cs="宋体"/>
          <w:color w:val="000000"/>
          <w:sz w:val="28"/>
          <w:szCs w:val="28"/>
          <w:u w:val="dotted"/>
        </w:rPr>
      </w:pPr>
      <w:r>
        <w:rPr>
          <w:rFonts w:ascii="宋体" w:hAnsi="宋体" w:cs="宋体"/>
          <w:color w:val="000000"/>
          <w:sz w:val="28"/>
          <w:szCs w:val="28"/>
        </w:rPr>
        <w:t>授权代表：</w:t>
      </w:r>
      <w:r>
        <w:rPr>
          <w:rFonts w:ascii="宋体" w:hAnsi="宋体" w:cs="宋体"/>
          <w:color w:val="000000"/>
          <w:sz w:val="28"/>
          <w:szCs w:val="28"/>
          <w:u w:val="single"/>
        </w:rPr>
        <w:t xml:space="preserve">               </w:t>
      </w:r>
      <w:r>
        <w:rPr>
          <w:rFonts w:ascii="宋体" w:hAnsi="宋体" w:cs="宋体"/>
          <w:color w:val="000000"/>
          <w:sz w:val="28"/>
          <w:szCs w:val="28"/>
        </w:rPr>
        <w:t>联系电话：</w:t>
      </w:r>
      <w:r>
        <w:rPr>
          <w:rFonts w:ascii="宋体" w:hAnsi="宋体" w:cs="宋体"/>
          <w:color w:val="000000"/>
          <w:sz w:val="28"/>
          <w:szCs w:val="28"/>
          <w:u w:val="single"/>
        </w:rPr>
        <w:t xml:space="preserve">                    </w:t>
      </w:r>
    </w:p>
    <w:p w14:paraId="14A4CC82">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宋体" w:hAnsi="宋体" w:cs="宋体"/>
          <w:color w:val="000000"/>
          <w:sz w:val="28"/>
          <w:szCs w:val="28"/>
          <w:u w:val="dotted"/>
        </w:rPr>
      </w:pPr>
      <w:r>
        <w:rPr>
          <w:rFonts w:ascii="宋体" w:hAnsi="宋体" w:cs="宋体"/>
          <w:color w:val="000000"/>
          <w:sz w:val="28"/>
          <w:szCs w:val="28"/>
        </w:rPr>
        <w:t>地     址：</w:t>
      </w:r>
      <w:r>
        <w:rPr>
          <w:rFonts w:ascii="宋体" w:hAnsi="宋体" w:cs="宋体"/>
          <w:color w:val="000000"/>
          <w:sz w:val="28"/>
          <w:szCs w:val="28"/>
          <w:u w:val="single"/>
        </w:rPr>
        <w:t xml:space="preserve">                             </w:t>
      </w:r>
      <w:r>
        <w:rPr>
          <w:rFonts w:ascii="宋体" w:hAnsi="宋体" w:cs="宋体"/>
          <w:color w:val="000000"/>
          <w:sz w:val="28"/>
          <w:szCs w:val="28"/>
        </w:rPr>
        <w:t>邮编：</w:t>
      </w:r>
      <w:r>
        <w:rPr>
          <w:rFonts w:ascii="宋体" w:hAnsi="宋体" w:cs="宋体"/>
          <w:color w:val="000000"/>
          <w:sz w:val="28"/>
          <w:szCs w:val="28"/>
          <w:u w:val="single"/>
        </w:rPr>
        <w:t xml:space="preserve">         </w:t>
      </w:r>
    </w:p>
    <w:p w14:paraId="0F87E9E3">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宋体" w:hAnsi="宋体" w:cs="宋体"/>
          <w:color w:val="000000"/>
          <w:sz w:val="28"/>
          <w:szCs w:val="28"/>
          <w:u w:val="single"/>
        </w:rPr>
      </w:pPr>
      <w:r>
        <w:rPr>
          <w:rFonts w:ascii="宋体" w:hAnsi="宋体" w:cs="宋体"/>
          <w:color w:val="000000"/>
          <w:sz w:val="28"/>
          <w:szCs w:val="28"/>
        </w:rPr>
        <w:t>被投诉人1：</w:t>
      </w:r>
      <w:r>
        <w:rPr>
          <w:rFonts w:ascii="宋体" w:hAnsi="宋体" w:cs="宋体"/>
          <w:color w:val="000000"/>
          <w:sz w:val="28"/>
          <w:szCs w:val="28"/>
          <w:u w:val="single"/>
        </w:rPr>
        <w:t xml:space="preserve">                                            </w:t>
      </w:r>
    </w:p>
    <w:p w14:paraId="5E6D6EAB">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宋体" w:hAnsi="宋体" w:cs="宋体"/>
          <w:color w:val="000000"/>
          <w:sz w:val="28"/>
          <w:szCs w:val="28"/>
          <w:u w:val="single"/>
        </w:rPr>
      </w:pPr>
      <w:r>
        <w:rPr>
          <w:rFonts w:ascii="宋体" w:hAnsi="宋体" w:cs="宋体"/>
          <w:color w:val="000000"/>
          <w:sz w:val="28"/>
          <w:szCs w:val="28"/>
        </w:rPr>
        <w:t>地     址：</w:t>
      </w:r>
      <w:r>
        <w:rPr>
          <w:rFonts w:ascii="宋体" w:hAnsi="宋体" w:cs="宋体"/>
          <w:color w:val="000000"/>
          <w:sz w:val="28"/>
          <w:szCs w:val="28"/>
          <w:u w:val="single"/>
        </w:rPr>
        <w:t xml:space="preserve">                             </w:t>
      </w:r>
      <w:r>
        <w:rPr>
          <w:rFonts w:ascii="宋体" w:hAnsi="宋体" w:cs="宋体"/>
          <w:color w:val="000000"/>
          <w:sz w:val="28"/>
          <w:szCs w:val="28"/>
        </w:rPr>
        <w:t>邮编：</w:t>
      </w:r>
      <w:r>
        <w:rPr>
          <w:rFonts w:ascii="宋体" w:hAnsi="宋体" w:cs="宋体"/>
          <w:color w:val="000000"/>
          <w:sz w:val="28"/>
          <w:szCs w:val="28"/>
          <w:u w:val="single"/>
        </w:rPr>
        <w:t xml:space="preserve">         </w:t>
      </w:r>
    </w:p>
    <w:p w14:paraId="0A753F0C">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宋体" w:hAnsi="宋体" w:cs="宋体"/>
          <w:color w:val="000000"/>
          <w:sz w:val="28"/>
          <w:szCs w:val="28"/>
          <w:u w:val="single"/>
        </w:rPr>
      </w:pPr>
      <w:r>
        <w:rPr>
          <w:rFonts w:ascii="宋体" w:hAnsi="宋体" w:cs="宋体"/>
          <w:color w:val="000000"/>
          <w:sz w:val="28"/>
          <w:szCs w:val="28"/>
        </w:rPr>
        <w:t>联系人：</w:t>
      </w:r>
      <w:r>
        <w:rPr>
          <w:rFonts w:ascii="宋体" w:hAnsi="宋体" w:cs="宋体"/>
          <w:color w:val="000000"/>
          <w:sz w:val="28"/>
          <w:szCs w:val="28"/>
          <w:u w:val="single"/>
        </w:rPr>
        <w:t xml:space="preserve">               </w:t>
      </w:r>
      <w:r>
        <w:rPr>
          <w:rFonts w:ascii="宋体" w:hAnsi="宋体" w:cs="宋体"/>
          <w:color w:val="000000"/>
          <w:sz w:val="28"/>
          <w:szCs w:val="28"/>
        </w:rPr>
        <w:t>联系电话：</w:t>
      </w:r>
      <w:r>
        <w:rPr>
          <w:rFonts w:ascii="宋体" w:hAnsi="宋体" w:cs="宋体"/>
          <w:color w:val="000000"/>
          <w:sz w:val="28"/>
          <w:szCs w:val="28"/>
          <w:u w:val="single"/>
        </w:rPr>
        <w:t xml:space="preserve">                      </w:t>
      </w:r>
    </w:p>
    <w:p w14:paraId="68F9C378">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被投诉人2</w:t>
      </w:r>
    </w:p>
    <w:p w14:paraId="70538E77">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宋体" w:hAnsi="宋体" w:cs="宋体"/>
          <w:color w:val="000000"/>
          <w:sz w:val="28"/>
          <w:szCs w:val="28"/>
          <w:u w:val="dotted"/>
        </w:rPr>
      </w:pPr>
      <w:r>
        <w:rPr>
          <w:rFonts w:ascii="宋体" w:hAnsi="宋体" w:cs="宋体"/>
          <w:color w:val="000000"/>
          <w:sz w:val="28"/>
          <w:szCs w:val="28"/>
        </w:rPr>
        <w:t>……</w:t>
      </w:r>
    </w:p>
    <w:p w14:paraId="6BF902DB">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宋体" w:hAnsi="宋体" w:cs="宋体"/>
          <w:color w:val="000000"/>
          <w:sz w:val="28"/>
          <w:szCs w:val="28"/>
          <w:u w:val="single"/>
        </w:rPr>
      </w:pPr>
      <w:r>
        <w:rPr>
          <w:rFonts w:ascii="宋体" w:hAnsi="宋体" w:cs="宋体"/>
          <w:color w:val="000000"/>
          <w:sz w:val="28"/>
          <w:szCs w:val="28"/>
        </w:rPr>
        <w:t>相关供应商：</w:t>
      </w:r>
      <w:r>
        <w:rPr>
          <w:rFonts w:ascii="宋体" w:hAnsi="宋体" w:cs="宋体"/>
          <w:color w:val="000000"/>
          <w:sz w:val="28"/>
          <w:szCs w:val="28"/>
          <w:u w:val="single"/>
        </w:rPr>
        <w:t xml:space="preserve">                                           </w:t>
      </w:r>
    </w:p>
    <w:p w14:paraId="682E45B1">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宋体" w:hAnsi="宋体" w:cs="宋体"/>
          <w:color w:val="000000"/>
          <w:sz w:val="28"/>
          <w:szCs w:val="28"/>
          <w:u w:val="single"/>
        </w:rPr>
      </w:pPr>
      <w:r>
        <w:rPr>
          <w:rFonts w:ascii="宋体" w:hAnsi="宋体" w:cs="宋体"/>
          <w:color w:val="000000"/>
          <w:sz w:val="28"/>
          <w:szCs w:val="28"/>
        </w:rPr>
        <w:t>地     址：</w:t>
      </w:r>
      <w:r>
        <w:rPr>
          <w:rFonts w:ascii="宋体" w:hAnsi="宋体" w:cs="宋体"/>
          <w:color w:val="000000"/>
          <w:sz w:val="28"/>
          <w:szCs w:val="28"/>
          <w:u w:val="single"/>
        </w:rPr>
        <w:t xml:space="preserve">                             </w:t>
      </w:r>
      <w:r>
        <w:rPr>
          <w:rFonts w:ascii="宋体" w:hAnsi="宋体" w:cs="宋体"/>
          <w:color w:val="000000"/>
          <w:sz w:val="28"/>
          <w:szCs w:val="28"/>
        </w:rPr>
        <w:t>邮编：</w:t>
      </w:r>
      <w:r>
        <w:rPr>
          <w:rFonts w:ascii="宋体" w:hAnsi="宋体" w:cs="宋体"/>
          <w:color w:val="000000"/>
          <w:sz w:val="28"/>
          <w:szCs w:val="28"/>
          <w:u w:val="single"/>
        </w:rPr>
        <w:t xml:space="preserve">         </w:t>
      </w:r>
    </w:p>
    <w:p w14:paraId="3C4C6A6C">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宋体" w:hAnsi="宋体" w:cs="宋体"/>
          <w:color w:val="000000"/>
          <w:sz w:val="28"/>
          <w:szCs w:val="28"/>
          <w:u w:val="single"/>
        </w:rPr>
      </w:pPr>
      <w:r>
        <w:rPr>
          <w:rFonts w:ascii="宋体" w:hAnsi="宋体" w:cs="宋体"/>
          <w:color w:val="000000"/>
          <w:sz w:val="28"/>
          <w:szCs w:val="28"/>
        </w:rPr>
        <w:t>联系人：</w:t>
      </w:r>
      <w:r>
        <w:rPr>
          <w:rFonts w:ascii="宋体" w:hAnsi="宋体" w:cs="宋体"/>
          <w:color w:val="000000"/>
          <w:sz w:val="28"/>
          <w:szCs w:val="28"/>
          <w:u w:val="single"/>
        </w:rPr>
        <w:t xml:space="preserve">               </w:t>
      </w:r>
      <w:r>
        <w:rPr>
          <w:rFonts w:ascii="宋体" w:hAnsi="宋体" w:cs="宋体"/>
          <w:color w:val="000000"/>
          <w:sz w:val="28"/>
          <w:szCs w:val="28"/>
        </w:rPr>
        <w:t>联系电话：</w:t>
      </w:r>
      <w:r>
        <w:rPr>
          <w:rFonts w:ascii="宋体" w:hAnsi="宋体" w:cs="宋体"/>
          <w:color w:val="000000"/>
          <w:sz w:val="28"/>
          <w:szCs w:val="28"/>
          <w:u w:val="single"/>
        </w:rPr>
        <w:t xml:space="preserve">                      </w:t>
      </w:r>
    </w:p>
    <w:p w14:paraId="2C894475">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二、投诉项目基本情况</w:t>
      </w:r>
    </w:p>
    <w:p w14:paraId="7585BB03">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宋体" w:hAnsi="宋体" w:cs="宋体"/>
          <w:color w:val="000000"/>
          <w:sz w:val="28"/>
          <w:szCs w:val="28"/>
          <w:u w:val="dotted"/>
        </w:rPr>
      </w:pPr>
      <w:r>
        <w:rPr>
          <w:rFonts w:ascii="宋体" w:hAnsi="宋体" w:cs="宋体"/>
          <w:color w:val="000000"/>
          <w:sz w:val="28"/>
          <w:szCs w:val="28"/>
        </w:rPr>
        <w:t>采购项目名称：</w:t>
      </w:r>
      <w:r>
        <w:rPr>
          <w:rFonts w:ascii="宋体" w:hAnsi="宋体" w:cs="宋体"/>
          <w:color w:val="000000"/>
          <w:sz w:val="28"/>
          <w:szCs w:val="28"/>
          <w:u w:val="single"/>
        </w:rPr>
        <w:t xml:space="preserve">                                         </w:t>
      </w:r>
    </w:p>
    <w:p w14:paraId="6B5C7042">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宋体" w:hAnsi="宋体" w:cs="宋体"/>
          <w:color w:val="000000"/>
          <w:sz w:val="28"/>
          <w:szCs w:val="28"/>
          <w:u w:val="single"/>
        </w:rPr>
      </w:pPr>
      <w:r>
        <w:rPr>
          <w:rFonts w:ascii="宋体" w:hAnsi="宋体" w:cs="宋体"/>
          <w:color w:val="000000"/>
          <w:sz w:val="28"/>
          <w:szCs w:val="28"/>
        </w:rPr>
        <w:t>采购项目编号：</w:t>
      </w:r>
      <w:r>
        <w:rPr>
          <w:rFonts w:ascii="宋体" w:hAnsi="宋体" w:cs="宋体"/>
          <w:color w:val="000000"/>
          <w:sz w:val="28"/>
          <w:szCs w:val="28"/>
          <w:u w:val="single"/>
        </w:rPr>
        <w:t xml:space="preserve">                                        </w:t>
      </w:r>
    </w:p>
    <w:p w14:paraId="5EAAFD58">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采购人名称：</w:t>
      </w:r>
      <w:r>
        <w:rPr>
          <w:rFonts w:ascii="宋体" w:hAnsi="宋体" w:cs="宋体"/>
          <w:color w:val="000000"/>
          <w:sz w:val="28"/>
          <w:szCs w:val="28"/>
          <w:u w:val="single"/>
        </w:rPr>
        <w:t xml:space="preserve">                                           </w:t>
      </w:r>
    </w:p>
    <w:p w14:paraId="49CD28DA">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宋体" w:hAnsi="宋体" w:cs="宋体"/>
          <w:color w:val="000000"/>
          <w:sz w:val="28"/>
          <w:szCs w:val="28"/>
          <w:u w:val="single"/>
        </w:rPr>
      </w:pPr>
      <w:r>
        <w:rPr>
          <w:rFonts w:ascii="宋体" w:hAnsi="宋体" w:cs="宋体"/>
          <w:color w:val="000000"/>
          <w:sz w:val="28"/>
          <w:szCs w:val="28"/>
        </w:rPr>
        <w:t>代理机构名称：</w:t>
      </w:r>
      <w:r>
        <w:rPr>
          <w:rFonts w:ascii="宋体" w:hAnsi="宋体" w:cs="宋体"/>
          <w:color w:val="000000"/>
          <w:sz w:val="28"/>
          <w:szCs w:val="28"/>
          <w:u w:val="single"/>
        </w:rPr>
        <w:t xml:space="preserve">                                         </w:t>
      </w:r>
    </w:p>
    <w:p w14:paraId="5DFDBEBA">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宋体" w:hAnsi="宋体" w:cs="宋体"/>
          <w:color w:val="000000"/>
          <w:sz w:val="28"/>
          <w:szCs w:val="28"/>
          <w:u w:val="single"/>
        </w:rPr>
      </w:pPr>
      <w:r>
        <w:rPr>
          <w:rFonts w:ascii="宋体" w:hAnsi="宋体" w:cs="宋体"/>
          <w:color w:val="000000"/>
          <w:sz w:val="28"/>
          <w:szCs w:val="28"/>
        </w:rPr>
        <w:t>采购文件公告:</w:t>
      </w:r>
      <w:r>
        <w:rPr>
          <w:rFonts w:ascii="宋体" w:hAnsi="宋体" w:cs="宋体"/>
          <w:color w:val="000000"/>
          <w:sz w:val="28"/>
          <w:szCs w:val="28"/>
          <w:u w:val="single"/>
        </w:rPr>
        <w:t xml:space="preserve">是/否 </w:t>
      </w:r>
      <w:r>
        <w:rPr>
          <w:rFonts w:ascii="宋体" w:hAnsi="宋体" w:cs="宋体"/>
          <w:color w:val="000000"/>
          <w:sz w:val="28"/>
          <w:szCs w:val="28"/>
        </w:rPr>
        <w:t xml:space="preserve">    公告期限：</w:t>
      </w:r>
      <w:r>
        <w:rPr>
          <w:rFonts w:ascii="宋体" w:hAnsi="宋体" w:cs="宋体"/>
          <w:color w:val="000000"/>
          <w:sz w:val="28"/>
          <w:szCs w:val="28"/>
          <w:u w:val="single"/>
        </w:rPr>
        <w:t xml:space="preserve">                      </w:t>
      </w:r>
    </w:p>
    <w:p w14:paraId="240E74AD">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宋体" w:hAnsi="宋体" w:cs="宋体"/>
          <w:color w:val="000000"/>
          <w:sz w:val="28"/>
          <w:szCs w:val="28"/>
          <w:u w:val="single"/>
        </w:rPr>
      </w:pPr>
      <w:r>
        <w:rPr>
          <w:rFonts w:ascii="宋体" w:hAnsi="宋体" w:cs="宋体"/>
          <w:color w:val="000000"/>
          <w:sz w:val="28"/>
          <w:szCs w:val="28"/>
        </w:rPr>
        <w:t>采购结果公告:</w:t>
      </w:r>
      <w:r>
        <w:rPr>
          <w:rFonts w:ascii="宋体" w:hAnsi="宋体" w:cs="宋体"/>
          <w:color w:val="000000"/>
          <w:sz w:val="28"/>
          <w:szCs w:val="28"/>
          <w:u w:val="single"/>
        </w:rPr>
        <w:t xml:space="preserve">是/否 </w:t>
      </w:r>
      <w:r>
        <w:rPr>
          <w:rFonts w:ascii="宋体" w:hAnsi="宋体" w:cs="宋体"/>
          <w:color w:val="000000"/>
          <w:sz w:val="28"/>
          <w:szCs w:val="28"/>
        </w:rPr>
        <w:t xml:space="preserve">    公告期限：</w:t>
      </w:r>
      <w:r>
        <w:rPr>
          <w:rFonts w:ascii="宋体" w:hAnsi="宋体" w:cs="宋体"/>
          <w:color w:val="000000"/>
          <w:sz w:val="28"/>
          <w:szCs w:val="28"/>
          <w:u w:val="single"/>
        </w:rPr>
        <w:t xml:space="preserve">                      </w:t>
      </w:r>
    </w:p>
    <w:p w14:paraId="0D40621E">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三、质疑基本情况</w:t>
      </w:r>
    </w:p>
    <w:p w14:paraId="4AFD1BFD">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宋体" w:hAnsi="宋体" w:cs="宋体"/>
          <w:color w:val="000000"/>
          <w:sz w:val="28"/>
          <w:szCs w:val="28"/>
          <w:u w:val="dotted"/>
        </w:rPr>
      </w:pPr>
      <w:r>
        <w:rPr>
          <w:rFonts w:ascii="宋体" w:hAnsi="宋体" w:cs="宋体"/>
          <w:color w:val="000000"/>
          <w:sz w:val="28"/>
          <w:szCs w:val="28"/>
        </w:rPr>
        <w:t>投诉人于</w:t>
      </w:r>
      <w:r>
        <w:rPr>
          <w:rFonts w:ascii="宋体" w:hAnsi="宋体" w:cs="宋体"/>
          <w:color w:val="000000"/>
          <w:sz w:val="28"/>
          <w:szCs w:val="28"/>
          <w:u w:val="single"/>
        </w:rPr>
        <w:t xml:space="preserve">       </w:t>
      </w:r>
      <w:r>
        <w:rPr>
          <w:rFonts w:ascii="宋体" w:hAnsi="宋体" w:cs="宋体"/>
          <w:color w:val="000000"/>
          <w:sz w:val="28"/>
          <w:szCs w:val="28"/>
        </w:rPr>
        <w:t>年</w:t>
      </w:r>
      <w:r>
        <w:rPr>
          <w:rFonts w:ascii="宋体" w:hAnsi="宋体" w:cs="宋体"/>
          <w:color w:val="000000"/>
          <w:sz w:val="28"/>
          <w:szCs w:val="28"/>
          <w:u w:val="single"/>
        </w:rPr>
        <w:t xml:space="preserve">   </w:t>
      </w:r>
      <w:r>
        <w:rPr>
          <w:rFonts w:ascii="宋体" w:hAnsi="宋体" w:cs="宋体"/>
          <w:color w:val="000000"/>
          <w:sz w:val="28"/>
          <w:szCs w:val="28"/>
        </w:rPr>
        <w:t>月</w:t>
      </w:r>
      <w:r>
        <w:rPr>
          <w:rFonts w:ascii="宋体" w:hAnsi="宋体" w:cs="宋体"/>
          <w:color w:val="000000"/>
          <w:sz w:val="28"/>
          <w:szCs w:val="28"/>
          <w:u w:val="single"/>
        </w:rPr>
        <w:t xml:space="preserve">  </w:t>
      </w:r>
      <w:r>
        <w:rPr>
          <w:rFonts w:ascii="宋体" w:hAnsi="宋体" w:cs="宋体"/>
          <w:color w:val="000000"/>
          <w:sz w:val="28"/>
          <w:szCs w:val="28"/>
        </w:rPr>
        <w:t>日,向</w:t>
      </w:r>
      <w:r>
        <w:rPr>
          <w:rFonts w:ascii="宋体" w:hAnsi="宋体" w:cs="宋体"/>
          <w:color w:val="000000"/>
          <w:sz w:val="28"/>
          <w:szCs w:val="28"/>
          <w:u w:val="single"/>
        </w:rPr>
        <w:t xml:space="preserve">                        </w:t>
      </w:r>
      <w:r>
        <w:rPr>
          <w:rFonts w:ascii="宋体" w:hAnsi="宋体" w:cs="宋体"/>
          <w:color w:val="000000"/>
          <w:sz w:val="28"/>
          <w:szCs w:val="28"/>
        </w:rPr>
        <w:t>提出质疑，质疑事项为：</w:t>
      </w:r>
      <w:r>
        <w:rPr>
          <w:rFonts w:ascii="宋体" w:hAnsi="宋体" w:cs="宋体"/>
          <w:color w:val="000000"/>
          <w:sz w:val="28"/>
          <w:szCs w:val="28"/>
          <w:u w:val="single"/>
        </w:rPr>
        <w:t xml:space="preserve">                                </w:t>
      </w:r>
    </w:p>
    <w:p w14:paraId="6E586846">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u w:val="single"/>
        </w:rPr>
        <w:t>采购人/代理机构</w:t>
      </w:r>
      <w:r>
        <w:rPr>
          <w:rFonts w:ascii="宋体" w:hAnsi="宋体" w:cs="宋体"/>
          <w:color w:val="000000"/>
          <w:sz w:val="28"/>
          <w:szCs w:val="28"/>
        </w:rPr>
        <w:t>于</w:t>
      </w:r>
      <w:r>
        <w:rPr>
          <w:rFonts w:ascii="宋体" w:hAnsi="宋体" w:cs="宋体"/>
          <w:color w:val="000000"/>
          <w:sz w:val="28"/>
          <w:szCs w:val="28"/>
          <w:u w:val="single"/>
        </w:rPr>
        <w:t xml:space="preserve">      </w:t>
      </w:r>
      <w:r>
        <w:rPr>
          <w:rFonts w:ascii="宋体" w:hAnsi="宋体" w:cs="宋体"/>
          <w:color w:val="000000"/>
          <w:sz w:val="28"/>
          <w:szCs w:val="28"/>
        </w:rPr>
        <w:t>年</w:t>
      </w:r>
      <w:r>
        <w:rPr>
          <w:rFonts w:ascii="宋体" w:hAnsi="宋体" w:cs="宋体"/>
          <w:color w:val="000000"/>
          <w:sz w:val="28"/>
          <w:szCs w:val="28"/>
          <w:u w:val="single"/>
        </w:rPr>
        <w:t xml:space="preserve">   </w:t>
      </w:r>
      <w:r>
        <w:rPr>
          <w:rFonts w:ascii="宋体" w:hAnsi="宋体" w:cs="宋体"/>
          <w:color w:val="000000"/>
          <w:sz w:val="28"/>
          <w:szCs w:val="28"/>
        </w:rPr>
        <w:t>月</w:t>
      </w:r>
      <w:r>
        <w:rPr>
          <w:rFonts w:ascii="宋体" w:hAnsi="宋体" w:cs="宋体"/>
          <w:color w:val="000000"/>
          <w:sz w:val="28"/>
          <w:szCs w:val="28"/>
          <w:u w:val="single"/>
        </w:rPr>
        <w:t xml:space="preserve">   </w:t>
      </w:r>
      <w:r>
        <w:rPr>
          <w:rFonts w:ascii="宋体" w:hAnsi="宋体" w:cs="宋体"/>
          <w:color w:val="000000"/>
          <w:sz w:val="28"/>
          <w:szCs w:val="28"/>
        </w:rPr>
        <w:t>日,就质疑事项作出了答复/没有在法定期限内作出答复。</w:t>
      </w:r>
    </w:p>
    <w:p w14:paraId="78A2EEAC">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四、投诉事项具体内容</w:t>
      </w:r>
    </w:p>
    <w:p w14:paraId="64A7C254">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宋体" w:hAnsi="宋体" w:cs="宋体"/>
          <w:color w:val="000000"/>
          <w:sz w:val="28"/>
          <w:szCs w:val="28"/>
          <w:u w:val="single"/>
        </w:rPr>
      </w:pPr>
      <w:r>
        <w:rPr>
          <w:rFonts w:ascii="宋体" w:hAnsi="宋体" w:cs="宋体"/>
          <w:color w:val="000000"/>
          <w:sz w:val="28"/>
          <w:szCs w:val="28"/>
        </w:rPr>
        <w:t>投诉事项 1：</w:t>
      </w:r>
      <w:r>
        <w:rPr>
          <w:rFonts w:ascii="宋体" w:hAnsi="宋体" w:cs="宋体"/>
          <w:color w:val="000000"/>
          <w:sz w:val="28"/>
          <w:szCs w:val="28"/>
          <w:u w:val="single"/>
        </w:rPr>
        <w:t xml:space="preserve">                                       </w:t>
      </w:r>
    </w:p>
    <w:p w14:paraId="70692526">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事实依据：</w:t>
      </w:r>
      <w:r>
        <w:rPr>
          <w:rFonts w:ascii="宋体" w:hAnsi="宋体" w:cs="宋体"/>
          <w:color w:val="000000"/>
          <w:sz w:val="28"/>
          <w:szCs w:val="28"/>
          <w:u w:val="single"/>
        </w:rPr>
        <w:t xml:space="preserve">                                         </w:t>
      </w:r>
    </w:p>
    <w:p w14:paraId="1EECD3CA">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宋体" w:hAnsi="宋体" w:cs="宋体"/>
          <w:color w:val="000000"/>
          <w:sz w:val="28"/>
          <w:szCs w:val="28"/>
          <w:u w:val="single"/>
        </w:rPr>
      </w:pPr>
      <w:r>
        <w:rPr>
          <w:rFonts w:ascii="宋体" w:hAnsi="宋体" w:cs="宋体"/>
          <w:color w:val="000000"/>
          <w:sz w:val="28"/>
          <w:szCs w:val="28"/>
        </w:rPr>
        <w:t>法律依据：</w:t>
      </w:r>
      <w:r>
        <w:rPr>
          <w:rFonts w:ascii="宋体" w:hAnsi="宋体" w:cs="宋体"/>
          <w:color w:val="000000"/>
          <w:sz w:val="28"/>
          <w:szCs w:val="28"/>
          <w:u w:val="single"/>
        </w:rPr>
        <w:t xml:space="preserve">                                         </w:t>
      </w:r>
    </w:p>
    <w:p w14:paraId="51790F27">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投诉事项2</w:t>
      </w:r>
    </w:p>
    <w:p w14:paraId="071AF7B1">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宋体" w:hAnsi="宋体" w:cs="宋体"/>
          <w:color w:val="000000"/>
          <w:sz w:val="28"/>
          <w:szCs w:val="28"/>
          <w:u w:val="dotted"/>
        </w:rPr>
      </w:pPr>
      <w:r>
        <w:rPr>
          <w:rFonts w:ascii="宋体" w:hAnsi="宋体" w:cs="宋体"/>
          <w:color w:val="000000"/>
          <w:sz w:val="28"/>
          <w:szCs w:val="28"/>
        </w:rPr>
        <w:t>……</w:t>
      </w:r>
    </w:p>
    <w:p w14:paraId="02DEC341">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五、与投诉事项相关的投诉请求</w:t>
      </w:r>
    </w:p>
    <w:p w14:paraId="153B1365">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请求：</w:t>
      </w:r>
      <w:r>
        <w:rPr>
          <w:rFonts w:ascii="宋体" w:hAnsi="宋体" w:cs="宋体"/>
          <w:color w:val="000000"/>
          <w:sz w:val="28"/>
          <w:szCs w:val="28"/>
          <w:u w:val="single"/>
        </w:rPr>
        <w:t xml:space="preserve">                                             </w:t>
      </w:r>
    </w:p>
    <w:p w14:paraId="70670AC1">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宋体" w:hAnsi="宋体" w:cs="宋体"/>
          <w:color w:val="000000"/>
          <w:sz w:val="28"/>
          <w:szCs w:val="28"/>
        </w:rPr>
      </w:pPr>
    </w:p>
    <w:p w14:paraId="5CC1B75C">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宋体" w:hAnsi="宋体" w:cs="宋体"/>
          <w:color w:val="000000"/>
          <w:sz w:val="28"/>
          <w:szCs w:val="28"/>
        </w:rPr>
      </w:pPr>
    </w:p>
    <w:p w14:paraId="5B803CE7">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签字(签章)：</w:t>
      </w:r>
      <w:r>
        <w:rPr>
          <w:rFonts w:ascii="宋体" w:hAnsi="宋体" w:cs="宋体"/>
          <w:color w:val="000000"/>
          <w:sz w:val="28"/>
          <w:szCs w:val="28"/>
          <w:u w:val="single"/>
        </w:rPr>
        <w:t xml:space="preserve">                  </w:t>
      </w:r>
      <w:r>
        <w:rPr>
          <w:rFonts w:ascii="宋体" w:hAnsi="宋体" w:cs="宋体"/>
          <w:color w:val="000000"/>
          <w:sz w:val="28"/>
          <w:szCs w:val="28"/>
        </w:rPr>
        <w:t xml:space="preserve"> 公章：</w:t>
      </w:r>
      <w:r>
        <w:rPr>
          <w:rFonts w:ascii="宋体" w:hAnsi="宋体" w:cs="宋体"/>
          <w:color w:val="000000"/>
          <w:sz w:val="28"/>
          <w:szCs w:val="28"/>
          <w:u w:val="single"/>
        </w:rPr>
        <w:t xml:space="preserve">                      </w:t>
      </w:r>
    </w:p>
    <w:p w14:paraId="2227AA1D">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宋体" w:hAnsi="宋体" w:cs="宋体"/>
          <w:color w:val="000000"/>
          <w:sz w:val="28"/>
          <w:szCs w:val="28"/>
        </w:rPr>
      </w:pPr>
    </w:p>
    <w:p w14:paraId="398DA799">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宋体" w:hAnsi="宋体" w:cs="宋体"/>
          <w:b/>
          <w:color w:val="000000"/>
          <w:sz w:val="28"/>
          <w:szCs w:val="28"/>
        </w:rPr>
      </w:pPr>
      <w:r>
        <w:rPr>
          <w:rFonts w:ascii="宋体" w:hAnsi="宋体" w:cs="宋体"/>
          <w:color w:val="000000"/>
          <w:sz w:val="28"/>
          <w:szCs w:val="28"/>
        </w:rPr>
        <w:t>日期：</w:t>
      </w:r>
      <w:r>
        <w:rPr>
          <w:rFonts w:ascii="宋体" w:hAnsi="宋体" w:cs="宋体"/>
          <w:color w:val="000000"/>
          <w:sz w:val="28"/>
          <w:szCs w:val="28"/>
          <w:u w:val="single"/>
        </w:rPr>
        <w:t xml:space="preserve">                </w:t>
      </w:r>
    </w:p>
    <w:p w14:paraId="0829F0F0">
      <w:pPr>
        <w:spacing w:line="360" w:lineRule="auto"/>
        <w:rPr>
          <w:rFonts w:ascii="宋体" w:hAnsi="宋体" w:cs="宋体"/>
          <w:b/>
          <w:color w:val="000000"/>
          <w:sz w:val="28"/>
          <w:szCs w:val="28"/>
        </w:rPr>
      </w:pPr>
    </w:p>
    <w:p w14:paraId="7DE7E0D8">
      <w:pPr>
        <w:spacing w:line="360" w:lineRule="auto"/>
        <w:rPr>
          <w:rFonts w:ascii="宋体" w:hAnsi="宋体" w:cs="宋体"/>
          <w:b/>
          <w:color w:val="000000"/>
          <w:sz w:val="28"/>
          <w:szCs w:val="28"/>
        </w:rPr>
      </w:pPr>
    </w:p>
    <w:p w14:paraId="266FD9EC">
      <w:pPr>
        <w:spacing w:line="360" w:lineRule="auto"/>
        <w:rPr>
          <w:rFonts w:ascii="宋体" w:hAnsi="宋体" w:cs="宋体"/>
          <w:b/>
          <w:color w:val="000000"/>
          <w:sz w:val="28"/>
          <w:szCs w:val="28"/>
        </w:rPr>
      </w:pPr>
    </w:p>
    <w:p w14:paraId="605666C1">
      <w:pPr>
        <w:spacing w:line="360" w:lineRule="auto"/>
        <w:rPr>
          <w:rFonts w:ascii="宋体" w:hAnsi="宋体" w:cs="宋体"/>
          <w:b/>
          <w:color w:val="000000"/>
          <w:sz w:val="28"/>
          <w:szCs w:val="28"/>
        </w:rPr>
      </w:pPr>
    </w:p>
    <w:p w14:paraId="07A85AF2">
      <w:pPr>
        <w:spacing w:line="360" w:lineRule="auto"/>
        <w:rPr>
          <w:rFonts w:ascii="宋体" w:hAnsi="宋体" w:cs="宋体"/>
          <w:b/>
          <w:color w:val="000000"/>
          <w:sz w:val="28"/>
          <w:szCs w:val="28"/>
        </w:rPr>
      </w:pPr>
    </w:p>
    <w:p w14:paraId="5393695B">
      <w:pPr>
        <w:spacing w:line="360" w:lineRule="auto"/>
        <w:rPr>
          <w:rFonts w:ascii="宋体" w:hAnsi="宋体" w:cs="宋体"/>
          <w:b/>
          <w:color w:val="000000"/>
          <w:sz w:val="28"/>
          <w:szCs w:val="28"/>
        </w:rPr>
      </w:pPr>
    </w:p>
    <w:p w14:paraId="7E733547">
      <w:pPr>
        <w:spacing w:line="360" w:lineRule="auto"/>
        <w:rPr>
          <w:rFonts w:ascii="宋体" w:hAnsi="宋体" w:cs="宋体"/>
          <w:b/>
          <w:color w:val="000000"/>
          <w:sz w:val="28"/>
          <w:szCs w:val="28"/>
        </w:rPr>
      </w:pPr>
    </w:p>
    <w:p w14:paraId="1BD82708">
      <w:pPr>
        <w:spacing w:line="360" w:lineRule="auto"/>
        <w:rPr>
          <w:rFonts w:ascii="宋体" w:hAnsi="宋体" w:cs="宋体"/>
          <w:b/>
          <w:color w:val="000000"/>
          <w:sz w:val="28"/>
          <w:szCs w:val="28"/>
        </w:rPr>
      </w:pPr>
    </w:p>
    <w:p w14:paraId="30C5CA84">
      <w:pPr>
        <w:spacing w:line="360" w:lineRule="auto"/>
        <w:rPr>
          <w:rFonts w:ascii="宋体" w:hAnsi="宋体" w:cs="宋体"/>
          <w:b/>
          <w:color w:val="000000"/>
          <w:sz w:val="28"/>
          <w:szCs w:val="28"/>
        </w:rPr>
      </w:pPr>
      <w:r>
        <w:rPr>
          <w:rFonts w:ascii="宋体" w:hAnsi="宋体" w:cs="宋体"/>
          <w:b/>
          <w:color w:val="000000"/>
          <w:sz w:val="28"/>
          <w:szCs w:val="28"/>
        </w:rPr>
        <w:t>投诉书制作说明：</w:t>
      </w:r>
    </w:p>
    <w:p w14:paraId="715AAAA2">
      <w:pPr>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ascii="宋体" w:hAnsi="宋体" w:cs="宋体"/>
          <w:color w:val="000000"/>
          <w:kern w:val="0"/>
          <w:sz w:val="28"/>
          <w:szCs w:val="28"/>
        </w:rPr>
      </w:pPr>
      <w:r>
        <w:rPr>
          <w:rFonts w:ascii="宋体" w:hAnsi="宋体" w:cs="宋体"/>
          <w:color w:val="000000"/>
          <w:sz w:val="28"/>
          <w:szCs w:val="28"/>
        </w:rPr>
        <w:t>1.投诉人提起投诉时，应当提交投诉书和必要的证明材料，并按照被投诉人和与投诉事项有关的供应商数量提供投诉书副本。</w:t>
      </w:r>
    </w:p>
    <w:p w14:paraId="31283D80">
      <w:pPr>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ascii="宋体" w:hAnsi="宋体" w:cs="宋体"/>
          <w:color w:val="000000"/>
          <w:kern w:val="0"/>
          <w:sz w:val="28"/>
          <w:szCs w:val="28"/>
        </w:rPr>
      </w:pPr>
      <w:r>
        <w:rPr>
          <w:rFonts w:ascii="宋体" w:hAnsi="宋体" w:cs="宋体"/>
          <w:color w:val="000000"/>
          <w:sz w:val="28"/>
          <w:szCs w:val="28"/>
        </w:rPr>
        <w:t>2.投诉人若委托代理人进行投诉的，投诉书应按照要求列明“授权代表”的有关内容，并在附件中提交由</w:t>
      </w:r>
      <w:r>
        <w:rPr>
          <w:rFonts w:ascii="宋体" w:hAnsi="宋体" w:cs="宋体"/>
          <w:color w:val="000000"/>
          <w:kern w:val="0"/>
          <w:sz w:val="28"/>
          <w:szCs w:val="28"/>
        </w:rPr>
        <w:t>投诉人签署的授权委托书。授权委托书应当载明代理人的姓名或者名称、代理事项、具体权限、期限和相关事项。</w:t>
      </w:r>
    </w:p>
    <w:p w14:paraId="16C4133F">
      <w:pPr>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3.投诉人若对项目的某一分包进行投诉，投诉书应列明具体分包号。</w:t>
      </w:r>
    </w:p>
    <w:p w14:paraId="7FE063EC">
      <w:pPr>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4.投诉书应简要列明质疑事项，质疑函、质疑答复等作为附件材料提供。</w:t>
      </w:r>
    </w:p>
    <w:p w14:paraId="21362B9C">
      <w:pPr>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5.投诉书的投诉事项应具体、明确，并有必要的事实依据和法律依据。</w:t>
      </w:r>
    </w:p>
    <w:p w14:paraId="34D96847">
      <w:pPr>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6.投诉书的投诉请求应与投诉事项相关。</w:t>
      </w:r>
    </w:p>
    <w:p w14:paraId="1C45B1A4">
      <w:pPr>
        <w:keepNext w:val="0"/>
        <w:keepLines w:val="0"/>
        <w:pageBreakBefore w:val="0"/>
        <w:kinsoku/>
        <w:wordWrap/>
        <w:overflowPunct/>
        <w:topLinePunct w:val="0"/>
        <w:autoSpaceDE/>
        <w:autoSpaceDN/>
        <w:bidi w:val="0"/>
        <w:adjustRightInd/>
        <w:snapToGri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7.投诉人为自然人的，投诉书应当由本人签字；投诉人为法人或者其他组织的，投诉书应当由法定代表人、主要负责人，或者其授权代表签字或者盖章，并加盖公章。</w:t>
      </w:r>
    </w:p>
    <w:p w14:paraId="679599AA">
      <w:pPr>
        <w:spacing w:line="360" w:lineRule="auto"/>
        <w:ind w:firstLine="560" w:firstLineChars="200"/>
        <w:rPr>
          <w:rFonts w:ascii="宋体" w:hAnsi="宋体" w:cs="宋体"/>
          <w:color w:val="000000"/>
          <w:sz w:val="28"/>
          <w:szCs w:val="28"/>
        </w:rPr>
      </w:pPr>
    </w:p>
    <w:p w14:paraId="69D6F79D">
      <w:pPr>
        <w:pStyle w:val="17"/>
        <w:spacing w:line="360" w:lineRule="auto"/>
        <w:jc w:val="left"/>
        <w:rPr>
          <w:rFonts w:hint="eastAsia" w:ascii="宋体" w:hAnsi="宋体" w:cs="宋体"/>
          <w:sz w:val="28"/>
          <w:szCs w:val="28"/>
        </w:rPr>
        <w:sectPr>
          <w:pgSz w:w="11906" w:h="16838"/>
          <w:pgMar w:top="1440" w:right="1440" w:bottom="1440" w:left="1440" w:header="851" w:footer="992" w:gutter="0"/>
          <w:pgBorders>
            <w:top w:val="none" w:sz="0" w:space="0"/>
            <w:left w:val="none" w:sz="0" w:space="0"/>
            <w:bottom w:val="none" w:sz="0" w:space="0"/>
            <w:right w:val="none" w:sz="0" w:space="0"/>
          </w:pgBorders>
          <w:lnNumType w:countBy="0" w:distance="360"/>
          <w:pgNumType w:fmt="decimal"/>
          <w:cols w:space="720" w:num="1"/>
          <w:titlePg/>
          <w:docGrid w:linePitch="312" w:charSpace="0"/>
        </w:sectPr>
      </w:pPr>
    </w:p>
    <w:p w14:paraId="764BC2DB">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outlineLvl w:val="1"/>
        <w:rPr>
          <w:rFonts w:ascii="宋体" w:hAnsi="宋体" w:cs="宋体"/>
          <w:b/>
          <w:color w:val="000000"/>
          <w:sz w:val="28"/>
          <w:szCs w:val="28"/>
        </w:rPr>
      </w:pPr>
      <w:bookmarkStart w:id="101" w:name="_Toc29229"/>
      <w:bookmarkStart w:id="102" w:name="_Toc6968"/>
      <w:bookmarkStart w:id="103" w:name="_Toc5779"/>
      <w:bookmarkStart w:id="104" w:name="_Toc425240473"/>
      <w:bookmarkStart w:id="105" w:name="_Toc420591652"/>
      <w:bookmarkStart w:id="106" w:name="_Toc421778374"/>
      <w:r>
        <w:rPr>
          <w:rFonts w:hint="eastAsia" w:ascii="宋体" w:hAnsi="宋体" w:cs="宋体"/>
          <w:b/>
          <w:color w:val="000000"/>
          <w:sz w:val="28"/>
          <w:szCs w:val="28"/>
          <w:lang w:val="en-US" w:eastAsia="zh-CN"/>
        </w:rPr>
        <w:t>10</w:t>
      </w:r>
      <w:r>
        <w:rPr>
          <w:rFonts w:ascii="宋体" w:hAnsi="宋体" w:cs="宋体"/>
          <w:b/>
          <w:color w:val="000000"/>
          <w:sz w:val="28"/>
          <w:szCs w:val="28"/>
        </w:rPr>
        <w:t>、需要补充的其他内容</w:t>
      </w:r>
      <w:bookmarkEnd w:id="101"/>
      <w:bookmarkEnd w:id="102"/>
      <w:bookmarkEnd w:id="103"/>
      <w:bookmarkStart w:id="107" w:name="_Toc356305901"/>
    </w:p>
    <w:bookmarkEnd w:id="104"/>
    <w:bookmarkEnd w:id="105"/>
    <w:bookmarkEnd w:id="106"/>
    <w:bookmarkEnd w:id="107"/>
    <w:p w14:paraId="45ED5147">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ascii="宋体" w:hAnsi="宋体" w:cs="宋体"/>
          <w:b/>
          <w:color w:val="000000"/>
          <w:sz w:val="28"/>
          <w:szCs w:val="28"/>
        </w:rPr>
      </w:pPr>
      <w:bookmarkStart w:id="108" w:name="_Hlk525811728"/>
      <w:r>
        <w:rPr>
          <w:rFonts w:hint="eastAsia" w:ascii="宋体" w:hAnsi="宋体" w:cs="宋体"/>
          <w:b/>
          <w:color w:val="000000"/>
          <w:sz w:val="28"/>
          <w:szCs w:val="28"/>
          <w:lang w:val="en-US" w:eastAsia="zh-CN"/>
        </w:rPr>
        <w:t>10</w:t>
      </w:r>
      <w:r>
        <w:rPr>
          <w:rFonts w:ascii="宋体" w:hAnsi="宋体" w:cs="宋体"/>
          <w:b/>
          <w:color w:val="000000"/>
          <w:sz w:val="28"/>
          <w:szCs w:val="28"/>
        </w:rPr>
        <w:t>.1合格供应商（社会资本）不足3家的有关法律条文</w:t>
      </w:r>
    </w:p>
    <w:bookmarkEnd w:id="108"/>
    <w:p w14:paraId="78B7DD33">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ascii="宋体" w:hAnsi="宋体" w:cs="宋体"/>
          <w:b/>
          <w:color w:val="000000"/>
          <w:sz w:val="28"/>
          <w:szCs w:val="28"/>
        </w:rPr>
      </w:pPr>
      <w:r>
        <w:rPr>
          <w:rFonts w:ascii="宋体" w:hAnsi="宋体" w:cs="宋体"/>
          <w:b/>
          <w:color w:val="000000"/>
          <w:sz w:val="28"/>
          <w:szCs w:val="28"/>
        </w:rPr>
        <w:t>（1）</w:t>
      </w:r>
      <w:bookmarkStart w:id="109" w:name="_Toc525798436"/>
      <w:r>
        <w:rPr>
          <w:rFonts w:ascii="宋体" w:hAnsi="宋体" w:cs="宋体"/>
          <w:b/>
          <w:color w:val="000000"/>
          <w:sz w:val="28"/>
          <w:szCs w:val="28"/>
        </w:rPr>
        <w:t>财政部关于政府采购竞争性磋商采购方式管理暂行办法有关问题的补充通知</w:t>
      </w:r>
      <w:bookmarkEnd w:id="109"/>
      <w:r>
        <w:rPr>
          <w:rFonts w:ascii="宋体" w:hAnsi="宋体" w:cs="宋体"/>
          <w:b/>
          <w:color w:val="000000"/>
          <w:sz w:val="28"/>
          <w:szCs w:val="28"/>
        </w:rPr>
        <w:t>--财库〔2015〕124号</w:t>
      </w:r>
    </w:p>
    <w:p w14:paraId="0ACDF605">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p>
    <w:p w14:paraId="66F7C161">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ascii="宋体" w:hAnsi="宋体" w:cs="宋体"/>
          <w:b/>
          <w:color w:val="000000"/>
          <w:sz w:val="28"/>
          <w:szCs w:val="28"/>
        </w:rPr>
      </w:pPr>
      <w:r>
        <w:rPr>
          <w:rFonts w:ascii="宋体" w:hAnsi="宋体" w:cs="宋体"/>
          <w:b/>
          <w:color w:val="000000"/>
          <w:sz w:val="28"/>
          <w:szCs w:val="28"/>
        </w:rPr>
        <w:t>（2）财政部关于印发《政府采购竞争性磋商采购方式管理暂行办法》的通知--财库〔2014〕214号</w:t>
      </w:r>
    </w:p>
    <w:p w14:paraId="2C4EA98F">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第二十一条磋商文件能够详细列明采购标的的技术、服务要求的，磋商结束后，磋商小组应当要求所有实质性响应的供应商在规定时间内提交最后报价，提交最后报价的供应商不得少于3家。</w:t>
      </w:r>
    </w:p>
    <w:p w14:paraId="4D7048B7">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p>
    <w:p w14:paraId="1DF8CB70">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宋体" w:hAnsi="宋体" w:cs="宋体"/>
          <w:color w:val="000000"/>
          <w:sz w:val="28"/>
          <w:szCs w:val="28"/>
        </w:rPr>
      </w:pPr>
      <w:r>
        <w:rPr>
          <w:rFonts w:ascii="宋体" w:hAnsi="宋体" w:cs="宋体"/>
          <w:color w:val="000000"/>
          <w:sz w:val="28"/>
          <w:szCs w:val="28"/>
        </w:rPr>
        <w:t>最后报价是供应商响应文件的有效组成部分。符合本办法第三条第四项情形的，提交最后报价的供应商可以为2家。</w:t>
      </w:r>
    </w:p>
    <w:p w14:paraId="4DBAC729">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宋体" w:hAnsi="宋体" w:cs="宋体"/>
          <w:color w:val="000000"/>
          <w:sz w:val="28"/>
          <w:szCs w:val="28"/>
        </w:rPr>
      </w:pPr>
      <w:r>
        <w:rPr>
          <w:rFonts w:hint="eastAsia" w:ascii="宋体" w:hAnsi="宋体" w:cs="宋体"/>
          <w:color w:val="000000"/>
          <w:sz w:val="28"/>
          <w:szCs w:val="28"/>
          <w:lang w:val="en-US" w:eastAsia="zh-CN"/>
        </w:rPr>
        <w:t>10</w:t>
      </w:r>
      <w:r>
        <w:rPr>
          <w:rFonts w:ascii="宋体" w:hAnsi="宋体" w:cs="宋体"/>
          <w:color w:val="000000"/>
          <w:sz w:val="28"/>
          <w:szCs w:val="28"/>
        </w:rPr>
        <w:t>.2参与磋商的供应商通过发布公告征集，征集不够的，可由采购单位或磋商小组推荐。在采购过程中符合竞争要求的供应商不足3家的，且采购单位或磋商小组不推荐的，须终止磋商采购活动，发布项目终止公告并说明原因，重新开展采购活动。</w:t>
      </w:r>
    </w:p>
    <w:p w14:paraId="494E0202">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宋体" w:hAnsi="宋体" w:cs="宋体"/>
          <w:color w:val="000000"/>
          <w:sz w:val="28"/>
          <w:szCs w:val="28"/>
        </w:rPr>
      </w:pPr>
      <w:r>
        <w:rPr>
          <w:rFonts w:hint="eastAsia" w:ascii="宋体" w:hAnsi="宋体" w:cs="宋体"/>
          <w:color w:val="000000"/>
          <w:sz w:val="28"/>
          <w:szCs w:val="28"/>
          <w:lang w:val="en-US" w:eastAsia="zh-CN"/>
        </w:rPr>
        <w:t>10</w:t>
      </w:r>
      <w:r>
        <w:rPr>
          <w:rFonts w:ascii="宋体" w:hAnsi="宋体" w:cs="宋体"/>
          <w:color w:val="000000"/>
          <w:sz w:val="28"/>
          <w:szCs w:val="28"/>
        </w:rPr>
        <w:t>.3竞争性磋商项目重新开展采购活动时，经财政部门批准，也可以采取公开招标方式。若继续采用竞争性磋商方式的，实质性响应的供应商仍然不足3家，且只有2家的，采购单位、代理机构须报经财政部门批准后，可以继续与2家供应商进行竞争性磋商。只有1家的，先按废标处理，如采购单位有特殊需求，须报经财政部门批准后，与该供应商进行单一来源谈判。</w:t>
      </w:r>
    </w:p>
    <w:p w14:paraId="6996A1D4">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宋体" w:hAnsi="宋体" w:cs="宋体"/>
          <w:color w:val="000000"/>
          <w:sz w:val="28"/>
          <w:szCs w:val="28"/>
        </w:rPr>
      </w:pPr>
      <w:r>
        <w:rPr>
          <w:rFonts w:hint="eastAsia" w:ascii="宋体" w:hAnsi="宋体" w:cs="宋体"/>
          <w:color w:val="000000"/>
          <w:sz w:val="28"/>
          <w:szCs w:val="28"/>
          <w:lang w:val="en-US" w:eastAsia="zh-CN"/>
        </w:rPr>
        <w:t>10</w:t>
      </w:r>
      <w:r>
        <w:rPr>
          <w:rFonts w:ascii="宋体" w:hAnsi="宋体" w:cs="宋体"/>
          <w:color w:val="000000"/>
          <w:sz w:val="28"/>
          <w:szCs w:val="28"/>
        </w:rPr>
        <w:t>.</w:t>
      </w:r>
      <w:r>
        <w:rPr>
          <w:rFonts w:hint="eastAsia" w:ascii="宋体" w:hAnsi="宋体" w:cs="宋体"/>
          <w:color w:val="000000"/>
          <w:sz w:val="28"/>
          <w:szCs w:val="28"/>
          <w:lang w:val="en-US" w:eastAsia="zh-CN"/>
        </w:rPr>
        <w:t>4</w:t>
      </w:r>
      <w:r>
        <w:rPr>
          <w:rFonts w:ascii="宋体" w:hAnsi="宋体" w:cs="宋体"/>
          <w:color w:val="000000"/>
          <w:sz w:val="28"/>
          <w:szCs w:val="28"/>
        </w:rPr>
        <w:t>磋商开始到成交供应商确定前，磋商小组、采购人及有关人员要严格遵循保密原则，任何一方不得向与评审无关的单位和人员透露与磋商有关的其它供应商的技术资料、价格及其它信息。否则，按《中华人民共和国政府采购法》、《中华人民共和国政府采购法实施条例》及有关法律、法规的法律规定进行相应的处罚。</w:t>
      </w:r>
    </w:p>
    <w:p w14:paraId="6A3FF8AF">
      <w:pPr>
        <w:spacing w:line="360" w:lineRule="auto"/>
        <w:ind w:firstLine="560" w:firstLineChars="200"/>
        <w:rPr>
          <w:rFonts w:ascii="宋体" w:hAnsi="宋体" w:cs="宋体"/>
          <w:sz w:val="28"/>
          <w:szCs w:val="28"/>
        </w:rPr>
      </w:pPr>
    </w:p>
    <w:p w14:paraId="5392D6C7">
      <w:pPr>
        <w:spacing w:line="360" w:lineRule="auto"/>
        <w:ind w:firstLine="560" w:firstLineChars="200"/>
        <w:rPr>
          <w:rFonts w:ascii="宋体" w:hAnsi="宋体" w:cs="宋体"/>
          <w:sz w:val="28"/>
          <w:szCs w:val="28"/>
        </w:rPr>
        <w:sectPr>
          <w:footerReference r:id="rId10" w:type="default"/>
          <w:pgSz w:w="11906" w:h="16838"/>
          <w:pgMar w:top="1440" w:right="1440" w:bottom="1440" w:left="1440" w:header="851" w:footer="992" w:gutter="0"/>
          <w:pgBorders>
            <w:top w:val="none" w:sz="0" w:space="0"/>
            <w:left w:val="none" w:sz="0" w:space="0"/>
            <w:bottom w:val="none" w:sz="0" w:space="0"/>
            <w:right w:val="none" w:sz="0" w:space="0"/>
          </w:pgBorders>
          <w:lnNumType w:countBy="0" w:distance="360"/>
          <w:pgNumType w:fmt="decimal"/>
          <w:cols w:space="720" w:num="1"/>
          <w:titlePg/>
          <w:docGrid w:linePitch="312" w:charSpace="0"/>
        </w:sectPr>
      </w:pPr>
    </w:p>
    <w:p w14:paraId="08E4F4C7">
      <w:pPr>
        <w:pStyle w:val="2"/>
        <w:jc w:val="center"/>
        <w:rPr>
          <w:rFonts w:ascii="宋体" w:hAnsi="宋体" w:cs="宋体"/>
          <w:sz w:val="28"/>
          <w:szCs w:val="28"/>
        </w:rPr>
      </w:pPr>
      <w:bookmarkStart w:id="110" w:name="_Toc20951"/>
      <w:r>
        <w:rPr>
          <w:rFonts w:ascii="宋体" w:hAnsi="宋体" w:cs="宋体"/>
          <w:sz w:val="28"/>
          <w:szCs w:val="28"/>
        </w:rPr>
        <w:t>第三章 评标办法</w:t>
      </w:r>
      <w:bookmarkEnd w:id="93"/>
      <w:bookmarkEnd w:id="110"/>
    </w:p>
    <w:p w14:paraId="31D9E274">
      <w:pPr>
        <w:pStyle w:val="4"/>
        <w:spacing w:before="0" w:after="0" w:line="360" w:lineRule="auto"/>
        <w:jc w:val="center"/>
        <w:rPr>
          <w:rFonts w:ascii="宋体" w:hAnsi="宋体" w:cs="宋体"/>
          <w:sz w:val="28"/>
          <w:szCs w:val="28"/>
        </w:rPr>
      </w:pPr>
      <w:bookmarkStart w:id="111" w:name="_Toc873"/>
      <w:bookmarkStart w:id="112" w:name="_Toc500323096"/>
      <w:bookmarkStart w:id="113" w:name="_Toc526842106"/>
      <w:bookmarkStart w:id="114" w:name="_Toc11367"/>
      <w:bookmarkStart w:id="115" w:name="_Toc19901"/>
      <w:bookmarkStart w:id="116" w:name="_Toc487726875"/>
      <w:bookmarkStart w:id="117" w:name="_Toc18142"/>
      <w:bookmarkStart w:id="118" w:name="_Toc395711817"/>
      <w:bookmarkStart w:id="119" w:name="_Toc123211617"/>
      <w:bookmarkStart w:id="120" w:name="_Toc397410469"/>
      <w:bookmarkStart w:id="121" w:name="_Toc145989485"/>
      <w:bookmarkStart w:id="122" w:name="_Toc132684599"/>
      <w:bookmarkStart w:id="123" w:name="_Toc221523517"/>
      <w:bookmarkStart w:id="124" w:name="_Toc152045599"/>
      <w:bookmarkStart w:id="125" w:name="_Toc246996985"/>
      <w:bookmarkStart w:id="126" w:name="_Toc169940988"/>
      <w:bookmarkStart w:id="127" w:name="_Toc397410656"/>
      <w:bookmarkStart w:id="128" w:name="_Toc361406350"/>
      <w:bookmarkStart w:id="129" w:name="_Toc179632617"/>
      <w:bookmarkStart w:id="130" w:name="_Toc456197085"/>
      <w:bookmarkStart w:id="131" w:name="_Toc394320898"/>
      <w:bookmarkStart w:id="132" w:name="_Toc152042376"/>
      <w:bookmarkStart w:id="133" w:name="_Toc247085757"/>
      <w:bookmarkStart w:id="134" w:name="_Toc343511682"/>
      <w:bookmarkStart w:id="135" w:name="_Toc225592722"/>
      <w:bookmarkStart w:id="136" w:name="_Toc397585167"/>
      <w:bookmarkStart w:id="137" w:name="_Toc112236889"/>
      <w:bookmarkStart w:id="138" w:name="_Toc397585236"/>
      <w:bookmarkStart w:id="139" w:name="_Toc361406429"/>
      <w:bookmarkStart w:id="140" w:name="_Toc246996242"/>
      <w:bookmarkStart w:id="141" w:name="_Toc144974566"/>
      <w:r>
        <w:rPr>
          <w:rFonts w:ascii="宋体" w:hAnsi="宋体" w:cs="宋体"/>
          <w:sz w:val="28"/>
          <w:szCs w:val="28"/>
        </w:rPr>
        <w:t>评标办法前附表</w:t>
      </w:r>
      <w:bookmarkEnd w:id="111"/>
      <w:bookmarkEnd w:id="112"/>
      <w:bookmarkEnd w:id="113"/>
      <w:bookmarkEnd w:id="114"/>
      <w:bookmarkEnd w:id="115"/>
      <w:bookmarkEnd w:id="116"/>
    </w:p>
    <w:tbl>
      <w:tblPr>
        <w:tblStyle w:val="38"/>
        <w:tblW w:w="94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1"/>
        <w:gridCol w:w="539"/>
        <w:gridCol w:w="2154"/>
        <w:gridCol w:w="6051"/>
      </w:tblGrid>
      <w:tr w14:paraId="31792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60" w:type="dxa"/>
            <w:gridSpan w:val="2"/>
            <w:tcBorders>
              <w:top w:val="single" w:color="auto" w:sz="4" w:space="0"/>
              <w:left w:val="single" w:color="auto" w:sz="4" w:space="0"/>
              <w:bottom w:val="single" w:color="auto" w:sz="4" w:space="0"/>
              <w:right w:val="single" w:color="auto" w:sz="4" w:space="0"/>
            </w:tcBorders>
            <w:noWrap w:val="0"/>
            <w:vAlign w:val="center"/>
          </w:tcPr>
          <w:p w14:paraId="2D67FE4A">
            <w:pPr>
              <w:spacing w:line="360" w:lineRule="auto"/>
              <w:jc w:val="center"/>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t>条款号</w:t>
            </w:r>
          </w:p>
        </w:tc>
        <w:tc>
          <w:tcPr>
            <w:tcW w:w="2154" w:type="dxa"/>
            <w:tcBorders>
              <w:top w:val="single" w:color="auto" w:sz="4" w:space="0"/>
              <w:left w:val="single" w:color="auto" w:sz="4" w:space="0"/>
              <w:bottom w:val="single" w:color="auto" w:sz="4" w:space="0"/>
              <w:right w:val="single" w:color="auto" w:sz="4" w:space="0"/>
            </w:tcBorders>
            <w:noWrap w:val="0"/>
            <w:vAlign w:val="center"/>
          </w:tcPr>
          <w:p w14:paraId="7DAF4CC0">
            <w:pPr>
              <w:spacing w:line="360" w:lineRule="auto"/>
              <w:jc w:val="center"/>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t>评审因素</w:t>
            </w:r>
          </w:p>
        </w:tc>
        <w:tc>
          <w:tcPr>
            <w:tcW w:w="6051" w:type="dxa"/>
            <w:tcBorders>
              <w:top w:val="single" w:color="auto" w:sz="4" w:space="0"/>
              <w:left w:val="single" w:color="auto" w:sz="4" w:space="0"/>
              <w:bottom w:val="single" w:color="auto" w:sz="4" w:space="0"/>
              <w:right w:val="single" w:color="auto" w:sz="4" w:space="0"/>
            </w:tcBorders>
            <w:noWrap w:val="0"/>
            <w:vAlign w:val="center"/>
          </w:tcPr>
          <w:p w14:paraId="01DB9A6D">
            <w:pPr>
              <w:spacing w:line="360" w:lineRule="auto"/>
              <w:jc w:val="center"/>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t>评审标准</w:t>
            </w:r>
          </w:p>
        </w:tc>
      </w:tr>
      <w:tr w14:paraId="7CA46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1" w:type="dxa"/>
            <w:vMerge w:val="restart"/>
            <w:tcBorders>
              <w:top w:val="single" w:color="auto" w:sz="4" w:space="0"/>
              <w:left w:val="single" w:color="auto" w:sz="4" w:space="0"/>
              <w:right w:val="single" w:color="auto" w:sz="4" w:space="0"/>
            </w:tcBorders>
            <w:noWrap w:val="0"/>
            <w:vAlign w:val="center"/>
          </w:tcPr>
          <w:p w14:paraId="1A8FBA37">
            <w:pPr>
              <w:spacing w:line="360" w:lineRule="auto"/>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2.1.1</w:t>
            </w:r>
          </w:p>
        </w:tc>
        <w:tc>
          <w:tcPr>
            <w:tcW w:w="539" w:type="dxa"/>
            <w:vMerge w:val="restart"/>
            <w:tcBorders>
              <w:top w:val="single" w:color="auto" w:sz="4" w:space="0"/>
              <w:left w:val="single" w:color="auto" w:sz="4" w:space="0"/>
              <w:right w:val="single" w:color="auto" w:sz="4" w:space="0"/>
            </w:tcBorders>
            <w:noWrap w:val="0"/>
            <w:vAlign w:val="center"/>
          </w:tcPr>
          <w:p w14:paraId="1163E707">
            <w:pPr>
              <w:spacing w:line="360" w:lineRule="auto"/>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符合性审查</w:t>
            </w:r>
          </w:p>
        </w:tc>
        <w:tc>
          <w:tcPr>
            <w:tcW w:w="2154" w:type="dxa"/>
            <w:tcBorders>
              <w:top w:val="single" w:color="auto" w:sz="4" w:space="0"/>
              <w:left w:val="single" w:color="auto" w:sz="4" w:space="0"/>
              <w:bottom w:val="single" w:color="auto" w:sz="4" w:space="0"/>
              <w:right w:val="single" w:color="auto" w:sz="4" w:space="0"/>
            </w:tcBorders>
            <w:noWrap w:val="0"/>
            <w:vAlign w:val="center"/>
          </w:tcPr>
          <w:p w14:paraId="28426339">
            <w:pPr>
              <w:spacing w:line="360" w:lineRule="auto"/>
              <w:jc w:val="center"/>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响应</w:t>
            </w:r>
            <w:r>
              <w:rPr>
                <w:rFonts w:hint="eastAsia" w:asciiTheme="minorEastAsia" w:hAnsiTheme="minorEastAsia" w:eastAsiaTheme="minorEastAsia" w:cstheme="minorEastAsia"/>
                <w:color w:val="000000"/>
                <w:sz w:val="24"/>
                <w:szCs w:val="24"/>
              </w:rPr>
              <w:t>文件语言</w:t>
            </w:r>
          </w:p>
        </w:tc>
        <w:tc>
          <w:tcPr>
            <w:tcW w:w="6051" w:type="dxa"/>
            <w:tcBorders>
              <w:top w:val="single" w:color="auto" w:sz="4" w:space="0"/>
              <w:left w:val="single" w:color="auto" w:sz="4" w:space="0"/>
              <w:bottom w:val="single" w:color="auto" w:sz="4" w:space="0"/>
              <w:right w:val="single" w:color="auto" w:sz="4" w:space="0"/>
            </w:tcBorders>
            <w:noWrap w:val="0"/>
            <w:vAlign w:val="center"/>
          </w:tcPr>
          <w:p w14:paraId="4293C114">
            <w:pPr>
              <w:spacing w:line="360" w:lineRule="auto"/>
              <w:jc w:val="both"/>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rPr>
              <w:t>响应文件语言符合磋商文件要求。</w:t>
            </w:r>
          </w:p>
        </w:tc>
      </w:tr>
      <w:tr w14:paraId="2DEE9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1" w:type="dxa"/>
            <w:vMerge w:val="continue"/>
            <w:tcBorders>
              <w:left w:val="single" w:color="auto" w:sz="4" w:space="0"/>
              <w:right w:val="single" w:color="auto" w:sz="4" w:space="0"/>
            </w:tcBorders>
            <w:noWrap w:val="0"/>
            <w:vAlign w:val="center"/>
          </w:tcPr>
          <w:p w14:paraId="1CA5C476">
            <w:pPr>
              <w:spacing w:line="360" w:lineRule="auto"/>
              <w:jc w:val="center"/>
              <w:rPr>
                <w:rFonts w:hint="eastAsia" w:asciiTheme="minorEastAsia" w:hAnsiTheme="minorEastAsia" w:eastAsiaTheme="minorEastAsia" w:cstheme="minorEastAsia"/>
                <w:color w:val="000000"/>
                <w:sz w:val="24"/>
                <w:szCs w:val="24"/>
              </w:rPr>
            </w:pPr>
          </w:p>
        </w:tc>
        <w:tc>
          <w:tcPr>
            <w:tcW w:w="539" w:type="dxa"/>
            <w:vMerge w:val="continue"/>
            <w:tcBorders>
              <w:left w:val="single" w:color="auto" w:sz="4" w:space="0"/>
              <w:right w:val="single" w:color="auto" w:sz="4" w:space="0"/>
            </w:tcBorders>
            <w:noWrap w:val="0"/>
            <w:vAlign w:val="center"/>
          </w:tcPr>
          <w:p w14:paraId="1DC30D37">
            <w:pPr>
              <w:spacing w:line="360" w:lineRule="auto"/>
              <w:jc w:val="center"/>
              <w:rPr>
                <w:rFonts w:hint="eastAsia" w:asciiTheme="minorEastAsia" w:hAnsiTheme="minorEastAsia" w:eastAsiaTheme="minorEastAsia" w:cstheme="minorEastAsia"/>
                <w:color w:val="000000"/>
                <w:sz w:val="24"/>
                <w:szCs w:val="24"/>
              </w:rPr>
            </w:pPr>
          </w:p>
        </w:tc>
        <w:tc>
          <w:tcPr>
            <w:tcW w:w="2154" w:type="dxa"/>
            <w:tcBorders>
              <w:top w:val="single" w:color="auto" w:sz="4" w:space="0"/>
              <w:left w:val="single" w:color="auto" w:sz="4" w:space="0"/>
              <w:bottom w:val="single" w:color="auto" w:sz="4" w:space="0"/>
              <w:right w:val="single" w:color="auto" w:sz="4" w:space="0"/>
            </w:tcBorders>
            <w:noWrap w:val="0"/>
            <w:vAlign w:val="center"/>
          </w:tcPr>
          <w:p w14:paraId="68325145">
            <w:pPr>
              <w:spacing w:line="360" w:lineRule="auto"/>
              <w:jc w:val="center"/>
              <w:rPr>
                <w:rFonts w:hint="eastAsia" w:asciiTheme="minorEastAsia" w:hAnsiTheme="minorEastAsia" w:eastAsiaTheme="minorEastAsia" w:cstheme="minorEastAsia"/>
                <w:color w:val="000000"/>
                <w:kern w:val="2"/>
                <w:sz w:val="24"/>
                <w:szCs w:val="24"/>
                <w:lang w:val="en-US" w:eastAsia="zh-CN" w:bidi="ar-SA"/>
              </w:rPr>
            </w:pPr>
            <w:r>
              <w:rPr>
                <w:rFonts w:hint="eastAsia" w:asciiTheme="minorEastAsia" w:hAnsiTheme="minorEastAsia" w:eastAsiaTheme="minorEastAsia" w:cstheme="minorEastAsia"/>
                <w:color w:val="000000"/>
                <w:kern w:val="2"/>
                <w:sz w:val="24"/>
                <w:szCs w:val="24"/>
                <w:lang w:val="en-US" w:eastAsia="zh-CN" w:bidi="ar-SA"/>
              </w:rPr>
              <w:t>响应文件封面、响应函、法定代表人授权委托书三处的项目名称、项目编号、标段号</w:t>
            </w:r>
          </w:p>
        </w:tc>
        <w:tc>
          <w:tcPr>
            <w:tcW w:w="6051" w:type="dxa"/>
            <w:tcBorders>
              <w:top w:val="single" w:color="auto" w:sz="4" w:space="0"/>
              <w:left w:val="single" w:color="auto" w:sz="4" w:space="0"/>
              <w:bottom w:val="single" w:color="auto" w:sz="4" w:space="0"/>
              <w:right w:val="single" w:color="auto" w:sz="4" w:space="0"/>
            </w:tcBorders>
            <w:noWrap w:val="0"/>
            <w:vAlign w:val="center"/>
          </w:tcPr>
          <w:p w14:paraId="064409E4">
            <w:pPr>
              <w:spacing w:line="360" w:lineRule="auto"/>
              <w:rPr>
                <w:rFonts w:hint="eastAsia" w:asciiTheme="minorEastAsia" w:hAnsiTheme="minorEastAsia" w:eastAsiaTheme="minorEastAsia" w:cstheme="minorEastAsia"/>
                <w:color w:val="000000"/>
                <w:kern w:val="2"/>
                <w:sz w:val="24"/>
                <w:szCs w:val="24"/>
                <w:lang w:val="en-US" w:eastAsia="zh-CN" w:bidi="ar-SA"/>
              </w:rPr>
            </w:pPr>
            <w:r>
              <w:rPr>
                <w:rFonts w:hint="eastAsia" w:asciiTheme="minorEastAsia" w:hAnsiTheme="minorEastAsia" w:eastAsiaTheme="minorEastAsia" w:cstheme="minorEastAsia"/>
                <w:color w:val="000000"/>
                <w:sz w:val="24"/>
                <w:szCs w:val="24"/>
              </w:rPr>
              <w:t>三处均无遗漏，且与所投项目名称、项目编号、标段</w:t>
            </w:r>
            <w:r>
              <w:rPr>
                <w:rFonts w:hint="eastAsia" w:asciiTheme="minorEastAsia" w:hAnsiTheme="minorEastAsia" w:eastAsiaTheme="minorEastAsia" w:cstheme="minorEastAsia"/>
                <w:color w:val="000000"/>
                <w:sz w:val="24"/>
                <w:szCs w:val="24"/>
                <w:lang w:val="en-US" w:eastAsia="zh-CN"/>
              </w:rPr>
              <w:t>号</w:t>
            </w:r>
            <w:r>
              <w:rPr>
                <w:rFonts w:hint="eastAsia" w:asciiTheme="minorEastAsia" w:hAnsiTheme="minorEastAsia" w:eastAsiaTheme="minorEastAsia" w:cstheme="minorEastAsia"/>
                <w:color w:val="000000"/>
                <w:sz w:val="24"/>
                <w:szCs w:val="24"/>
              </w:rPr>
              <w:t>完全一致。</w:t>
            </w:r>
          </w:p>
        </w:tc>
      </w:tr>
      <w:tr w14:paraId="5112B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1" w:type="dxa"/>
            <w:vMerge w:val="continue"/>
            <w:tcBorders>
              <w:left w:val="single" w:color="auto" w:sz="4" w:space="0"/>
              <w:right w:val="single" w:color="auto" w:sz="4" w:space="0"/>
            </w:tcBorders>
            <w:noWrap w:val="0"/>
            <w:vAlign w:val="center"/>
          </w:tcPr>
          <w:p w14:paraId="6ADA4983">
            <w:pPr>
              <w:spacing w:line="360" w:lineRule="auto"/>
              <w:jc w:val="center"/>
              <w:rPr>
                <w:rFonts w:hint="eastAsia" w:asciiTheme="minorEastAsia" w:hAnsiTheme="minorEastAsia" w:eastAsiaTheme="minorEastAsia" w:cstheme="minorEastAsia"/>
                <w:color w:val="000000"/>
                <w:sz w:val="24"/>
                <w:szCs w:val="24"/>
              </w:rPr>
            </w:pPr>
          </w:p>
        </w:tc>
        <w:tc>
          <w:tcPr>
            <w:tcW w:w="539" w:type="dxa"/>
            <w:vMerge w:val="continue"/>
            <w:tcBorders>
              <w:left w:val="single" w:color="auto" w:sz="4" w:space="0"/>
              <w:right w:val="single" w:color="auto" w:sz="4" w:space="0"/>
            </w:tcBorders>
            <w:noWrap w:val="0"/>
            <w:vAlign w:val="center"/>
          </w:tcPr>
          <w:p w14:paraId="6F79E3E5">
            <w:pPr>
              <w:spacing w:line="360" w:lineRule="auto"/>
              <w:jc w:val="center"/>
              <w:rPr>
                <w:rFonts w:hint="eastAsia" w:asciiTheme="minorEastAsia" w:hAnsiTheme="minorEastAsia" w:eastAsiaTheme="minorEastAsia" w:cstheme="minorEastAsia"/>
                <w:color w:val="000000"/>
                <w:sz w:val="24"/>
                <w:szCs w:val="24"/>
              </w:rPr>
            </w:pPr>
          </w:p>
        </w:tc>
        <w:tc>
          <w:tcPr>
            <w:tcW w:w="2154" w:type="dxa"/>
            <w:tcBorders>
              <w:top w:val="single" w:color="auto" w:sz="4" w:space="0"/>
              <w:left w:val="single" w:color="auto" w:sz="4" w:space="0"/>
              <w:bottom w:val="single" w:color="auto" w:sz="4" w:space="0"/>
              <w:right w:val="single" w:color="auto" w:sz="4" w:space="0"/>
            </w:tcBorders>
            <w:noWrap w:val="0"/>
            <w:vAlign w:val="center"/>
          </w:tcPr>
          <w:p w14:paraId="428E16BC">
            <w:pPr>
              <w:spacing w:line="360" w:lineRule="auto"/>
              <w:jc w:val="center"/>
              <w:rPr>
                <w:rFonts w:hint="eastAsia" w:asciiTheme="minorEastAsia" w:hAnsiTheme="minorEastAsia" w:eastAsiaTheme="minorEastAsia" w:cstheme="minorEastAsia"/>
                <w:color w:val="000000"/>
                <w:kern w:val="2"/>
                <w:sz w:val="24"/>
                <w:szCs w:val="24"/>
                <w:lang w:val="en-US" w:eastAsia="zh-CN" w:bidi="ar-SA"/>
              </w:rPr>
            </w:pPr>
            <w:r>
              <w:rPr>
                <w:rFonts w:hint="eastAsia" w:asciiTheme="minorEastAsia" w:hAnsiTheme="minorEastAsia" w:eastAsiaTheme="minorEastAsia" w:cstheme="minorEastAsia"/>
                <w:color w:val="000000"/>
                <w:sz w:val="24"/>
                <w:szCs w:val="24"/>
                <w:lang w:val="en-US" w:eastAsia="zh-CN"/>
              </w:rPr>
              <w:t>响应</w:t>
            </w:r>
            <w:r>
              <w:rPr>
                <w:rFonts w:hint="eastAsia" w:asciiTheme="minorEastAsia" w:hAnsiTheme="minorEastAsia" w:eastAsiaTheme="minorEastAsia" w:cstheme="minorEastAsia"/>
                <w:color w:val="000000"/>
                <w:sz w:val="24"/>
                <w:szCs w:val="24"/>
              </w:rPr>
              <w:t>文件签署、盖章</w:t>
            </w:r>
          </w:p>
        </w:tc>
        <w:tc>
          <w:tcPr>
            <w:tcW w:w="6051" w:type="dxa"/>
            <w:tcBorders>
              <w:top w:val="single" w:color="auto" w:sz="4" w:space="0"/>
              <w:left w:val="single" w:color="auto" w:sz="4" w:space="0"/>
              <w:bottom w:val="single" w:color="auto" w:sz="4" w:space="0"/>
              <w:right w:val="single" w:color="auto" w:sz="4" w:space="0"/>
            </w:tcBorders>
            <w:noWrap w:val="0"/>
            <w:vAlign w:val="center"/>
          </w:tcPr>
          <w:p w14:paraId="7169A7FC">
            <w:pPr>
              <w:spacing w:line="360" w:lineRule="auto"/>
              <w:rPr>
                <w:rFonts w:hint="eastAsia" w:asciiTheme="minorEastAsia" w:hAnsiTheme="minorEastAsia" w:eastAsiaTheme="minorEastAsia" w:cstheme="minorEastAsia"/>
                <w:color w:val="000000"/>
                <w:kern w:val="2"/>
                <w:sz w:val="24"/>
                <w:szCs w:val="24"/>
                <w:lang w:val="en-US" w:eastAsia="zh-CN" w:bidi="ar-SA"/>
              </w:rPr>
            </w:pPr>
            <w:r>
              <w:rPr>
                <w:rFonts w:hint="eastAsia" w:asciiTheme="minorEastAsia" w:hAnsiTheme="minorEastAsia" w:eastAsiaTheme="minorEastAsia" w:cstheme="minorEastAsia"/>
                <w:color w:val="000000"/>
                <w:kern w:val="2"/>
                <w:sz w:val="24"/>
                <w:szCs w:val="24"/>
                <w:lang w:val="en-US" w:eastAsia="zh-CN" w:bidi="ar-SA"/>
              </w:rPr>
              <w:t>均按磋商文件要求签字、盖章 （评分标准中要求提供的证明材料除外）。</w:t>
            </w:r>
          </w:p>
        </w:tc>
      </w:tr>
      <w:tr w14:paraId="6ACA3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1" w:type="dxa"/>
            <w:vMerge w:val="continue"/>
            <w:tcBorders>
              <w:left w:val="single" w:color="auto" w:sz="4" w:space="0"/>
              <w:right w:val="single" w:color="auto" w:sz="4" w:space="0"/>
            </w:tcBorders>
            <w:noWrap w:val="0"/>
            <w:vAlign w:val="center"/>
          </w:tcPr>
          <w:p w14:paraId="0DDB8066">
            <w:pPr>
              <w:spacing w:line="360" w:lineRule="auto"/>
              <w:jc w:val="center"/>
              <w:rPr>
                <w:rFonts w:hint="eastAsia" w:asciiTheme="minorEastAsia" w:hAnsiTheme="minorEastAsia" w:eastAsiaTheme="minorEastAsia" w:cstheme="minorEastAsia"/>
                <w:color w:val="000000"/>
                <w:sz w:val="24"/>
                <w:szCs w:val="24"/>
              </w:rPr>
            </w:pPr>
          </w:p>
        </w:tc>
        <w:tc>
          <w:tcPr>
            <w:tcW w:w="539" w:type="dxa"/>
            <w:vMerge w:val="continue"/>
            <w:tcBorders>
              <w:left w:val="single" w:color="auto" w:sz="4" w:space="0"/>
              <w:right w:val="single" w:color="auto" w:sz="4" w:space="0"/>
            </w:tcBorders>
            <w:noWrap w:val="0"/>
            <w:vAlign w:val="center"/>
          </w:tcPr>
          <w:p w14:paraId="1D290EBB">
            <w:pPr>
              <w:spacing w:line="360" w:lineRule="auto"/>
              <w:jc w:val="center"/>
              <w:rPr>
                <w:rFonts w:hint="eastAsia" w:asciiTheme="minorEastAsia" w:hAnsiTheme="minorEastAsia" w:eastAsiaTheme="minorEastAsia" w:cstheme="minorEastAsia"/>
                <w:color w:val="000000"/>
                <w:sz w:val="24"/>
                <w:szCs w:val="24"/>
              </w:rPr>
            </w:pPr>
          </w:p>
        </w:tc>
        <w:tc>
          <w:tcPr>
            <w:tcW w:w="2154" w:type="dxa"/>
            <w:tcBorders>
              <w:top w:val="single" w:color="auto" w:sz="4" w:space="0"/>
              <w:left w:val="single" w:color="auto" w:sz="4" w:space="0"/>
              <w:bottom w:val="single" w:color="auto" w:sz="4" w:space="0"/>
              <w:right w:val="single" w:color="auto" w:sz="4" w:space="0"/>
            </w:tcBorders>
            <w:noWrap w:val="0"/>
            <w:vAlign w:val="center"/>
          </w:tcPr>
          <w:p w14:paraId="10BB96D4">
            <w:pPr>
              <w:spacing w:line="360" w:lineRule="auto"/>
              <w:jc w:val="center"/>
              <w:rPr>
                <w:rFonts w:hint="eastAsia" w:asciiTheme="minorEastAsia" w:hAnsiTheme="minorEastAsia" w:eastAsiaTheme="minorEastAsia" w:cstheme="minorEastAsia"/>
                <w:color w:val="000000"/>
                <w:kern w:val="2"/>
                <w:sz w:val="24"/>
                <w:szCs w:val="24"/>
                <w:lang w:val="en-US" w:eastAsia="zh-CN" w:bidi="ar-SA"/>
              </w:rPr>
            </w:pPr>
            <w:r>
              <w:rPr>
                <w:rFonts w:hint="eastAsia" w:asciiTheme="minorEastAsia" w:hAnsiTheme="minorEastAsia" w:eastAsiaTheme="minorEastAsia" w:cstheme="minorEastAsia"/>
                <w:color w:val="000000"/>
                <w:sz w:val="24"/>
                <w:szCs w:val="24"/>
                <w:lang w:val="en-US" w:eastAsia="zh-CN"/>
              </w:rPr>
              <w:t>响应</w:t>
            </w:r>
            <w:r>
              <w:rPr>
                <w:rFonts w:hint="eastAsia" w:asciiTheme="minorEastAsia" w:hAnsiTheme="minorEastAsia" w:eastAsiaTheme="minorEastAsia" w:cstheme="minorEastAsia"/>
                <w:color w:val="000000"/>
                <w:sz w:val="24"/>
                <w:szCs w:val="24"/>
              </w:rPr>
              <w:t>文件组成</w:t>
            </w:r>
          </w:p>
        </w:tc>
        <w:tc>
          <w:tcPr>
            <w:tcW w:w="6051" w:type="dxa"/>
            <w:tcBorders>
              <w:top w:val="single" w:color="auto" w:sz="4" w:space="0"/>
              <w:left w:val="single" w:color="auto" w:sz="4" w:space="0"/>
              <w:bottom w:val="single" w:color="auto" w:sz="4" w:space="0"/>
              <w:right w:val="single" w:color="auto" w:sz="4" w:space="0"/>
            </w:tcBorders>
            <w:noWrap w:val="0"/>
            <w:vAlign w:val="center"/>
          </w:tcPr>
          <w:p w14:paraId="2865178E">
            <w:pPr>
              <w:spacing w:line="360" w:lineRule="auto"/>
              <w:rPr>
                <w:rFonts w:hint="eastAsia" w:asciiTheme="minorEastAsia" w:hAnsiTheme="minorEastAsia" w:eastAsiaTheme="minorEastAsia" w:cstheme="minorEastAsia"/>
                <w:color w:val="000000"/>
                <w:kern w:val="2"/>
                <w:sz w:val="24"/>
                <w:szCs w:val="24"/>
                <w:lang w:val="en-US" w:eastAsia="zh-CN" w:bidi="ar-SA"/>
              </w:rPr>
            </w:pPr>
            <w:r>
              <w:rPr>
                <w:rFonts w:hint="eastAsia" w:asciiTheme="minorEastAsia" w:hAnsiTheme="minorEastAsia" w:eastAsiaTheme="minorEastAsia" w:cstheme="minorEastAsia"/>
                <w:color w:val="000000"/>
                <w:sz w:val="24"/>
                <w:szCs w:val="24"/>
                <w:lang w:val="en-US" w:eastAsia="zh-CN"/>
              </w:rPr>
              <w:t>符合“</w:t>
            </w:r>
            <w:r>
              <w:rPr>
                <w:rFonts w:hint="eastAsia" w:asciiTheme="minorEastAsia" w:hAnsiTheme="minorEastAsia" w:eastAsiaTheme="minorEastAsia" w:cstheme="minorEastAsia"/>
                <w:color w:val="000000"/>
                <w:sz w:val="24"/>
                <w:szCs w:val="24"/>
              </w:rPr>
              <w:t>第</w:t>
            </w:r>
            <w:r>
              <w:rPr>
                <w:rFonts w:hint="eastAsia" w:asciiTheme="minorEastAsia" w:hAnsiTheme="minorEastAsia" w:eastAsiaTheme="minorEastAsia" w:cstheme="minorEastAsia"/>
                <w:color w:val="000000"/>
                <w:sz w:val="24"/>
                <w:szCs w:val="24"/>
                <w:lang w:val="en-US" w:eastAsia="zh-CN"/>
              </w:rPr>
              <w:t>六</w:t>
            </w:r>
            <w:r>
              <w:rPr>
                <w:rFonts w:hint="eastAsia" w:asciiTheme="minorEastAsia" w:hAnsiTheme="minorEastAsia" w:eastAsiaTheme="minorEastAsia" w:cstheme="minorEastAsia"/>
                <w:color w:val="000000"/>
                <w:sz w:val="24"/>
                <w:szCs w:val="24"/>
              </w:rPr>
              <w:t>章 磋商响应文件格式</w:t>
            </w:r>
            <w:r>
              <w:rPr>
                <w:rFonts w:hint="eastAsia" w:asciiTheme="minorEastAsia" w:hAnsiTheme="minorEastAsia" w:eastAsiaTheme="minorEastAsia" w:cstheme="minorEastAsia"/>
                <w:color w:val="000000"/>
                <w:sz w:val="24"/>
                <w:szCs w:val="24"/>
                <w:lang w:val="en-US" w:eastAsia="zh-CN"/>
              </w:rPr>
              <w:t>”。</w:t>
            </w:r>
          </w:p>
        </w:tc>
      </w:tr>
      <w:tr w14:paraId="478CD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7" w:hRule="atLeast"/>
          <w:jc w:val="center"/>
        </w:trPr>
        <w:tc>
          <w:tcPr>
            <w:tcW w:w="721" w:type="dxa"/>
            <w:vMerge w:val="continue"/>
            <w:tcBorders>
              <w:left w:val="single" w:color="auto" w:sz="4" w:space="0"/>
              <w:right w:val="single" w:color="auto" w:sz="4" w:space="0"/>
            </w:tcBorders>
            <w:noWrap w:val="0"/>
            <w:vAlign w:val="center"/>
          </w:tcPr>
          <w:p w14:paraId="5FFAE085">
            <w:pPr>
              <w:spacing w:line="360" w:lineRule="auto"/>
              <w:jc w:val="center"/>
              <w:rPr>
                <w:rFonts w:hint="eastAsia" w:asciiTheme="minorEastAsia" w:hAnsiTheme="minorEastAsia" w:eastAsiaTheme="minorEastAsia" w:cstheme="minorEastAsia"/>
                <w:color w:val="000000"/>
                <w:sz w:val="24"/>
                <w:szCs w:val="24"/>
              </w:rPr>
            </w:pPr>
          </w:p>
        </w:tc>
        <w:tc>
          <w:tcPr>
            <w:tcW w:w="539" w:type="dxa"/>
            <w:vMerge w:val="continue"/>
            <w:tcBorders>
              <w:left w:val="single" w:color="auto" w:sz="4" w:space="0"/>
              <w:right w:val="single" w:color="auto" w:sz="4" w:space="0"/>
            </w:tcBorders>
            <w:noWrap w:val="0"/>
            <w:vAlign w:val="center"/>
          </w:tcPr>
          <w:p w14:paraId="72A0FCF6">
            <w:pPr>
              <w:spacing w:line="360" w:lineRule="auto"/>
              <w:jc w:val="center"/>
              <w:rPr>
                <w:rFonts w:hint="eastAsia" w:asciiTheme="minorEastAsia" w:hAnsiTheme="minorEastAsia" w:eastAsiaTheme="minorEastAsia" w:cstheme="minorEastAsia"/>
                <w:color w:val="000000"/>
                <w:sz w:val="24"/>
                <w:szCs w:val="24"/>
              </w:rPr>
            </w:pPr>
          </w:p>
        </w:tc>
        <w:tc>
          <w:tcPr>
            <w:tcW w:w="2154" w:type="dxa"/>
            <w:tcBorders>
              <w:top w:val="single" w:color="auto" w:sz="4" w:space="0"/>
              <w:left w:val="single" w:color="auto" w:sz="4" w:space="0"/>
              <w:bottom w:val="single" w:color="auto" w:sz="4" w:space="0"/>
              <w:right w:val="single" w:color="auto" w:sz="4" w:space="0"/>
            </w:tcBorders>
            <w:noWrap w:val="0"/>
            <w:vAlign w:val="center"/>
          </w:tcPr>
          <w:p w14:paraId="4C8C9CC2">
            <w:pPr>
              <w:spacing w:line="360" w:lineRule="auto"/>
              <w:jc w:val="center"/>
              <w:rPr>
                <w:rFonts w:hint="eastAsia" w:asciiTheme="minorEastAsia" w:hAnsiTheme="minorEastAsia" w:eastAsiaTheme="minorEastAsia" w:cstheme="minorEastAsia"/>
                <w:color w:val="000000"/>
                <w:kern w:val="2"/>
                <w:sz w:val="24"/>
                <w:szCs w:val="24"/>
                <w:lang w:val="en-US" w:eastAsia="zh-CN" w:bidi="ar-SA"/>
              </w:rPr>
            </w:pPr>
            <w:r>
              <w:rPr>
                <w:rFonts w:hint="eastAsia" w:asciiTheme="minorEastAsia" w:hAnsiTheme="minorEastAsia" w:eastAsiaTheme="minorEastAsia" w:cstheme="minorEastAsia"/>
                <w:color w:val="000000"/>
                <w:sz w:val="24"/>
                <w:szCs w:val="24"/>
                <w:lang w:val="en-US" w:eastAsia="zh-CN"/>
              </w:rPr>
              <w:t>磋商</w:t>
            </w:r>
            <w:r>
              <w:rPr>
                <w:rFonts w:hint="eastAsia" w:asciiTheme="minorEastAsia" w:hAnsiTheme="minorEastAsia" w:eastAsiaTheme="minorEastAsia" w:cstheme="minorEastAsia"/>
                <w:color w:val="000000"/>
                <w:sz w:val="24"/>
                <w:szCs w:val="24"/>
              </w:rPr>
              <w:t>保证金的有效性</w:t>
            </w:r>
          </w:p>
        </w:tc>
        <w:tc>
          <w:tcPr>
            <w:tcW w:w="6051" w:type="dxa"/>
            <w:tcBorders>
              <w:top w:val="single" w:color="auto" w:sz="4" w:space="0"/>
              <w:left w:val="single" w:color="auto" w:sz="4" w:space="0"/>
              <w:bottom w:val="single" w:color="auto" w:sz="4" w:space="0"/>
              <w:right w:val="single" w:color="auto" w:sz="4" w:space="0"/>
            </w:tcBorders>
            <w:noWrap w:val="0"/>
            <w:vAlign w:val="center"/>
          </w:tcPr>
          <w:p w14:paraId="4F752A0C">
            <w:pPr>
              <w:spacing w:line="360" w:lineRule="auto"/>
              <w:rPr>
                <w:rFonts w:hint="eastAsia" w:asciiTheme="minorEastAsia" w:hAnsiTheme="minorEastAsia" w:eastAsiaTheme="minorEastAsia" w:cstheme="minorEastAsia"/>
                <w:color w:val="000000"/>
                <w:kern w:val="2"/>
                <w:sz w:val="24"/>
                <w:szCs w:val="24"/>
                <w:lang w:val="en-US" w:eastAsia="zh-CN" w:bidi="ar-SA"/>
              </w:rPr>
            </w:pPr>
            <w:r>
              <w:rPr>
                <w:rFonts w:hint="eastAsia" w:asciiTheme="minorEastAsia" w:hAnsiTheme="minorEastAsia" w:eastAsiaTheme="minorEastAsia" w:cstheme="minorEastAsia"/>
                <w:color w:val="000000"/>
                <w:sz w:val="24"/>
                <w:szCs w:val="24"/>
              </w:rPr>
              <w:t>以转账、网银等方式交纳的，保证金从</w:t>
            </w:r>
            <w:r>
              <w:rPr>
                <w:rFonts w:hint="eastAsia" w:asciiTheme="minorEastAsia" w:hAnsiTheme="minorEastAsia" w:eastAsiaTheme="minorEastAsia" w:cstheme="minorEastAsia"/>
                <w:color w:val="000000"/>
                <w:sz w:val="24"/>
                <w:szCs w:val="24"/>
                <w:lang w:val="en-US" w:eastAsia="zh-CN"/>
              </w:rPr>
              <w:t>本公司</w:t>
            </w:r>
            <w:r>
              <w:rPr>
                <w:rFonts w:hint="eastAsia" w:asciiTheme="minorEastAsia" w:hAnsiTheme="minorEastAsia" w:eastAsiaTheme="minorEastAsia" w:cstheme="minorEastAsia"/>
                <w:color w:val="000000"/>
                <w:sz w:val="24"/>
                <w:szCs w:val="24"/>
              </w:rPr>
              <w:t>账户足额交纳；</w:t>
            </w:r>
            <w:r>
              <w:rPr>
                <w:rFonts w:hint="eastAsia" w:asciiTheme="minorEastAsia" w:hAnsiTheme="minorEastAsia" w:eastAsiaTheme="minorEastAsia" w:cstheme="minorEastAsia"/>
                <w:color w:val="000000"/>
                <w:sz w:val="24"/>
                <w:szCs w:val="24"/>
                <w:lang w:val="en-US" w:eastAsia="zh-CN"/>
              </w:rPr>
              <w:t>或以</w:t>
            </w:r>
            <w:r>
              <w:rPr>
                <w:rFonts w:hint="eastAsia" w:asciiTheme="minorEastAsia" w:hAnsiTheme="minorEastAsia" w:eastAsiaTheme="minorEastAsia" w:cstheme="minorEastAsia"/>
                <w:color w:val="000000"/>
                <w:sz w:val="24"/>
                <w:szCs w:val="24"/>
              </w:rPr>
              <w:t>金融机构、担保机构出具的保函等非现金形式交纳。提交形式符合</w:t>
            </w:r>
            <w:r>
              <w:rPr>
                <w:rFonts w:hint="eastAsia" w:asciiTheme="minorEastAsia" w:hAnsiTheme="minorEastAsia" w:eastAsiaTheme="minorEastAsia" w:cstheme="minorEastAsia"/>
                <w:color w:val="000000"/>
                <w:sz w:val="24"/>
                <w:szCs w:val="24"/>
                <w:lang w:val="en-US" w:eastAsia="zh-CN"/>
              </w:rPr>
              <w:t>磋商</w:t>
            </w:r>
            <w:r>
              <w:rPr>
                <w:rFonts w:hint="eastAsia" w:asciiTheme="minorEastAsia" w:hAnsiTheme="minorEastAsia" w:eastAsiaTheme="minorEastAsia" w:cstheme="minorEastAsia"/>
                <w:color w:val="000000"/>
                <w:sz w:val="24"/>
                <w:szCs w:val="24"/>
              </w:rPr>
              <w:t>文件要求</w:t>
            </w:r>
            <w:r>
              <w:rPr>
                <w:rFonts w:hint="eastAsia" w:asciiTheme="minorEastAsia" w:hAnsiTheme="minorEastAsia" w:eastAsiaTheme="minorEastAsia" w:cstheme="minorEastAsia"/>
                <w:color w:val="000000"/>
                <w:sz w:val="24"/>
                <w:szCs w:val="24"/>
                <w:lang w:eastAsia="zh-CN"/>
              </w:rPr>
              <w:t>。</w:t>
            </w:r>
          </w:p>
        </w:tc>
      </w:tr>
      <w:tr w14:paraId="44C29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7" w:hRule="atLeast"/>
          <w:jc w:val="center"/>
        </w:trPr>
        <w:tc>
          <w:tcPr>
            <w:tcW w:w="721" w:type="dxa"/>
            <w:vMerge w:val="continue"/>
            <w:tcBorders>
              <w:left w:val="single" w:color="auto" w:sz="4" w:space="0"/>
              <w:right w:val="single" w:color="auto" w:sz="4" w:space="0"/>
            </w:tcBorders>
            <w:noWrap w:val="0"/>
            <w:vAlign w:val="center"/>
          </w:tcPr>
          <w:p w14:paraId="085AFBCE">
            <w:pPr>
              <w:spacing w:line="360" w:lineRule="auto"/>
              <w:jc w:val="center"/>
              <w:rPr>
                <w:rFonts w:hint="eastAsia" w:asciiTheme="minorEastAsia" w:hAnsiTheme="minorEastAsia" w:eastAsiaTheme="minorEastAsia" w:cstheme="minorEastAsia"/>
                <w:color w:val="000000"/>
                <w:sz w:val="24"/>
                <w:szCs w:val="24"/>
              </w:rPr>
            </w:pPr>
          </w:p>
        </w:tc>
        <w:tc>
          <w:tcPr>
            <w:tcW w:w="539" w:type="dxa"/>
            <w:vMerge w:val="continue"/>
            <w:tcBorders>
              <w:left w:val="single" w:color="auto" w:sz="4" w:space="0"/>
              <w:right w:val="single" w:color="auto" w:sz="4" w:space="0"/>
            </w:tcBorders>
            <w:noWrap w:val="0"/>
            <w:vAlign w:val="center"/>
          </w:tcPr>
          <w:p w14:paraId="6946D805">
            <w:pPr>
              <w:spacing w:line="360" w:lineRule="auto"/>
              <w:jc w:val="center"/>
              <w:rPr>
                <w:rFonts w:hint="eastAsia" w:asciiTheme="minorEastAsia" w:hAnsiTheme="minorEastAsia" w:eastAsiaTheme="minorEastAsia" w:cstheme="minorEastAsia"/>
                <w:color w:val="000000"/>
                <w:sz w:val="24"/>
                <w:szCs w:val="24"/>
              </w:rPr>
            </w:pPr>
          </w:p>
        </w:tc>
        <w:tc>
          <w:tcPr>
            <w:tcW w:w="2154" w:type="dxa"/>
            <w:tcBorders>
              <w:top w:val="single" w:color="auto" w:sz="4" w:space="0"/>
              <w:left w:val="single" w:color="auto" w:sz="4" w:space="0"/>
              <w:bottom w:val="single" w:color="auto" w:sz="4" w:space="0"/>
              <w:right w:val="single" w:color="auto" w:sz="4" w:space="0"/>
            </w:tcBorders>
            <w:noWrap w:val="0"/>
            <w:vAlign w:val="center"/>
          </w:tcPr>
          <w:p w14:paraId="121ED0F4">
            <w:pPr>
              <w:spacing w:line="360" w:lineRule="auto"/>
              <w:jc w:val="center"/>
              <w:rPr>
                <w:rFonts w:hint="eastAsia" w:asciiTheme="minorEastAsia" w:hAnsiTheme="minorEastAsia" w:eastAsiaTheme="minorEastAsia" w:cstheme="minorEastAsia"/>
                <w:color w:val="000000"/>
                <w:kern w:val="2"/>
                <w:sz w:val="24"/>
                <w:szCs w:val="24"/>
                <w:lang w:val="en-US" w:eastAsia="zh-CN" w:bidi="ar-SA"/>
              </w:rPr>
            </w:pPr>
            <w:r>
              <w:rPr>
                <w:rFonts w:hint="eastAsia" w:asciiTheme="minorEastAsia" w:hAnsiTheme="minorEastAsia" w:eastAsiaTheme="minorEastAsia" w:cstheme="minorEastAsia"/>
                <w:color w:val="000000"/>
                <w:kern w:val="2"/>
                <w:sz w:val="24"/>
                <w:szCs w:val="24"/>
                <w:lang w:val="en-US" w:eastAsia="zh-CN" w:bidi="ar-SA"/>
              </w:rPr>
              <w:t>第一次磋商报价表</w:t>
            </w:r>
          </w:p>
        </w:tc>
        <w:tc>
          <w:tcPr>
            <w:tcW w:w="6051" w:type="dxa"/>
            <w:tcBorders>
              <w:top w:val="single" w:color="auto" w:sz="4" w:space="0"/>
              <w:left w:val="single" w:color="auto" w:sz="4" w:space="0"/>
              <w:bottom w:val="single" w:color="auto" w:sz="4" w:space="0"/>
              <w:right w:val="single" w:color="auto" w:sz="4" w:space="0"/>
            </w:tcBorders>
            <w:noWrap w:val="0"/>
            <w:vAlign w:val="center"/>
          </w:tcPr>
          <w:p w14:paraId="53184B0F">
            <w:pPr>
              <w:spacing w:line="360" w:lineRule="auto"/>
              <w:rPr>
                <w:rFonts w:hint="eastAsia" w:asciiTheme="minorEastAsia" w:hAnsiTheme="minorEastAsia" w:eastAsiaTheme="minorEastAsia" w:cstheme="minorEastAsia"/>
                <w:color w:val="000000"/>
                <w:kern w:val="2"/>
                <w:sz w:val="24"/>
                <w:szCs w:val="24"/>
                <w:lang w:val="en-US" w:eastAsia="zh-CN" w:bidi="ar-SA"/>
              </w:rPr>
            </w:pPr>
            <w:r>
              <w:rPr>
                <w:rFonts w:hint="eastAsia" w:asciiTheme="minorEastAsia" w:hAnsiTheme="minorEastAsia" w:eastAsiaTheme="minorEastAsia" w:cstheme="minorEastAsia"/>
                <w:color w:val="000000"/>
                <w:kern w:val="2"/>
                <w:sz w:val="24"/>
                <w:szCs w:val="24"/>
                <w:lang w:val="en-US" w:eastAsia="zh-CN" w:bidi="ar-SA"/>
              </w:rPr>
              <w:t>（1）第一次磋商报价表填写符合要求；</w:t>
            </w:r>
          </w:p>
          <w:p w14:paraId="29B0D46A">
            <w:pPr>
              <w:spacing w:line="360" w:lineRule="auto"/>
              <w:rPr>
                <w:rFonts w:hint="eastAsia" w:asciiTheme="minorEastAsia" w:hAnsiTheme="minorEastAsia" w:eastAsiaTheme="minorEastAsia" w:cstheme="minorEastAsia"/>
                <w:color w:val="000000"/>
                <w:kern w:val="2"/>
                <w:sz w:val="24"/>
                <w:szCs w:val="24"/>
                <w:lang w:val="en-US" w:eastAsia="zh-CN" w:bidi="ar-SA"/>
              </w:rPr>
            </w:pPr>
            <w:r>
              <w:rPr>
                <w:rFonts w:hint="eastAsia" w:asciiTheme="minorEastAsia" w:hAnsiTheme="minorEastAsia" w:eastAsiaTheme="minorEastAsia" w:cstheme="minorEastAsia"/>
                <w:color w:val="000000"/>
                <w:kern w:val="2"/>
                <w:sz w:val="24"/>
                <w:szCs w:val="24"/>
                <w:lang w:val="en-US" w:eastAsia="zh-CN" w:bidi="ar-SA"/>
              </w:rPr>
              <w:t>（2）计量单位、报价货币均符合磋商文件要求；</w:t>
            </w:r>
          </w:p>
          <w:p w14:paraId="2A858267">
            <w:pPr>
              <w:spacing w:line="360" w:lineRule="auto"/>
              <w:rPr>
                <w:rFonts w:hint="eastAsia" w:asciiTheme="minorEastAsia" w:hAnsiTheme="minorEastAsia" w:eastAsiaTheme="minorEastAsia" w:cstheme="minorEastAsia"/>
                <w:color w:val="000000"/>
                <w:kern w:val="2"/>
                <w:sz w:val="24"/>
                <w:szCs w:val="24"/>
                <w:lang w:val="en-US" w:eastAsia="zh-CN" w:bidi="ar-SA"/>
              </w:rPr>
            </w:pPr>
            <w:r>
              <w:rPr>
                <w:rFonts w:hint="eastAsia" w:asciiTheme="minorEastAsia" w:hAnsiTheme="minorEastAsia" w:eastAsiaTheme="minorEastAsia" w:cstheme="minorEastAsia"/>
                <w:color w:val="000000"/>
                <w:kern w:val="2"/>
                <w:sz w:val="24"/>
                <w:szCs w:val="24"/>
                <w:lang w:val="en-US" w:eastAsia="zh-CN" w:bidi="ar-SA"/>
              </w:rPr>
              <w:t>（3）第一次磋商报价未超出采购预算或磋商文件规定的最高限价。</w:t>
            </w:r>
          </w:p>
        </w:tc>
      </w:tr>
      <w:tr w14:paraId="54380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2" w:hRule="atLeast"/>
          <w:jc w:val="center"/>
        </w:trPr>
        <w:tc>
          <w:tcPr>
            <w:tcW w:w="721" w:type="dxa"/>
            <w:vMerge w:val="continue"/>
            <w:tcBorders>
              <w:left w:val="single" w:color="auto" w:sz="4" w:space="0"/>
              <w:right w:val="single" w:color="auto" w:sz="4" w:space="0"/>
            </w:tcBorders>
            <w:noWrap w:val="0"/>
            <w:vAlign w:val="center"/>
          </w:tcPr>
          <w:p w14:paraId="12713AAD">
            <w:pPr>
              <w:spacing w:line="360" w:lineRule="auto"/>
              <w:jc w:val="center"/>
              <w:rPr>
                <w:rFonts w:hint="eastAsia" w:asciiTheme="minorEastAsia" w:hAnsiTheme="minorEastAsia" w:eastAsiaTheme="minorEastAsia" w:cstheme="minorEastAsia"/>
                <w:color w:val="000000"/>
                <w:sz w:val="24"/>
                <w:szCs w:val="24"/>
              </w:rPr>
            </w:pPr>
          </w:p>
        </w:tc>
        <w:tc>
          <w:tcPr>
            <w:tcW w:w="539" w:type="dxa"/>
            <w:vMerge w:val="continue"/>
            <w:tcBorders>
              <w:left w:val="single" w:color="auto" w:sz="4" w:space="0"/>
              <w:right w:val="single" w:color="auto" w:sz="4" w:space="0"/>
            </w:tcBorders>
            <w:noWrap w:val="0"/>
            <w:vAlign w:val="center"/>
          </w:tcPr>
          <w:p w14:paraId="5E93ACE3">
            <w:pPr>
              <w:spacing w:line="360" w:lineRule="auto"/>
              <w:jc w:val="center"/>
              <w:rPr>
                <w:rFonts w:hint="eastAsia" w:asciiTheme="minorEastAsia" w:hAnsiTheme="minorEastAsia" w:eastAsiaTheme="minorEastAsia" w:cstheme="minorEastAsia"/>
                <w:color w:val="000000"/>
                <w:sz w:val="24"/>
                <w:szCs w:val="24"/>
              </w:rPr>
            </w:pPr>
          </w:p>
        </w:tc>
        <w:tc>
          <w:tcPr>
            <w:tcW w:w="2154" w:type="dxa"/>
            <w:tcBorders>
              <w:top w:val="single" w:color="auto" w:sz="4" w:space="0"/>
              <w:left w:val="single" w:color="auto" w:sz="4" w:space="0"/>
              <w:bottom w:val="single" w:color="auto" w:sz="4" w:space="0"/>
              <w:right w:val="single" w:color="auto" w:sz="4" w:space="0"/>
            </w:tcBorders>
            <w:noWrap w:val="0"/>
            <w:vAlign w:val="center"/>
          </w:tcPr>
          <w:p w14:paraId="03522AB6">
            <w:pPr>
              <w:spacing w:line="360" w:lineRule="auto"/>
              <w:jc w:val="center"/>
              <w:rPr>
                <w:rFonts w:hint="eastAsia" w:asciiTheme="minorEastAsia" w:hAnsiTheme="minorEastAsia" w:eastAsiaTheme="minorEastAsia" w:cstheme="minorEastAsia"/>
                <w:color w:val="000000"/>
                <w:kern w:val="2"/>
                <w:sz w:val="24"/>
                <w:szCs w:val="24"/>
                <w:lang w:val="en-US" w:eastAsia="zh-CN" w:bidi="ar-SA"/>
              </w:rPr>
            </w:pPr>
            <w:r>
              <w:rPr>
                <w:rFonts w:hint="eastAsia" w:asciiTheme="minorEastAsia" w:hAnsiTheme="minorEastAsia" w:eastAsiaTheme="minorEastAsia" w:cstheme="minorEastAsia"/>
                <w:color w:val="000000"/>
                <w:sz w:val="24"/>
                <w:szCs w:val="24"/>
                <w:lang w:eastAsia="zh-CN"/>
              </w:rPr>
              <w:t> 技术/服务要求</w:t>
            </w:r>
          </w:p>
        </w:tc>
        <w:tc>
          <w:tcPr>
            <w:tcW w:w="6051" w:type="dxa"/>
            <w:tcBorders>
              <w:top w:val="single" w:color="auto" w:sz="4" w:space="0"/>
              <w:left w:val="single" w:color="auto" w:sz="4" w:space="0"/>
              <w:bottom w:val="single" w:color="auto" w:sz="4" w:space="0"/>
              <w:right w:val="single" w:color="auto" w:sz="4" w:space="0"/>
            </w:tcBorders>
            <w:noWrap w:val="0"/>
            <w:vAlign w:val="center"/>
          </w:tcPr>
          <w:p w14:paraId="42199053">
            <w:pPr>
              <w:spacing w:line="360" w:lineRule="auto"/>
              <w:rPr>
                <w:rFonts w:hint="eastAsia" w:asciiTheme="minorEastAsia" w:hAnsiTheme="minorEastAsia" w:eastAsiaTheme="minorEastAsia" w:cstheme="minorEastAsia"/>
                <w:color w:val="000000"/>
                <w:kern w:val="2"/>
                <w:sz w:val="24"/>
                <w:szCs w:val="24"/>
                <w:lang w:val="en-US" w:eastAsia="zh-CN" w:bidi="ar-SA"/>
              </w:rPr>
            </w:pPr>
            <w:r>
              <w:rPr>
                <w:rFonts w:hint="eastAsia" w:asciiTheme="minorEastAsia" w:hAnsiTheme="minorEastAsia" w:eastAsiaTheme="minorEastAsia" w:cstheme="minorEastAsia"/>
                <w:color w:val="000000"/>
                <w:sz w:val="24"/>
                <w:szCs w:val="24"/>
              </w:rPr>
              <w:t>完全理解并接受对合格</w:t>
            </w:r>
            <w:r>
              <w:rPr>
                <w:rFonts w:hint="eastAsia" w:asciiTheme="minorEastAsia" w:hAnsiTheme="minorEastAsia" w:eastAsiaTheme="minorEastAsia" w:cstheme="minorEastAsia"/>
                <w:color w:val="000000"/>
                <w:sz w:val="24"/>
                <w:szCs w:val="24"/>
                <w:lang w:val="en-US" w:eastAsia="zh-CN"/>
              </w:rPr>
              <w:t>供应商</w:t>
            </w:r>
            <w:r>
              <w:rPr>
                <w:rFonts w:hint="eastAsia" w:asciiTheme="minorEastAsia" w:hAnsiTheme="minorEastAsia" w:eastAsiaTheme="minorEastAsia" w:cstheme="minorEastAsia"/>
                <w:color w:val="000000"/>
                <w:sz w:val="24"/>
                <w:szCs w:val="24"/>
              </w:rPr>
              <w:t>、合格的货物、工程或服务要求，技术/服务没有重大偏离和保留。</w:t>
            </w:r>
          </w:p>
        </w:tc>
      </w:tr>
      <w:tr w14:paraId="31588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jc w:val="center"/>
        </w:trPr>
        <w:tc>
          <w:tcPr>
            <w:tcW w:w="721" w:type="dxa"/>
            <w:vMerge w:val="continue"/>
            <w:tcBorders>
              <w:left w:val="single" w:color="auto" w:sz="4" w:space="0"/>
              <w:right w:val="single" w:color="auto" w:sz="4" w:space="0"/>
            </w:tcBorders>
            <w:noWrap w:val="0"/>
            <w:vAlign w:val="center"/>
          </w:tcPr>
          <w:p w14:paraId="15AF5264">
            <w:pPr>
              <w:spacing w:line="360" w:lineRule="auto"/>
              <w:jc w:val="center"/>
              <w:rPr>
                <w:rFonts w:hint="eastAsia" w:asciiTheme="minorEastAsia" w:hAnsiTheme="minorEastAsia" w:eastAsiaTheme="minorEastAsia" w:cstheme="minorEastAsia"/>
                <w:color w:val="000000"/>
                <w:sz w:val="24"/>
                <w:szCs w:val="24"/>
              </w:rPr>
            </w:pPr>
          </w:p>
        </w:tc>
        <w:tc>
          <w:tcPr>
            <w:tcW w:w="539" w:type="dxa"/>
            <w:vMerge w:val="continue"/>
            <w:tcBorders>
              <w:left w:val="single" w:color="auto" w:sz="4" w:space="0"/>
              <w:right w:val="single" w:color="auto" w:sz="4" w:space="0"/>
            </w:tcBorders>
            <w:noWrap w:val="0"/>
            <w:vAlign w:val="center"/>
          </w:tcPr>
          <w:p w14:paraId="7DC1DC38">
            <w:pPr>
              <w:spacing w:line="360" w:lineRule="auto"/>
              <w:jc w:val="center"/>
              <w:rPr>
                <w:rFonts w:hint="eastAsia" w:asciiTheme="minorEastAsia" w:hAnsiTheme="minorEastAsia" w:eastAsiaTheme="minorEastAsia" w:cstheme="minorEastAsia"/>
                <w:color w:val="000000"/>
                <w:sz w:val="24"/>
                <w:szCs w:val="24"/>
              </w:rPr>
            </w:pPr>
          </w:p>
        </w:tc>
        <w:tc>
          <w:tcPr>
            <w:tcW w:w="2154" w:type="dxa"/>
            <w:tcBorders>
              <w:top w:val="single" w:color="auto" w:sz="4" w:space="0"/>
              <w:left w:val="single" w:color="auto" w:sz="4" w:space="0"/>
              <w:bottom w:val="single" w:color="auto" w:sz="4" w:space="0"/>
              <w:right w:val="single" w:color="auto" w:sz="4" w:space="0"/>
            </w:tcBorders>
            <w:noWrap w:val="0"/>
            <w:vAlign w:val="center"/>
          </w:tcPr>
          <w:p w14:paraId="6D231863">
            <w:pPr>
              <w:spacing w:line="360" w:lineRule="auto"/>
              <w:jc w:val="center"/>
              <w:rPr>
                <w:rFonts w:hint="default" w:asciiTheme="minorEastAsia" w:hAnsiTheme="minorEastAsia" w:eastAsiaTheme="minorEastAsia" w:cstheme="minorEastAsia"/>
                <w:color w:val="000000"/>
                <w:kern w:val="2"/>
                <w:sz w:val="24"/>
                <w:szCs w:val="24"/>
                <w:lang w:val="en-US" w:eastAsia="zh-CN" w:bidi="ar-SA"/>
              </w:rPr>
            </w:pPr>
            <w:r>
              <w:rPr>
                <w:rFonts w:hint="eastAsia" w:asciiTheme="minorEastAsia" w:hAnsiTheme="minorEastAsia" w:eastAsiaTheme="minorEastAsia" w:cstheme="minorEastAsia"/>
                <w:color w:val="000000"/>
                <w:sz w:val="24"/>
                <w:szCs w:val="24"/>
                <w:lang w:val="en-US" w:eastAsia="zh-CN"/>
              </w:rPr>
              <w:t>工期、质保期</w:t>
            </w:r>
          </w:p>
        </w:tc>
        <w:tc>
          <w:tcPr>
            <w:tcW w:w="6051" w:type="dxa"/>
            <w:tcBorders>
              <w:top w:val="single" w:color="auto" w:sz="4" w:space="0"/>
              <w:left w:val="single" w:color="auto" w:sz="4" w:space="0"/>
              <w:bottom w:val="single" w:color="auto" w:sz="4" w:space="0"/>
              <w:right w:val="single" w:color="auto" w:sz="4" w:space="0"/>
            </w:tcBorders>
            <w:noWrap w:val="0"/>
            <w:vAlign w:val="center"/>
          </w:tcPr>
          <w:p w14:paraId="1CEC198C">
            <w:pPr>
              <w:spacing w:line="360" w:lineRule="auto"/>
              <w:rPr>
                <w:rFonts w:hint="eastAsia" w:asciiTheme="minorEastAsia" w:hAnsiTheme="minorEastAsia" w:eastAsiaTheme="minorEastAsia" w:cstheme="minorEastAsia"/>
                <w:color w:val="000000"/>
                <w:kern w:val="2"/>
                <w:sz w:val="24"/>
                <w:szCs w:val="24"/>
                <w:lang w:val="en-US" w:eastAsia="zh-CN" w:bidi="ar-SA"/>
              </w:rPr>
            </w:pPr>
            <w:r>
              <w:rPr>
                <w:rFonts w:hint="eastAsia" w:asciiTheme="minorEastAsia" w:hAnsiTheme="minorEastAsia" w:eastAsiaTheme="minorEastAsia" w:cstheme="minorEastAsia"/>
                <w:color w:val="000000"/>
                <w:sz w:val="24"/>
                <w:szCs w:val="24"/>
              </w:rPr>
              <w:t>符合</w:t>
            </w:r>
            <w:r>
              <w:rPr>
                <w:rFonts w:hint="eastAsia" w:asciiTheme="minorEastAsia" w:hAnsiTheme="minorEastAsia" w:eastAsiaTheme="minorEastAsia" w:cstheme="minorEastAsia"/>
                <w:color w:val="000000"/>
                <w:sz w:val="24"/>
                <w:szCs w:val="24"/>
                <w:lang w:val="en-US" w:eastAsia="zh-CN"/>
              </w:rPr>
              <w:t>磋商</w:t>
            </w:r>
            <w:r>
              <w:rPr>
                <w:rFonts w:hint="eastAsia" w:asciiTheme="minorEastAsia" w:hAnsiTheme="minorEastAsia" w:eastAsiaTheme="minorEastAsia" w:cstheme="minorEastAsia"/>
                <w:color w:val="000000"/>
                <w:sz w:val="24"/>
                <w:szCs w:val="24"/>
              </w:rPr>
              <w:t>文件要求</w:t>
            </w:r>
            <w:r>
              <w:rPr>
                <w:rFonts w:hint="eastAsia" w:asciiTheme="minorEastAsia" w:hAnsiTheme="minorEastAsia" w:eastAsiaTheme="minorEastAsia" w:cstheme="minorEastAsia"/>
                <w:color w:val="000000"/>
                <w:sz w:val="24"/>
                <w:szCs w:val="24"/>
                <w:lang w:eastAsia="zh-CN"/>
              </w:rPr>
              <w:t>。</w:t>
            </w:r>
          </w:p>
        </w:tc>
      </w:tr>
      <w:tr w14:paraId="129DF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jc w:val="center"/>
        </w:trPr>
        <w:tc>
          <w:tcPr>
            <w:tcW w:w="721" w:type="dxa"/>
            <w:vMerge w:val="continue"/>
            <w:tcBorders>
              <w:left w:val="single" w:color="auto" w:sz="4" w:space="0"/>
              <w:right w:val="single" w:color="auto" w:sz="4" w:space="0"/>
            </w:tcBorders>
            <w:noWrap w:val="0"/>
            <w:vAlign w:val="center"/>
          </w:tcPr>
          <w:p w14:paraId="508E444C">
            <w:pPr>
              <w:spacing w:line="360" w:lineRule="auto"/>
              <w:jc w:val="center"/>
              <w:rPr>
                <w:rFonts w:hint="eastAsia" w:asciiTheme="minorEastAsia" w:hAnsiTheme="minorEastAsia" w:eastAsiaTheme="minorEastAsia" w:cstheme="minorEastAsia"/>
                <w:color w:val="000000"/>
                <w:sz w:val="24"/>
                <w:szCs w:val="24"/>
              </w:rPr>
            </w:pPr>
          </w:p>
        </w:tc>
        <w:tc>
          <w:tcPr>
            <w:tcW w:w="539" w:type="dxa"/>
            <w:vMerge w:val="continue"/>
            <w:tcBorders>
              <w:left w:val="single" w:color="auto" w:sz="4" w:space="0"/>
              <w:right w:val="single" w:color="auto" w:sz="4" w:space="0"/>
            </w:tcBorders>
            <w:noWrap w:val="0"/>
            <w:vAlign w:val="center"/>
          </w:tcPr>
          <w:p w14:paraId="183466F4">
            <w:pPr>
              <w:spacing w:line="360" w:lineRule="auto"/>
              <w:jc w:val="center"/>
              <w:rPr>
                <w:rFonts w:hint="eastAsia" w:asciiTheme="minorEastAsia" w:hAnsiTheme="minorEastAsia" w:eastAsiaTheme="minorEastAsia" w:cstheme="minorEastAsia"/>
                <w:color w:val="000000"/>
                <w:sz w:val="24"/>
                <w:szCs w:val="24"/>
              </w:rPr>
            </w:pPr>
          </w:p>
        </w:tc>
        <w:tc>
          <w:tcPr>
            <w:tcW w:w="2154" w:type="dxa"/>
            <w:tcBorders>
              <w:top w:val="single" w:color="auto" w:sz="4" w:space="0"/>
              <w:left w:val="single" w:color="auto" w:sz="4" w:space="0"/>
              <w:bottom w:val="single" w:color="auto" w:sz="4" w:space="0"/>
              <w:right w:val="single" w:color="auto" w:sz="4" w:space="0"/>
            </w:tcBorders>
            <w:noWrap w:val="0"/>
            <w:vAlign w:val="center"/>
          </w:tcPr>
          <w:p w14:paraId="023E4159">
            <w:pPr>
              <w:spacing w:line="360" w:lineRule="auto"/>
              <w:jc w:val="center"/>
              <w:rPr>
                <w:rFonts w:hint="eastAsia" w:asciiTheme="minorEastAsia" w:hAnsiTheme="minorEastAsia" w:eastAsiaTheme="minorEastAsia" w:cstheme="minorEastAsia"/>
                <w:color w:val="000000"/>
                <w:kern w:val="2"/>
                <w:sz w:val="24"/>
                <w:szCs w:val="24"/>
                <w:lang w:val="en-US" w:eastAsia="zh-CN" w:bidi="ar-SA"/>
              </w:rPr>
            </w:pPr>
            <w:r>
              <w:rPr>
                <w:rFonts w:hint="eastAsia" w:asciiTheme="minorEastAsia" w:hAnsiTheme="minorEastAsia" w:eastAsiaTheme="minorEastAsia" w:cstheme="minorEastAsia"/>
                <w:color w:val="000000"/>
                <w:kern w:val="2"/>
                <w:sz w:val="24"/>
                <w:szCs w:val="24"/>
                <w:lang w:val="en-US" w:eastAsia="zh-CN" w:bidi="ar-SA"/>
              </w:rPr>
              <w:t>无其他磋商文件或法规明确规定响应无效的事项</w:t>
            </w:r>
          </w:p>
        </w:tc>
        <w:tc>
          <w:tcPr>
            <w:tcW w:w="6051" w:type="dxa"/>
            <w:tcBorders>
              <w:top w:val="single" w:color="auto" w:sz="4" w:space="0"/>
              <w:left w:val="single" w:color="auto" w:sz="4" w:space="0"/>
              <w:bottom w:val="single" w:color="auto" w:sz="4" w:space="0"/>
              <w:right w:val="single" w:color="auto" w:sz="4" w:space="0"/>
            </w:tcBorders>
            <w:noWrap w:val="0"/>
            <w:vAlign w:val="center"/>
          </w:tcPr>
          <w:p w14:paraId="04C4571B">
            <w:pPr>
              <w:spacing w:line="360" w:lineRule="auto"/>
              <w:rPr>
                <w:rFonts w:hint="eastAsia" w:asciiTheme="minorEastAsia" w:hAnsiTheme="minorEastAsia" w:eastAsiaTheme="minorEastAsia" w:cstheme="minorEastAsia"/>
                <w:color w:val="000000"/>
                <w:kern w:val="2"/>
                <w:sz w:val="24"/>
                <w:szCs w:val="24"/>
                <w:lang w:val="en-US" w:eastAsia="zh-CN" w:bidi="ar-SA"/>
              </w:rPr>
            </w:pPr>
            <w:r>
              <w:rPr>
                <w:rFonts w:hint="eastAsia" w:asciiTheme="minorEastAsia" w:hAnsiTheme="minorEastAsia" w:eastAsiaTheme="minorEastAsia" w:cstheme="minorEastAsia"/>
                <w:color w:val="000000"/>
                <w:kern w:val="2"/>
                <w:sz w:val="24"/>
                <w:szCs w:val="24"/>
                <w:lang w:val="en-US" w:eastAsia="zh-CN" w:bidi="ar-SA"/>
              </w:rPr>
              <w:t>没有不符合磋商文件规定的被视为无效响应的其他条款。</w:t>
            </w:r>
          </w:p>
        </w:tc>
      </w:tr>
      <w:tr w14:paraId="51CEE7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jc w:val="center"/>
        </w:trPr>
        <w:tc>
          <w:tcPr>
            <w:tcW w:w="721" w:type="dxa"/>
            <w:vMerge w:val="continue"/>
            <w:tcBorders>
              <w:left w:val="single" w:color="auto" w:sz="4" w:space="0"/>
              <w:bottom w:val="single" w:color="auto" w:sz="4" w:space="0"/>
              <w:right w:val="single" w:color="auto" w:sz="4" w:space="0"/>
            </w:tcBorders>
            <w:noWrap w:val="0"/>
            <w:vAlign w:val="center"/>
          </w:tcPr>
          <w:p w14:paraId="379EDD62">
            <w:pPr>
              <w:spacing w:line="360" w:lineRule="auto"/>
              <w:jc w:val="center"/>
              <w:rPr>
                <w:rFonts w:hint="eastAsia" w:asciiTheme="minorEastAsia" w:hAnsiTheme="minorEastAsia" w:eastAsiaTheme="minorEastAsia" w:cstheme="minorEastAsia"/>
                <w:color w:val="000000"/>
                <w:sz w:val="24"/>
                <w:szCs w:val="24"/>
              </w:rPr>
            </w:pPr>
          </w:p>
        </w:tc>
        <w:tc>
          <w:tcPr>
            <w:tcW w:w="539" w:type="dxa"/>
            <w:vMerge w:val="continue"/>
            <w:tcBorders>
              <w:left w:val="single" w:color="auto" w:sz="4" w:space="0"/>
              <w:bottom w:val="single" w:color="auto" w:sz="4" w:space="0"/>
              <w:right w:val="single" w:color="auto" w:sz="4" w:space="0"/>
            </w:tcBorders>
            <w:noWrap w:val="0"/>
            <w:vAlign w:val="center"/>
          </w:tcPr>
          <w:p w14:paraId="1E6B317F">
            <w:pPr>
              <w:spacing w:line="360" w:lineRule="auto"/>
              <w:jc w:val="center"/>
              <w:rPr>
                <w:rFonts w:hint="eastAsia" w:asciiTheme="minorEastAsia" w:hAnsiTheme="minorEastAsia" w:eastAsiaTheme="minorEastAsia" w:cstheme="minorEastAsia"/>
                <w:color w:val="000000"/>
                <w:sz w:val="24"/>
                <w:szCs w:val="24"/>
              </w:rPr>
            </w:pPr>
          </w:p>
        </w:tc>
        <w:tc>
          <w:tcPr>
            <w:tcW w:w="2154" w:type="dxa"/>
            <w:tcBorders>
              <w:top w:val="single" w:color="auto" w:sz="4" w:space="0"/>
              <w:left w:val="single" w:color="auto" w:sz="4" w:space="0"/>
              <w:bottom w:val="single" w:color="auto" w:sz="4" w:space="0"/>
              <w:right w:val="single" w:color="auto" w:sz="4" w:space="0"/>
            </w:tcBorders>
            <w:noWrap w:val="0"/>
            <w:vAlign w:val="center"/>
          </w:tcPr>
          <w:p w14:paraId="60F6AA00">
            <w:pPr>
              <w:spacing w:line="360" w:lineRule="auto"/>
              <w:jc w:val="center"/>
              <w:rPr>
                <w:rFonts w:hint="eastAsia" w:asciiTheme="minorEastAsia" w:hAnsiTheme="minorEastAsia" w:eastAsiaTheme="minorEastAsia" w:cstheme="minorEastAsia"/>
                <w:color w:val="000000"/>
                <w:kern w:val="2"/>
                <w:sz w:val="24"/>
                <w:szCs w:val="24"/>
                <w:lang w:val="en-US" w:eastAsia="zh-CN" w:bidi="ar-SA"/>
              </w:rPr>
            </w:pPr>
            <w:r>
              <w:rPr>
                <w:rFonts w:hint="eastAsia" w:asciiTheme="minorEastAsia" w:hAnsiTheme="minorEastAsia" w:eastAsiaTheme="minorEastAsia" w:cstheme="minorEastAsia"/>
                <w:color w:val="000000"/>
                <w:sz w:val="24"/>
                <w:szCs w:val="24"/>
                <w:lang w:val="en-US" w:eastAsia="zh-CN"/>
              </w:rPr>
              <w:t>响应文件</w:t>
            </w:r>
            <w:r>
              <w:rPr>
                <w:rFonts w:hint="eastAsia" w:asciiTheme="minorEastAsia" w:hAnsiTheme="minorEastAsia" w:eastAsiaTheme="minorEastAsia" w:cstheme="minorEastAsia"/>
                <w:color w:val="000000"/>
                <w:sz w:val="24"/>
                <w:szCs w:val="24"/>
              </w:rPr>
              <w:t>有效期</w:t>
            </w:r>
          </w:p>
        </w:tc>
        <w:tc>
          <w:tcPr>
            <w:tcW w:w="6051" w:type="dxa"/>
            <w:tcBorders>
              <w:top w:val="single" w:color="auto" w:sz="4" w:space="0"/>
              <w:left w:val="single" w:color="auto" w:sz="4" w:space="0"/>
              <w:bottom w:val="single" w:color="auto" w:sz="4" w:space="0"/>
              <w:right w:val="single" w:color="auto" w:sz="4" w:space="0"/>
            </w:tcBorders>
            <w:noWrap w:val="0"/>
            <w:vAlign w:val="center"/>
          </w:tcPr>
          <w:p w14:paraId="2ECE4AC5">
            <w:pPr>
              <w:spacing w:line="360" w:lineRule="auto"/>
              <w:rPr>
                <w:rFonts w:hint="eastAsia" w:asciiTheme="minorEastAsia" w:hAnsiTheme="minorEastAsia" w:eastAsiaTheme="minorEastAsia" w:cstheme="minorEastAsia"/>
                <w:color w:val="000000"/>
                <w:kern w:val="2"/>
                <w:sz w:val="24"/>
                <w:szCs w:val="24"/>
                <w:lang w:val="en-US" w:eastAsia="zh-CN" w:bidi="ar-SA"/>
              </w:rPr>
            </w:pPr>
            <w:r>
              <w:rPr>
                <w:rFonts w:hint="eastAsia" w:asciiTheme="minorEastAsia" w:hAnsiTheme="minorEastAsia" w:eastAsiaTheme="minorEastAsia" w:cstheme="minorEastAsia"/>
                <w:color w:val="000000"/>
                <w:kern w:val="2"/>
                <w:sz w:val="24"/>
                <w:szCs w:val="24"/>
                <w:lang w:val="en-US" w:eastAsia="zh-CN" w:bidi="ar-SA"/>
              </w:rPr>
              <w:t>响应文件有效期符合磋商文件的要求。</w:t>
            </w:r>
          </w:p>
        </w:tc>
      </w:tr>
      <w:tr w14:paraId="75F0F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60" w:type="dxa"/>
            <w:gridSpan w:val="2"/>
            <w:tcBorders>
              <w:top w:val="single" w:color="auto" w:sz="4" w:space="0"/>
              <w:left w:val="single" w:color="auto" w:sz="4" w:space="0"/>
              <w:bottom w:val="single" w:color="auto" w:sz="4" w:space="0"/>
              <w:right w:val="single" w:color="auto" w:sz="4" w:space="0"/>
            </w:tcBorders>
            <w:noWrap w:val="0"/>
            <w:vAlign w:val="center"/>
          </w:tcPr>
          <w:p w14:paraId="56F3B6C1">
            <w:pPr>
              <w:spacing w:line="360" w:lineRule="auto"/>
              <w:jc w:val="center"/>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条款号</w:t>
            </w:r>
          </w:p>
        </w:tc>
        <w:tc>
          <w:tcPr>
            <w:tcW w:w="2154" w:type="dxa"/>
            <w:tcBorders>
              <w:top w:val="single" w:color="auto" w:sz="4" w:space="0"/>
              <w:left w:val="single" w:color="auto" w:sz="4" w:space="0"/>
              <w:bottom w:val="single" w:color="auto" w:sz="4" w:space="0"/>
              <w:right w:val="single" w:color="auto" w:sz="4" w:space="0"/>
            </w:tcBorders>
            <w:noWrap w:val="0"/>
            <w:vAlign w:val="center"/>
          </w:tcPr>
          <w:p w14:paraId="13B34C55">
            <w:pPr>
              <w:spacing w:line="360" w:lineRule="auto"/>
              <w:jc w:val="center"/>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条款内容</w:t>
            </w:r>
          </w:p>
        </w:tc>
        <w:tc>
          <w:tcPr>
            <w:tcW w:w="6051" w:type="dxa"/>
            <w:tcBorders>
              <w:top w:val="single" w:color="auto" w:sz="4" w:space="0"/>
              <w:left w:val="single" w:color="auto" w:sz="4" w:space="0"/>
              <w:bottom w:val="single" w:color="auto" w:sz="4" w:space="0"/>
              <w:right w:val="single" w:color="auto" w:sz="4" w:space="0"/>
            </w:tcBorders>
            <w:noWrap w:val="0"/>
            <w:vAlign w:val="center"/>
          </w:tcPr>
          <w:p w14:paraId="055F2E1E">
            <w:pPr>
              <w:spacing w:line="360" w:lineRule="auto"/>
              <w:jc w:val="center"/>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编列内容</w:t>
            </w:r>
          </w:p>
        </w:tc>
      </w:tr>
      <w:tr w14:paraId="43C31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1260" w:type="dxa"/>
            <w:gridSpan w:val="2"/>
            <w:tcBorders>
              <w:top w:val="single" w:color="auto" w:sz="4" w:space="0"/>
              <w:left w:val="single" w:color="auto" w:sz="4" w:space="0"/>
              <w:bottom w:val="single" w:color="auto" w:sz="4" w:space="0"/>
              <w:right w:val="single" w:color="auto" w:sz="4" w:space="0"/>
            </w:tcBorders>
            <w:noWrap w:val="0"/>
            <w:vAlign w:val="center"/>
          </w:tcPr>
          <w:p w14:paraId="3DB18D8B">
            <w:pPr>
              <w:spacing w:line="360" w:lineRule="auto"/>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2.2.1</w:t>
            </w:r>
          </w:p>
        </w:tc>
        <w:tc>
          <w:tcPr>
            <w:tcW w:w="2154" w:type="dxa"/>
            <w:tcBorders>
              <w:top w:val="single" w:color="auto" w:sz="4" w:space="0"/>
              <w:left w:val="single" w:color="auto" w:sz="4" w:space="0"/>
              <w:bottom w:val="single" w:color="auto" w:sz="4" w:space="0"/>
              <w:right w:val="single" w:color="auto" w:sz="4" w:space="0"/>
            </w:tcBorders>
            <w:noWrap w:val="0"/>
            <w:vAlign w:val="center"/>
          </w:tcPr>
          <w:p w14:paraId="603D051E">
            <w:pPr>
              <w:spacing w:line="360" w:lineRule="auto"/>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分值构成</w:t>
            </w:r>
          </w:p>
          <w:p w14:paraId="2AA2D48E">
            <w:pPr>
              <w:spacing w:line="360" w:lineRule="auto"/>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(总分100分)</w:t>
            </w:r>
          </w:p>
        </w:tc>
        <w:tc>
          <w:tcPr>
            <w:tcW w:w="6051" w:type="dxa"/>
            <w:tcBorders>
              <w:top w:val="single" w:color="auto" w:sz="4" w:space="0"/>
              <w:left w:val="single" w:color="auto" w:sz="4" w:space="0"/>
              <w:bottom w:val="single" w:color="auto" w:sz="4" w:space="0"/>
              <w:right w:val="single" w:color="auto" w:sz="4" w:space="0"/>
            </w:tcBorders>
            <w:noWrap w:val="0"/>
            <w:vAlign w:val="center"/>
          </w:tcPr>
          <w:p w14:paraId="164B42E8">
            <w:pPr>
              <w:spacing w:line="360" w:lineRule="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磋商报价：10分</w:t>
            </w:r>
          </w:p>
          <w:p w14:paraId="160D1B1B">
            <w:pPr>
              <w:spacing w:line="360" w:lineRule="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技术评价：</w:t>
            </w:r>
            <w:r>
              <w:rPr>
                <w:rFonts w:hint="eastAsia" w:asciiTheme="minorEastAsia" w:hAnsiTheme="minorEastAsia" w:eastAsiaTheme="minorEastAsia" w:cstheme="minorEastAsia"/>
                <w:color w:val="000000"/>
                <w:sz w:val="24"/>
                <w:szCs w:val="24"/>
                <w:highlight w:val="none"/>
                <w:lang w:val="en-US" w:eastAsia="zh-CN"/>
              </w:rPr>
              <w:t>72</w:t>
            </w:r>
            <w:r>
              <w:rPr>
                <w:rFonts w:hint="eastAsia" w:asciiTheme="minorEastAsia" w:hAnsiTheme="minorEastAsia" w:eastAsiaTheme="minorEastAsia" w:cstheme="minorEastAsia"/>
                <w:color w:val="000000"/>
                <w:sz w:val="24"/>
                <w:szCs w:val="24"/>
                <w:highlight w:val="none"/>
              </w:rPr>
              <w:t>分</w:t>
            </w:r>
          </w:p>
          <w:p w14:paraId="217C6AC4">
            <w:pPr>
              <w:spacing w:line="360" w:lineRule="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商务评价：</w:t>
            </w:r>
            <w:r>
              <w:rPr>
                <w:rFonts w:hint="eastAsia" w:asciiTheme="minorEastAsia" w:hAnsiTheme="minorEastAsia" w:eastAsiaTheme="minorEastAsia" w:cstheme="minorEastAsia"/>
                <w:color w:val="000000"/>
                <w:sz w:val="24"/>
                <w:szCs w:val="24"/>
                <w:highlight w:val="none"/>
                <w:lang w:val="en-US" w:eastAsia="zh-CN"/>
              </w:rPr>
              <w:t>18</w:t>
            </w:r>
            <w:r>
              <w:rPr>
                <w:rFonts w:hint="eastAsia" w:asciiTheme="minorEastAsia" w:hAnsiTheme="minorEastAsia" w:eastAsiaTheme="minorEastAsia" w:cstheme="minorEastAsia"/>
                <w:color w:val="000000"/>
                <w:sz w:val="24"/>
                <w:szCs w:val="24"/>
                <w:highlight w:val="none"/>
              </w:rPr>
              <w:t>分</w:t>
            </w:r>
          </w:p>
        </w:tc>
      </w:tr>
    </w:tbl>
    <w:p w14:paraId="5A00E3B6"/>
    <w:tbl>
      <w:tblPr>
        <w:tblStyle w:val="39"/>
        <w:tblW w:w="9479" w:type="dxa"/>
        <w:tblInd w:w="-1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75"/>
        <w:gridCol w:w="1630"/>
        <w:gridCol w:w="5230"/>
        <w:gridCol w:w="1244"/>
      </w:tblGrid>
      <w:tr w14:paraId="0FD57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trPr>
        <w:tc>
          <w:tcPr>
            <w:tcW w:w="1375" w:type="dxa"/>
            <w:noWrap w:val="0"/>
            <w:vAlign w:val="center"/>
          </w:tcPr>
          <w:p w14:paraId="21A1CE3A">
            <w:pPr>
              <w:pStyle w:val="36"/>
              <w:keepNext w:val="0"/>
              <w:keepLines w:val="0"/>
              <w:pageBreakBefore w:val="0"/>
              <w:widowControl w:val="0"/>
              <w:kinsoku/>
              <w:wordWrap/>
              <w:overflowPunct/>
              <w:topLinePunct w:val="0"/>
              <w:autoSpaceDE/>
              <w:autoSpaceDN/>
              <w:bidi w:val="0"/>
              <w:adjustRightInd/>
              <w:snapToGrid/>
              <w:spacing w:after="0" w:line="360" w:lineRule="auto"/>
              <w:ind w:left="0" w:firstLine="0" w:firstLineChars="0"/>
              <w:jc w:val="center"/>
              <w:textAlignment w:val="auto"/>
              <w:rPr>
                <w:rFonts w:hint="eastAsia" w:asciiTheme="minorEastAsia" w:hAnsiTheme="minorEastAsia" w:eastAsiaTheme="minorEastAsia" w:cstheme="minorEastAsia"/>
                <w:b/>
                <w:bCs/>
                <w:color w:val="auto"/>
                <w:sz w:val="24"/>
                <w:szCs w:val="24"/>
                <w:highlight w:val="none"/>
                <w:vertAlign w:val="baseline"/>
                <w:lang w:val="en-US" w:eastAsia="zh-CN"/>
              </w:rPr>
            </w:pPr>
            <w:r>
              <w:rPr>
                <w:rFonts w:hint="eastAsia" w:asciiTheme="minorEastAsia" w:hAnsiTheme="minorEastAsia" w:eastAsiaTheme="minorEastAsia" w:cstheme="minorEastAsia"/>
                <w:b/>
                <w:bCs/>
                <w:color w:val="auto"/>
                <w:sz w:val="24"/>
                <w:szCs w:val="24"/>
                <w:highlight w:val="none"/>
                <w:vertAlign w:val="baseline"/>
                <w:lang w:val="en-US" w:eastAsia="zh-CN"/>
              </w:rPr>
              <w:t>评分项</w:t>
            </w:r>
          </w:p>
        </w:tc>
        <w:tc>
          <w:tcPr>
            <w:tcW w:w="6860" w:type="dxa"/>
            <w:gridSpan w:val="2"/>
            <w:noWrap w:val="0"/>
            <w:vAlign w:val="center"/>
          </w:tcPr>
          <w:p w14:paraId="3E101D18">
            <w:pPr>
              <w:pStyle w:val="36"/>
              <w:keepNext w:val="0"/>
              <w:keepLines w:val="0"/>
              <w:pageBreakBefore w:val="0"/>
              <w:widowControl w:val="0"/>
              <w:kinsoku/>
              <w:wordWrap/>
              <w:overflowPunct/>
              <w:topLinePunct w:val="0"/>
              <w:autoSpaceDE/>
              <w:autoSpaceDN/>
              <w:bidi w:val="0"/>
              <w:adjustRightInd/>
              <w:snapToGrid/>
              <w:spacing w:after="0" w:line="360" w:lineRule="auto"/>
              <w:ind w:left="0" w:firstLine="0" w:firstLineChars="0"/>
              <w:jc w:val="center"/>
              <w:textAlignment w:val="auto"/>
              <w:rPr>
                <w:rFonts w:hint="eastAsia" w:asciiTheme="minorEastAsia" w:hAnsiTheme="minorEastAsia" w:eastAsiaTheme="minorEastAsia" w:cstheme="minorEastAsia"/>
                <w:b/>
                <w:bCs/>
                <w:color w:val="auto"/>
                <w:sz w:val="24"/>
                <w:szCs w:val="24"/>
                <w:highlight w:val="none"/>
                <w:vertAlign w:val="baseline"/>
                <w:lang w:val="en-US" w:eastAsia="zh-CN"/>
              </w:rPr>
            </w:pPr>
            <w:r>
              <w:rPr>
                <w:rFonts w:hint="eastAsia" w:asciiTheme="minorEastAsia" w:hAnsiTheme="minorEastAsia" w:eastAsiaTheme="minorEastAsia" w:cstheme="minorEastAsia"/>
                <w:b/>
                <w:bCs/>
                <w:color w:val="auto"/>
                <w:sz w:val="24"/>
                <w:szCs w:val="24"/>
                <w:highlight w:val="none"/>
                <w:vertAlign w:val="baseline"/>
                <w:lang w:val="en-US" w:eastAsia="zh-CN"/>
              </w:rPr>
              <w:t>评分标准</w:t>
            </w:r>
          </w:p>
        </w:tc>
        <w:tc>
          <w:tcPr>
            <w:tcW w:w="1244" w:type="dxa"/>
            <w:noWrap w:val="0"/>
            <w:vAlign w:val="center"/>
          </w:tcPr>
          <w:p w14:paraId="38099CF7">
            <w:pPr>
              <w:pStyle w:val="36"/>
              <w:keepNext w:val="0"/>
              <w:keepLines w:val="0"/>
              <w:pageBreakBefore w:val="0"/>
              <w:widowControl w:val="0"/>
              <w:kinsoku/>
              <w:wordWrap/>
              <w:overflowPunct/>
              <w:topLinePunct w:val="0"/>
              <w:autoSpaceDE/>
              <w:autoSpaceDN/>
              <w:bidi w:val="0"/>
              <w:adjustRightInd/>
              <w:snapToGrid/>
              <w:spacing w:after="0" w:line="360" w:lineRule="auto"/>
              <w:ind w:left="0" w:firstLine="0" w:firstLineChars="0"/>
              <w:jc w:val="center"/>
              <w:textAlignment w:val="auto"/>
              <w:rPr>
                <w:rFonts w:hint="eastAsia" w:asciiTheme="minorEastAsia" w:hAnsiTheme="minorEastAsia" w:eastAsiaTheme="minorEastAsia" w:cstheme="minorEastAsia"/>
                <w:b/>
                <w:bCs/>
                <w:color w:val="auto"/>
                <w:sz w:val="24"/>
                <w:szCs w:val="24"/>
                <w:highlight w:val="none"/>
                <w:vertAlign w:val="baseline"/>
                <w:lang w:val="en-US" w:eastAsia="zh-CN"/>
              </w:rPr>
            </w:pPr>
            <w:r>
              <w:rPr>
                <w:rFonts w:hint="eastAsia" w:asciiTheme="minorEastAsia" w:hAnsiTheme="minorEastAsia" w:eastAsiaTheme="minorEastAsia" w:cstheme="minorEastAsia"/>
                <w:b/>
                <w:bCs/>
                <w:color w:val="auto"/>
                <w:sz w:val="24"/>
                <w:szCs w:val="24"/>
                <w:highlight w:val="none"/>
                <w:vertAlign w:val="baseline"/>
                <w:lang w:val="en-US" w:eastAsia="zh-CN"/>
              </w:rPr>
              <w:t>分值</w:t>
            </w:r>
          </w:p>
        </w:tc>
      </w:tr>
      <w:tr w14:paraId="1CC40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6" w:hRule="atLeast"/>
        </w:trPr>
        <w:tc>
          <w:tcPr>
            <w:tcW w:w="1375" w:type="dxa"/>
            <w:noWrap w:val="0"/>
            <w:vAlign w:val="center"/>
          </w:tcPr>
          <w:p w14:paraId="2BB5C3AB">
            <w:pPr>
              <w:pStyle w:val="36"/>
              <w:keepNext w:val="0"/>
              <w:keepLines w:val="0"/>
              <w:pageBreakBefore w:val="0"/>
              <w:widowControl w:val="0"/>
              <w:kinsoku/>
              <w:wordWrap/>
              <w:overflowPunct/>
              <w:topLinePunct w:val="0"/>
              <w:bidi w:val="0"/>
              <w:adjustRightInd/>
              <w:snapToGrid/>
              <w:spacing w:line="360" w:lineRule="auto"/>
              <w:ind w:left="0" w:leftChars="0" w:firstLine="0" w:firstLineChars="0"/>
              <w:jc w:val="both"/>
              <w:textAlignment w:val="auto"/>
              <w:rPr>
                <w:rFonts w:hint="eastAsia" w:asciiTheme="minorEastAsia" w:hAnsiTheme="minorEastAsia" w:eastAsiaTheme="minorEastAsia" w:cstheme="minorEastAsia"/>
                <w:color w:val="000000"/>
                <w:kern w:val="2"/>
                <w:sz w:val="24"/>
                <w:szCs w:val="24"/>
                <w:lang w:val="en-US" w:eastAsia="zh-CN" w:bidi="ar-SA"/>
              </w:rPr>
            </w:pPr>
            <w:r>
              <w:rPr>
                <w:rFonts w:hint="eastAsia" w:asciiTheme="minorEastAsia" w:hAnsiTheme="minorEastAsia" w:eastAsiaTheme="minorEastAsia" w:cstheme="minorEastAsia"/>
                <w:color w:val="000000"/>
                <w:kern w:val="2"/>
                <w:sz w:val="24"/>
                <w:szCs w:val="24"/>
                <w:lang w:val="en-US" w:eastAsia="zh-CN" w:bidi="ar-SA"/>
              </w:rPr>
              <w:t>价格部分（10 分）</w:t>
            </w:r>
          </w:p>
        </w:tc>
        <w:tc>
          <w:tcPr>
            <w:tcW w:w="6860" w:type="dxa"/>
            <w:gridSpan w:val="2"/>
            <w:noWrap w:val="0"/>
            <w:vAlign w:val="top"/>
          </w:tcPr>
          <w:p w14:paraId="7370341A">
            <w:pPr>
              <w:keepNext w:val="0"/>
              <w:keepLines w:val="0"/>
              <w:pageBreakBefore w:val="0"/>
              <w:kinsoku/>
              <w:wordWrap/>
              <w:overflowPunct/>
              <w:topLinePunct w:val="0"/>
              <w:bidi w:val="0"/>
              <w:adjustRightInd/>
              <w:snapToGrid/>
              <w:spacing w:line="360" w:lineRule="auto"/>
              <w:ind w:firstLine="480" w:firstLineChars="200"/>
              <w:jc w:val="left"/>
              <w:textAlignment w:val="auto"/>
              <w:rPr>
                <w:rFonts w:hint="eastAsia" w:asciiTheme="minorEastAsia" w:hAnsiTheme="minorEastAsia" w:eastAsiaTheme="minorEastAsia" w:cstheme="minorEastAsia"/>
                <w:color w:val="000000"/>
                <w:kern w:val="2"/>
                <w:sz w:val="24"/>
                <w:szCs w:val="24"/>
                <w:lang w:val="en-US" w:eastAsia="zh-CN" w:bidi="ar-SA"/>
              </w:rPr>
            </w:pPr>
            <w:r>
              <w:rPr>
                <w:rFonts w:hint="eastAsia" w:asciiTheme="minorEastAsia" w:hAnsiTheme="minorEastAsia" w:eastAsiaTheme="minorEastAsia" w:cstheme="minorEastAsia"/>
                <w:color w:val="000000"/>
                <w:kern w:val="2"/>
                <w:sz w:val="24"/>
                <w:szCs w:val="24"/>
                <w:lang w:val="en-US" w:eastAsia="zh-CN" w:bidi="ar-SA"/>
              </w:rPr>
              <w:t>1.本次磋商设最高投标限价（采购预算）。供应商的磋商报价超过最高投标限价的视为废标，不再参与下一步评审。</w:t>
            </w:r>
          </w:p>
          <w:p w14:paraId="27ADEB90">
            <w:pPr>
              <w:keepNext w:val="0"/>
              <w:keepLines w:val="0"/>
              <w:pageBreakBefore w:val="0"/>
              <w:kinsoku/>
              <w:wordWrap/>
              <w:overflowPunct/>
              <w:topLinePunct w:val="0"/>
              <w:bidi w:val="0"/>
              <w:adjustRightInd/>
              <w:snapToGrid/>
              <w:spacing w:line="360" w:lineRule="auto"/>
              <w:ind w:firstLine="480" w:firstLineChars="200"/>
              <w:jc w:val="left"/>
              <w:textAlignment w:val="auto"/>
              <w:rPr>
                <w:rFonts w:hint="eastAsia" w:asciiTheme="minorEastAsia" w:hAnsiTheme="minorEastAsia" w:eastAsiaTheme="minorEastAsia" w:cstheme="minorEastAsia"/>
                <w:color w:val="000000"/>
                <w:kern w:val="2"/>
                <w:sz w:val="24"/>
                <w:szCs w:val="24"/>
                <w:lang w:val="en-US" w:eastAsia="zh-CN" w:bidi="ar-SA"/>
              </w:rPr>
            </w:pPr>
            <w:r>
              <w:rPr>
                <w:rFonts w:hint="eastAsia" w:asciiTheme="minorEastAsia" w:hAnsiTheme="minorEastAsia" w:eastAsiaTheme="minorEastAsia" w:cstheme="minorEastAsia"/>
                <w:color w:val="000000"/>
                <w:kern w:val="2"/>
                <w:sz w:val="24"/>
                <w:szCs w:val="24"/>
                <w:lang w:val="en-US" w:eastAsia="zh-CN" w:bidi="ar-SA"/>
              </w:rPr>
              <w:t>2.未超出采购预算，实质性满足磋商文件要求且最后报价最低的报价为磋商基准价，其价格分为满分10分。其它供应商的价格分统一按照下列公式计算：磋商报价得分=（磋商基准价/最后磋商报价）×价格分值×100%。</w:t>
            </w:r>
          </w:p>
          <w:p w14:paraId="5F528393">
            <w:pPr>
              <w:keepNext w:val="0"/>
              <w:keepLines w:val="0"/>
              <w:pageBreakBefore w:val="0"/>
              <w:kinsoku/>
              <w:wordWrap/>
              <w:overflowPunct/>
              <w:topLinePunct w:val="0"/>
              <w:bidi w:val="0"/>
              <w:adjustRightInd/>
              <w:snapToGrid/>
              <w:spacing w:line="360" w:lineRule="auto"/>
              <w:ind w:firstLine="480" w:firstLineChars="200"/>
              <w:jc w:val="left"/>
              <w:textAlignment w:val="auto"/>
              <w:rPr>
                <w:rFonts w:hint="eastAsia" w:asciiTheme="minorEastAsia" w:hAnsiTheme="minorEastAsia" w:eastAsiaTheme="minorEastAsia" w:cstheme="minorEastAsia"/>
                <w:color w:val="000000"/>
                <w:kern w:val="2"/>
                <w:sz w:val="24"/>
                <w:szCs w:val="24"/>
                <w:lang w:val="en-US" w:eastAsia="zh-CN" w:bidi="ar-SA"/>
              </w:rPr>
            </w:pPr>
            <w:r>
              <w:rPr>
                <w:rFonts w:hint="eastAsia" w:asciiTheme="minorEastAsia" w:hAnsiTheme="minorEastAsia" w:eastAsiaTheme="minorEastAsia" w:cstheme="minorEastAsia"/>
                <w:color w:val="000000"/>
                <w:kern w:val="2"/>
                <w:sz w:val="24"/>
                <w:szCs w:val="24"/>
                <w:lang w:val="en-US" w:eastAsia="zh-CN" w:bidi="ar-SA"/>
              </w:rPr>
              <w:t>3.磋商报价不完整的，不进入评标基准价的计算，本项得0分。</w:t>
            </w:r>
          </w:p>
        </w:tc>
        <w:tc>
          <w:tcPr>
            <w:tcW w:w="1244" w:type="dxa"/>
            <w:noWrap w:val="0"/>
            <w:vAlign w:val="center"/>
          </w:tcPr>
          <w:p w14:paraId="2BF20D53">
            <w:pPr>
              <w:pStyle w:val="36"/>
              <w:keepNext w:val="0"/>
              <w:keepLines w:val="0"/>
              <w:pageBreakBefore w:val="0"/>
              <w:widowControl w:val="0"/>
              <w:kinsoku/>
              <w:wordWrap/>
              <w:overflowPunct/>
              <w:topLinePunct w:val="0"/>
              <w:bidi w:val="0"/>
              <w:adjustRightInd/>
              <w:snapToGrid/>
              <w:spacing w:line="360" w:lineRule="auto"/>
              <w:ind w:left="0" w:firstLine="0" w:firstLineChars="0"/>
              <w:jc w:val="center"/>
              <w:textAlignment w:val="auto"/>
              <w:rPr>
                <w:rFonts w:hint="eastAsia"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eastAsiaTheme="minorEastAsia" w:cstheme="minorEastAsia"/>
                <w:color w:val="auto"/>
                <w:sz w:val="24"/>
                <w:szCs w:val="24"/>
                <w:highlight w:val="none"/>
                <w:vertAlign w:val="baseline"/>
                <w:lang w:val="en-US" w:eastAsia="zh-CN"/>
              </w:rPr>
              <w:t>10分</w:t>
            </w:r>
          </w:p>
        </w:tc>
      </w:tr>
      <w:tr w14:paraId="57C31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5" w:type="dxa"/>
            <w:vMerge w:val="restart"/>
            <w:noWrap w:val="0"/>
            <w:vAlign w:val="center"/>
          </w:tcPr>
          <w:p w14:paraId="094B341E">
            <w:pPr>
              <w:pStyle w:val="36"/>
              <w:keepNext w:val="0"/>
              <w:keepLines w:val="0"/>
              <w:pageBreakBefore w:val="0"/>
              <w:widowControl w:val="0"/>
              <w:kinsoku/>
              <w:wordWrap/>
              <w:overflowPunct/>
              <w:topLinePunct w:val="0"/>
              <w:bidi w:val="0"/>
              <w:adjustRightInd/>
              <w:snapToGrid/>
              <w:spacing w:line="360" w:lineRule="auto"/>
              <w:ind w:left="0" w:firstLine="0" w:firstLineChars="0"/>
              <w:jc w:val="center"/>
              <w:textAlignment w:val="auto"/>
              <w:rPr>
                <w:rFonts w:hint="eastAsia" w:asciiTheme="minorEastAsia" w:hAnsiTheme="minorEastAsia" w:eastAsiaTheme="minorEastAsia" w:cstheme="minorEastAsia"/>
                <w:color w:val="000000"/>
                <w:kern w:val="2"/>
                <w:sz w:val="24"/>
                <w:szCs w:val="24"/>
                <w:highlight w:val="none"/>
                <w:lang w:val="en-US" w:eastAsia="zh-CN" w:bidi="ar-SA"/>
              </w:rPr>
            </w:pPr>
            <w:r>
              <w:rPr>
                <w:rFonts w:hint="eastAsia" w:asciiTheme="minorEastAsia" w:hAnsiTheme="minorEastAsia" w:eastAsiaTheme="minorEastAsia" w:cstheme="minorEastAsia"/>
                <w:color w:val="000000"/>
                <w:kern w:val="2"/>
                <w:sz w:val="24"/>
                <w:szCs w:val="24"/>
                <w:highlight w:val="none"/>
                <w:lang w:val="en-US" w:eastAsia="zh-CN" w:bidi="ar-SA"/>
              </w:rPr>
              <w:t>技术部分（72分）</w:t>
            </w:r>
          </w:p>
        </w:tc>
        <w:tc>
          <w:tcPr>
            <w:tcW w:w="1630" w:type="dxa"/>
            <w:noWrap w:val="0"/>
            <w:vAlign w:val="center"/>
          </w:tcPr>
          <w:p w14:paraId="6BF22FD6">
            <w:pPr>
              <w:spacing w:line="360" w:lineRule="auto"/>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val="en-US" w:eastAsia="zh-CN"/>
              </w:rPr>
              <w:t>实施</w:t>
            </w:r>
            <w:r>
              <w:rPr>
                <w:rFonts w:hint="eastAsia" w:asciiTheme="minorEastAsia" w:hAnsiTheme="minorEastAsia" w:eastAsiaTheme="minorEastAsia" w:cstheme="minorEastAsia"/>
                <w:color w:val="000000"/>
                <w:sz w:val="24"/>
                <w:szCs w:val="24"/>
                <w:highlight w:val="none"/>
              </w:rPr>
              <w:t>方案</w:t>
            </w:r>
          </w:p>
          <w:p w14:paraId="070CFC3F">
            <w:pPr>
              <w:spacing w:line="360" w:lineRule="auto"/>
              <w:jc w:val="center"/>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rPr>
              <w:t>（满分</w:t>
            </w:r>
            <w:r>
              <w:rPr>
                <w:rFonts w:hint="eastAsia" w:asciiTheme="minorEastAsia" w:hAnsiTheme="minorEastAsia" w:eastAsiaTheme="minorEastAsia" w:cstheme="minorEastAsia"/>
                <w:color w:val="000000"/>
                <w:sz w:val="24"/>
                <w:szCs w:val="24"/>
                <w:highlight w:val="none"/>
                <w:lang w:val="en-US" w:eastAsia="zh-CN"/>
              </w:rPr>
              <w:t>27</w:t>
            </w:r>
            <w:r>
              <w:rPr>
                <w:rFonts w:hint="eastAsia" w:asciiTheme="minorEastAsia" w:hAnsiTheme="minorEastAsia" w:eastAsiaTheme="minorEastAsia" w:cstheme="minorEastAsia"/>
                <w:color w:val="000000"/>
                <w:sz w:val="24"/>
                <w:szCs w:val="24"/>
                <w:highlight w:val="none"/>
              </w:rPr>
              <w:t>分）</w:t>
            </w:r>
          </w:p>
        </w:tc>
        <w:tc>
          <w:tcPr>
            <w:tcW w:w="5230" w:type="dxa"/>
            <w:noWrap w:val="0"/>
            <w:vAlign w:val="center"/>
          </w:tcPr>
          <w:p w14:paraId="1FC15EC0">
            <w:pPr>
              <w:spacing w:line="360" w:lineRule="auto"/>
              <w:jc w:val="left"/>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t>一、评审内容</w:t>
            </w:r>
          </w:p>
          <w:p w14:paraId="67026F34">
            <w:pPr>
              <w:spacing w:line="360" w:lineRule="auto"/>
              <w:ind w:firstLine="480" w:firstLineChars="200"/>
              <w:jc w:val="left"/>
              <w:rPr>
                <w:rFonts w:hint="eastAsia" w:asciiTheme="minorEastAsia" w:hAnsiTheme="minorEastAsia" w:eastAsiaTheme="minorEastAsia" w:cstheme="minorEastAsia"/>
                <w:b w:val="0"/>
                <w:bCs w:val="0"/>
                <w:color w:val="000000"/>
                <w:sz w:val="24"/>
                <w:szCs w:val="24"/>
                <w:highlight w:val="none"/>
                <w:lang w:val="en-US" w:eastAsia="zh-CN"/>
              </w:rPr>
            </w:pPr>
            <w:r>
              <w:rPr>
                <w:rFonts w:hint="eastAsia" w:asciiTheme="minorEastAsia" w:hAnsiTheme="minorEastAsia" w:eastAsiaTheme="minorEastAsia" w:cstheme="minorEastAsia"/>
                <w:b w:val="0"/>
                <w:bCs w:val="0"/>
                <w:color w:val="000000"/>
                <w:sz w:val="24"/>
                <w:szCs w:val="24"/>
                <w:highlight w:val="none"/>
                <w:lang w:val="en-US" w:eastAsia="zh-CN"/>
              </w:rPr>
              <w:t>供应商根据本项目特点提出实施方案，内容包括：①有机肥采购及实施方案②病虫害防治方案③防冻涂白方案。</w:t>
            </w:r>
          </w:p>
          <w:p w14:paraId="0CA22801">
            <w:pPr>
              <w:spacing w:line="360" w:lineRule="auto"/>
              <w:jc w:val="left"/>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t>二、评审标准</w:t>
            </w:r>
          </w:p>
          <w:p w14:paraId="45192436">
            <w:pPr>
              <w:spacing w:line="360" w:lineRule="auto"/>
              <w:ind w:firstLine="480" w:firstLineChars="200"/>
              <w:jc w:val="left"/>
              <w:rPr>
                <w:rFonts w:hint="eastAsia" w:asciiTheme="minorEastAsia" w:hAnsiTheme="minorEastAsia" w:eastAsiaTheme="minorEastAsia" w:cstheme="minorEastAsia"/>
                <w:color w:val="000000"/>
                <w:sz w:val="24"/>
                <w:szCs w:val="24"/>
                <w:highlight w:val="none"/>
                <w:lang w:val="zh-CN" w:eastAsia="zh-CN"/>
              </w:rPr>
            </w:pPr>
            <w:r>
              <w:rPr>
                <w:rFonts w:hint="eastAsia" w:asciiTheme="minorEastAsia" w:hAnsiTheme="minorEastAsia" w:eastAsiaTheme="minorEastAsia" w:cstheme="minorEastAsia"/>
                <w:color w:val="000000"/>
                <w:sz w:val="24"/>
                <w:szCs w:val="24"/>
                <w:highlight w:val="none"/>
              </w:rPr>
              <w:t>1.完整性：切合本项目实际情况，方案内容全面，有详细描述及其他内容的补充；</w:t>
            </w:r>
            <w:r>
              <w:rPr>
                <w:rFonts w:hint="eastAsia" w:asciiTheme="minorEastAsia" w:hAnsiTheme="minorEastAsia" w:eastAsiaTheme="minorEastAsia" w:cstheme="minorEastAsia"/>
                <w:color w:val="000000"/>
                <w:sz w:val="24"/>
                <w:szCs w:val="24"/>
                <w:highlight w:val="none"/>
              </w:rPr>
              <w:br w:type="textWrapping"/>
            </w:r>
            <w:r>
              <w:rPr>
                <w:rFonts w:hint="eastAsia" w:asciiTheme="minorEastAsia" w:hAnsiTheme="minorEastAsia" w:eastAsiaTheme="minorEastAsia" w:cstheme="minorEastAsia"/>
                <w:color w:val="000000"/>
                <w:sz w:val="24"/>
                <w:szCs w:val="24"/>
                <w:highlight w:val="none"/>
              </w:rPr>
              <w:t xml:space="preserve">    2.合理性：方案分析符合项目实际特点，合理、恰当；</w:t>
            </w:r>
            <w:r>
              <w:rPr>
                <w:rFonts w:hint="eastAsia" w:asciiTheme="minorEastAsia" w:hAnsiTheme="minorEastAsia" w:eastAsiaTheme="minorEastAsia" w:cstheme="minorEastAsia"/>
                <w:color w:val="000000"/>
                <w:sz w:val="24"/>
                <w:szCs w:val="24"/>
                <w:highlight w:val="none"/>
              </w:rPr>
              <w:br w:type="textWrapping"/>
            </w:r>
            <w:r>
              <w:rPr>
                <w:rFonts w:hint="eastAsia" w:asciiTheme="minorEastAsia" w:hAnsiTheme="minorEastAsia" w:eastAsiaTheme="minorEastAsia" w:cstheme="minorEastAsia"/>
                <w:color w:val="000000"/>
                <w:sz w:val="24"/>
                <w:szCs w:val="24"/>
                <w:highlight w:val="none"/>
              </w:rPr>
              <w:t xml:space="preserve">  </w:t>
            </w:r>
            <w:r>
              <w:rPr>
                <w:rFonts w:hint="eastAsia" w:asciiTheme="minorEastAsia" w:hAnsiTheme="minorEastAsia" w:eastAsiaTheme="minorEastAsia" w:cstheme="minorEastAsia"/>
                <w:color w:val="000000"/>
                <w:sz w:val="24"/>
                <w:szCs w:val="24"/>
                <w:highlight w:val="none"/>
                <w:lang w:val="en-US" w:eastAsia="zh-CN"/>
              </w:rPr>
              <w:t xml:space="preserve">  3</w:t>
            </w:r>
            <w:r>
              <w:rPr>
                <w:rFonts w:hint="eastAsia" w:asciiTheme="minorEastAsia" w:hAnsiTheme="minorEastAsia" w:eastAsiaTheme="minorEastAsia" w:cstheme="minorEastAsia"/>
                <w:color w:val="000000"/>
                <w:sz w:val="24"/>
                <w:szCs w:val="24"/>
                <w:highlight w:val="none"/>
                <w:lang w:val="zh-CN" w:eastAsia="zh-CN"/>
              </w:rPr>
              <w:t>.针对性：切合本项目实际情况，根据招标文件要求提出针对本项目实际操作性强的方案。</w:t>
            </w:r>
          </w:p>
          <w:p w14:paraId="2A667AAC">
            <w:pPr>
              <w:spacing w:line="360" w:lineRule="auto"/>
              <w:jc w:val="left"/>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t>三、赋分标准（满分</w:t>
            </w:r>
            <w:r>
              <w:rPr>
                <w:rFonts w:hint="eastAsia" w:asciiTheme="minorEastAsia" w:hAnsiTheme="minorEastAsia" w:eastAsiaTheme="minorEastAsia" w:cstheme="minorEastAsia"/>
                <w:b/>
                <w:bCs/>
                <w:color w:val="000000"/>
                <w:sz w:val="24"/>
                <w:szCs w:val="24"/>
                <w:highlight w:val="none"/>
                <w:lang w:val="en-US" w:eastAsia="zh-CN"/>
              </w:rPr>
              <w:t>27</w:t>
            </w:r>
            <w:r>
              <w:rPr>
                <w:rFonts w:hint="eastAsia" w:asciiTheme="minorEastAsia" w:hAnsiTheme="minorEastAsia" w:eastAsiaTheme="minorEastAsia" w:cstheme="minorEastAsia"/>
                <w:b/>
                <w:bCs/>
                <w:color w:val="000000"/>
                <w:sz w:val="24"/>
                <w:szCs w:val="24"/>
                <w:highlight w:val="none"/>
              </w:rPr>
              <w:t>分）</w:t>
            </w:r>
          </w:p>
          <w:p w14:paraId="460C8414">
            <w:pPr>
              <w:spacing w:line="360" w:lineRule="auto"/>
              <w:ind w:firstLine="480" w:firstLineChars="200"/>
              <w:jc w:val="lef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sz w:val="24"/>
                <w:highlight w:val="none"/>
                <w:lang w:val="zh-CN" w:eastAsia="zh-CN"/>
              </w:rPr>
              <w:t>①有机肥采购及实施方案</w:t>
            </w:r>
            <w:r>
              <w:rPr>
                <w:rFonts w:hint="eastAsia" w:asciiTheme="minorEastAsia" w:hAnsiTheme="minorEastAsia" w:eastAsiaTheme="minorEastAsia" w:cstheme="minorEastAsia"/>
                <w:sz w:val="24"/>
                <w:highlight w:val="none"/>
                <w:lang w:val="zh-CN"/>
              </w:rPr>
              <w:t>：</w:t>
            </w:r>
            <w:r>
              <w:rPr>
                <w:rFonts w:hint="eastAsia" w:asciiTheme="minorEastAsia" w:hAnsiTheme="minorEastAsia" w:eastAsiaTheme="minorEastAsia" w:cstheme="minorEastAsia"/>
                <w:color w:val="000000"/>
                <w:sz w:val="24"/>
                <w:szCs w:val="24"/>
                <w:highlight w:val="none"/>
              </w:rPr>
              <w:t>每完全满足一个评审标准</w:t>
            </w:r>
            <w:r>
              <w:rPr>
                <w:rFonts w:hint="eastAsia" w:asciiTheme="minorEastAsia" w:hAnsiTheme="minorEastAsia" w:eastAsiaTheme="minorEastAsia" w:cstheme="minorEastAsia"/>
                <w:color w:val="000000"/>
                <w:sz w:val="24"/>
                <w:szCs w:val="24"/>
                <w:highlight w:val="none"/>
                <w:lang w:val="en-US" w:eastAsia="zh-CN"/>
              </w:rPr>
              <w:t>3</w:t>
            </w:r>
            <w:r>
              <w:rPr>
                <w:rFonts w:hint="eastAsia" w:asciiTheme="minorEastAsia" w:hAnsiTheme="minorEastAsia" w:eastAsiaTheme="minorEastAsia" w:cstheme="minorEastAsia"/>
                <w:color w:val="000000"/>
                <w:sz w:val="24"/>
                <w:szCs w:val="24"/>
                <w:highlight w:val="none"/>
              </w:rPr>
              <w:t>分，满分</w:t>
            </w:r>
            <w:r>
              <w:rPr>
                <w:rFonts w:hint="eastAsia" w:asciiTheme="minorEastAsia" w:hAnsiTheme="minorEastAsia" w:eastAsiaTheme="minorEastAsia" w:cstheme="minorEastAsia"/>
                <w:color w:val="000000"/>
                <w:sz w:val="24"/>
                <w:szCs w:val="24"/>
                <w:highlight w:val="none"/>
                <w:lang w:val="en-US" w:eastAsia="zh-CN"/>
              </w:rPr>
              <w:t>9</w:t>
            </w:r>
            <w:r>
              <w:rPr>
                <w:rFonts w:hint="eastAsia" w:asciiTheme="minorEastAsia" w:hAnsiTheme="minorEastAsia" w:eastAsiaTheme="minorEastAsia" w:cstheme="minorEastAsia"/>
                <w:color w:val="000000"/>
                <w:sz w:val="24"/>
                <w:szCs w:val="24"/>
                <w:highlight w:val="none"/>
              </w:rPr>
              <w:t>分；</w:t>
            </w:r>
          </w:p>
          <w:p w14:paraId="1768FD79">
            <w:pPr>
              <w:spacing w:line="360" w:lineRule="auto"/>
              <w:ind w:firstLine="480" w:firstLineChars="200"/>
              <w:jc w:val="lef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val="en-US" w:eastAsia="zh-CN"/>
              </w:rPr>
              <w:t>②病虫害防治方案</w:t>
            </w:r>
            <w:r>
              <w:rPr>
                <w:rFonts w:hint="eastAsia" w:asciiTheme="minorEastAsia" w:hAnsiTheme="minorEastAsia" w:eastAsiaTheme="minorEastAsia" w:cstheme="minorEastAsia"/>
                <w:color w:val="000000"/>
                <w:sz w:val="24"/>
                <w:szCs w:val="24"/>
                <w:highlight w:val="none"/>
              </w:rPr>
              <w:t>：每完全满足一个评审标准得</w:t>
            </w:r>
            <w:r>
              <w:rPr>
                <w:rFonts w:hint="eastAsia" w:asciiTheme="minorEastAsia" w:hAnsiTheme="minorEastAsia" w:eastAsiaTheme="minorEastAsia" w:cstheme="minorEastAsia"/>
                <w:color w:val="000000"/>
                <w:sz w:val="24"/>
                <w:szCs w:val="24"/>
                <w:highlight w:val="none"/>
                <w:lang w:val="en-US" w:eastAsia="zh-CN"/>
              </w:rPr>
              <w:t>3</w:t>
            </w:r>
            <w:r>
              <w:rPr>
                <w:rFonts w:hint="eastAsia" w:asciiTheme="minorEastAsia" w:hAnsiTheme="minorEastAsia" w:eastAsiaTheme="minorEastAsia" w:cstheme="minorEastAsia"/>
                <w:color w:val="000000"/>
                <w:sz w:val="24"/>
                <w:szCs w:val="24"/>
                <w:highlight w:val="none"/>
              </w:rPr>
              <w:t>分，满分</w:t>
            </w:r>
            <w:r>
              <w:rPr>
                <w:rFonts w:hint="eastAsia" w:asciiTheme="minorEastAsia" w:hAnsiTheme="minorEastAsia" w:eastAsiaTheme="minorEastAsia" w:cstheme="minorEastAsia"/>
                <w:color w:val="000000"/>
                <w:sz w:val="24"/>
                <w:szCs w:val="24"/>
                <w:highlight w:val="none"/>
                <w:lang w:val="en-US" w:eastAsia="zh-CN"/>
              </w:rPr>
              <w:t>9</w:t>
            </w:r>
            <w:r>
              <w:rPr>
                <w:rFonts w:hint="eastAsia" w:asciiTheme="minorEastAsia" w:hAnsiTheme="minorEastAsia" w:eastAsiaTheme="minorEastAsia" w:cstheme="minorEastAsia"/>
                <w:color w:val="000000"/>
                <w:sz w:val="24"/>
                <w:szCs w:val="24"/>
                <w:highlight w:val="none"/>
              </w:rPr>
              <w:t>分；</w:t>
            </w:r>
          </w:p>
          <w:p w14:paraId="6834E9CC">
            <w:pPr>
              <w:spacing w:line="360" w:lineRule="auto"/>
              <w:ind w:firstLine="480" w:firstLineChars="200"/>
              <w:jc w:val="left"/>
              <w:rPr>
                <w:rFonts w:hint="eastAsia"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③防冻涂白方案</w:t>
            </w:r>
            <w:r>
              <w:rPr>
                <w:rFonts w:hint="eastAsia" w:asciiTheme="minorEastAsia" w:hAnsiTheme="minorEastAsia" w:eastAsiaTheme="minorEastAsia" w:cstheme="minorEastAsia"/>
                <w:color w:val="000000"/>
                <w:sz w:val="24"/>
                <w:szCs w:val="24"/>
                <w:highlight w:val="none"/>
              </w:rPr>
              <w:t>：每完全满足一个评审标准得</w:t>
            </w:r>
            <w:r>
              <w:rPr>
                <w:rFonts w:hint="eastAsia" w:asciiTheme="minorEastAsia" w:hAnsiTheme="minorEastAsia" w:eastAsiaTheme="minorEastAsia" w:cstheme="minorEastAsia"/>
                <w:color w:val="000000"/>
                <w:sz w:val="24"/>
                <w:szCs w:val="24"/>
                <w:highlight w:val="none"/>
                <w:lang w:val="en-US" w:eastAsia="zh-CN"/>
              </w:rPr>
              <w:t>3</w:t>
            </w:r>
            <w:r>
              <w:rPr>
                <w:rFonts w:hint="eastAsia" w:asciiTheme="minorEastAsia" w:hAnsiTheme="minorEastAsia" w:eastAsiaTheme="minorEastAsia" w:cstheme="minorEastAsia"/>
                <w:color w:val="000000"/>
                <w:sz w:val="24"/>
                <w:szCs w:val="24"/>
                <w:highlight w:val="none"/>
              </w:rPr>
              <w:t>分，满分</w:t>
            </w:r>
            <w:r>
              <w:rPr>
                <w:rFonts w:hint="eastAsia" w:asciiTheme="minorEastAsia" w:hAnsiTheme="minorEastAsia" w:eastAsiaTheme="minorEastAsia" w:cstheme="minorEastAsia"/>
                <w:color w:val="000000"/>
                <w:sz w:val="24"/>
                <w:szCs w:val="24"/>
                <w:highlight w:val="none"/>
                <w:lang w:val="en-US" w:eastAsia="zh-CN"/>
              </w:rPr>
              <w:t>9</w:t>
            </w:r>
            <w:r>
              <w:rPr>
                <w:rFonts w:hint="eastAsia" w:asciiTheme="minorEastAsia" w:hAnsiTheme="minorEastAsia" w:eastAsiaTheme="minorEastAsia" w:cstheme="minorEastAsia"/>
                <w:color w:val="000000"/>
                <w:sz w:val="24"/>
                <w:szCs w:val="24"/>
                <w:highlight w:val="none"/>
              </w:rPr>
              <w:t>分；</w:t>
            </w:r>
          </w:p>
        </w:tc>
        <w:tc>
          <w:tcPr>
            <w:tcW w:w="1244" w:type="dxa"/>
            <w:noWrap w:val="0"/>
            <w:vAlign w:val="center"/>
          </w:tcPr>
          <w:p w14:paraId="05090868">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000000"/>
                <w:kern w:val="2"/>
                <w:sz w:val="24"/>
                <w:szCs w:val="24"/>
                <w:highlight w:val="none"/>
                <w:lang w:val="en-US" w:eastAsia="zh-CN" w:bidi="ar-SA"/>
              </w:rPr>
              <w:t>27分</w:t>
            </w:r>
          </w:p>
        </w:tc>
      </w:tr>
      <w:tr w14:paraId="479B0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5" w:type="dxa"/>
            <w:vMerge w:val="continue"/>
            <w:noWrap w:val="0"/>
            <w:vAlign w:val="center"/>
          </w:tcPr>
          <w:p w14:paraId="55681875">
            <w:pPr>
              <w:pStyle w:val="36"/>
              <w:keepNext w:val="0"/>
              <w:keepLines w:val="0"/>
              <w:pageBreakBefore w:val="0"/>
              <w:widowControl w:val="0"/>
              <w:kinsoku/>
              <w:wordWrap/>
              <w:overflowPunct/>
              <w:topLinePunct w:val="0"/>
              <w:bidi w:val="0"/>
              <w:adjustRightInd/>
              <w:snapToGrid/>
              <w:spacing w:line="360" w:lineRule="auto"/>
              <w:ind w:left="0" w:firstLine="0" w:firstLineChars="0"/>
              <w:jc w:val="center"/>
              <w:textAlignment w:val="auto"/>
              <w:rPr>
                <w:rFonts w:hint="eastAsia" w:asciiTheme="minorEastAsia" w:hAnsiTheme="minorEastAsia" w:eastAsiaTheme="minorEastAsia" w:cstheme="minorEastAsia"/>
                <w:color w:val="auto"/>
                <w:sz w:val="24"/>
                <w:szCs w:val="24"/>
                <w:highlight w:val="none"/>
                <w:vertAlign w:val="baseline"/>
                <w:lang w:val="en-US" w:eastAsia="zh-CN"/>
              </w:rPr>
            </w:pPr>
          </w:p>
        </w:tc>
        <w:tc>
          <w:tcPr>
            <w:tcW w:w="1630" w:type="dxa"/>
            <w:noWrap w:val="0"/>
            <w:vAlign w:val="center"/>
          </w:tcPr>
          <w:p w14:paraId="2C2E11A0">
            <w:pPr>
              <w:spacing w:line="360" w:lineRule="auto"/>
              <w:jc w:val="center"/>
              <w:rPr>
                <w:rFonts w:hint="eastAsia" w:asciiTheme="minorEastAsia" w:hAnsiTheme="minorEastAsia" w:eastAsiaTheme="minorEastAsia" w:cstheme="minorEastAsia"/>
                <w:bCs/>
                <w:sz w:val="24"/>
                <w:szCs w:val="24"/>
                <w:lang w:val="en-US" w:eastAsia="zh-CN"/>
              </w:rPr>
            </w:pPr>
            <w:r>
              <w:rPr>
                <w:rFonts w:hint="eastAsia" w:asciiTheme="minorEastAsia" w:hAnsiTheme="minorEastAsia" w:eastAsiaTheme="minorEastAsia" w:cstheme="minorEastAsia"/>
                <w:bCs/>
                <w:sz w:val="24"/>
                <w:szCs w:val="24"/>
                <w:lang w:val="en-US" w:eastAsia="zh-CN"/>
              </w:rPr>
              <w:t>质量保障</w:t>
            </w:r>
          </w:p>
          <w:p w14:paraId="590FAF42">
            <w:pPr>
              <w:spacing w:line="360" w:lineRule="auto"/>
              <w:jc w:val="both"/>
              <w:rPr>
                <w:rFonts w:hint="eastAsia" w:asciiTheme="minorEastAsia" w:hAnsiTheme="minorEastAsia" w:eastAsiaTheme="minorEastAsia" w:cstheme="minorEastAsia"/>
                <w:color w:val="auto"/>
                <w:kern w:val="0"/>
                <w:sz w:val="24"/>
                <w:szCs w:val="24"/>
                <w:highlight w:val="none"/>
                <w:lang w:val="zh-CN" w:eastAsia="zh-CN" w:bidi="ar-SA"/>
              </w:rPr>
            </w:pPr>
            <w:r>
              <w:rPr>
                <w:rFonts w:hint="eastAsia" w:asciiTheme="minorEastAsia" w:hAnsiTheme="minorEastAsia" w:eastAsiaTheme="minorEastAsia" w:cstheme="minorEastAsia"/>
                <w:color w:val="000000"/>
                <w:sz w:val="24"/>
                <w:szCs w:val="24"/>
              </w:rPr>
              <w:t>（满分</w:t>
            </w:r>
            <w:r>
              <w:rPr>
                <w:rFonts w:hint="eastAsia" w:asciiTheme="minorEastAsia" w:hAnsiTheme="minorEastAsia" w:eastAsiaTheme="minorEastAsia" w:cstheme="minorEastAsia"/>
                <w:color w:val="000000"/>
                <w:sz w:val="24"/>
                <w:szCs w:val="24"/>
                <w:lang w:val="en-US" w:eastAsia="zh-CN"/>
              </w:rPr>
              <w:t>12</w:t>
            </w:r>
            <w:r>
              <w:rPr>
                <w:rFonts w:hint="eastAsia" w:asciiTheme="minorEastAsia" w:hAnsiTheme="minorEastAsia" w:eastAsiaTheme="minorEastAsia" w:cstheme="minorEastAsia"/>
                <w:color w:val="000000"/>
                <w:sz w:val="24"/>
                <w:szCs w:val="24"/>
              </w:rPr>
              <w:t>分）</w:t>
            </w:r>
          </w:p>
        </w:tc>
        <w:tc>
          <w:tcPr>
            <w:tcW w:w="5230" w:type="dxa"/>
            <w:noWrap w:val="0"/>
            <w:vAlign w:val="center"/>
          </w:tcPr>
          <w:p w14:paraId="4B68A247">
            <w:pPr>
              <w:spacing w:line="360" w:lineRule="auto"/>
              <w:jc w:val="left"/>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一、评审内容</w:t>
            </w:r>
          </w:p>
          <w:p w14:paraId="1E7BC59E">
            <w:pPr>
              <w:spacing w:line="360" w:lineRule="auto"/>
              <w:ind w:firstLine="480" w:firstLineChars="200"/>
              <w:jc w:val="left"/>
              <w:rPr>
                <w:rFonts w:hint="eastAsia" w:asciiTheme="minorEastAsia" w:hAnsiTheme="minorEastAsia" w:eastAsiaTheme="minorEastAsia" w:cstheme="minorEastAsia"/>
                <w:b w:val="0"/>
                <w:bCs w:val="0"/>
                <w:color w:val="000000"/>
                <w:sz w:val="24"/>
                <w:szCs w:val="24"/>
                <w:lang w:val="en-US" w:eastAsia="zh-CN"/>
              </w:rPr>
            </w:pPr>
            <w:r>
              <w:rPr>
                <w:rFonts w:hint="eastAsia" w:asciiTheme="minorEastAsia" w:hAnsiTheme="minorEastAsia" w:eastAsiaTheme="minorEastAsia" w:cstheme="minorEastAsia"/>
                <w:b w:val="0"/>
                <w:bCs w:val="0"/>
                <w:color w:val="000000"/>
                <w:sz w:val="24"/>
                <w:szCs w:val="24"/>
                <w:lang w:val="en-US" w:eastAsia="zh-CN"/>
              </w:rPr>
              <w:t>供应商根据本项目特点提出质量保障方案，内容包括：①</w:t>
            </w:r>
            <w:r>
              <w:rPr>
                <w:rFonts w:hint="eastAsia" w:asciiTheme="minorEastAsia" w:hAnsiTheme="minorEastAsia" w:eastAsiaTheme="minorEastAsia" w:cstheme="minorEastAsia"/>
                <w:sz w:val="24"/>
                <w:szCs w:val="24"/>
                <w:highlight w:val="none"/>
                <w:lang w:val="zh-CN" w:eastAsia="zh-CN"/>
              </w:rPr>
              <w:t>质量目标</w:t>
            </w:r>
            <w:r>
              <w:rPr>
                <w:rFonts w:hint="eastAsia" w:asciiTheme="minorEastAsia" w:hAnsiTheme="minorEastAsia" w:eastAsiaTheme="minorEastAsia" w:cstheme="minorEastAsia"/>
                <w:sz w:val="24"/>
                <w:szCs w:val="24"/>
                <w:highlight w:val="none"/>
                <w:lang w:val="en-US" w:eastAsia="zh-CN"/>
              </w:rPr>
              <w:t>及</w:t>
            </w:r>
            <w:r>
              <w:rPr>
                <w:rFonts w:hint="eastAsia" w:asciiTheme="minorEastAsia" w:hAnsiTheme="minorEastAsia" w:eastAsiaTheme="minorEastAsia" w:cstheme="minorEastAsia"/>
                <w:b w:val="0"/>
                <w:bCs w:val="0"/>
                <w:color w:val="000000"/>
                <w:sz w:val="24"/>
                <w:szCs w:val="24"/>
                <w:lang w:val="en-US" w:eastAsia="zh-CN"/>
              </w:rPr>
              <w:t>保障措施②进度计划及措施。</w:t>
            </w:r>
          </w:p>
          <w:p w14:paraId="5F826E4F">
            <w:pPr>
              <w:spacing w:line="360" w:lineRule="auto"/>
              <w:jc w:val="left"/>
              <w:rPr>
                <w:rFonts w:hint="eastAsia" w:asciiTheme="minorEastAsia" w:hAnsiTheme="minorEastAsia" w:eastAsiaTheme="minorEastAsia" w:cstheme="minorEastAsia"/>
                <w:color w:val="000000"/>
                <w:sz w:val="24"/>
                <w:szCs w:val="24"/>
                <w:lang w:val="zh-CN" w:eastAsia="zh-CN"/>
              </w:rPr>
            </w:pPr>
            <w:r>
              <w:rPr>
                <w:rFonts w:hint="eastAsia" w:asciiTheme="minorEastAsia" w:hAnsiTheme="minorEastAsia" w:eastAsiaTheme="minorEastAsia" w:cstheme="minorEastAsia"/>
                <w:b/>
                <w:bCs/>
                <w:color w:val="000000"/>
                <w:sz w:val="24"/>
                <w:szCs w:val="24"/>
              </w:rPr>
              <w:t>二、评审标准</w:t>
            </w:r>
            <w:r>
              <w:rPr>
                <w:rFonts w:hint="eastAsia" w:asciiTheme="minorEastAsia" w:hAnsiTheme="minorEastAsia" w:eastAsiaTheme="minorEastAsia" w:cstheme="minorEastAsia"/>
                <w:color w:val="000000"/>
                <w:sz w:val="24"/>
                <w:szCs w:val="24"/>
              </w:rPr>
              <w:br w:type="textWrapping"/>
            </w:r>
            <w:r>
              <w:rPr>
                <w:rFonts w:hint="eastAsia" w:asciiTheme="minorEastAsia" w:hAnsiTheme="minorEastAsia" w:eastAsiaTheme="minorEastAsia" w:cstheme="minorEastAsia"/>
                <w:color w:val="000000"/>
                <w:sz w:val="24"/>
                <w:szCs w:val="24"/>
              </w:rPr>
              <w:t xml:space="preserve">    </w:t>
            </w:r>
            <w:r>
              <w:rPr>
                <w:rFonts w:hint="eastAsia" w:asciiTheme="minorEastAsia" w:hAnsiTheme="minorEastAsia" w:eastAsiaTheme="minorEastAsia" w:cstheme="minorEastAsia"/>
                <w:color w:val="000000"/>
                <w:sz w:val="24"/>
                <w:szCs w:val="24"/>
                <w:lang w:val="en-US" w:eastAsia="zh-CN"/>
              </w:rPr>
              <w:t>1</w:t>
            </w:r>
            <w:r>
              <w:rPr>
                <w:rFonts w:hint="eastAsia" w:asciiTheme="minorEastAsia" w:hAnsiTheme="minorEastAsia" w:eastAsiaTheme="minorEastAsia" w:cstheme="minorEastAsia"/>
                <w:color w:val="000000"/>
                <w:sz w:val="24"/>
                <w:szCs w:val="24"/>
              </w:rPr>
              <w:t>.合理性：方案分析符合项目实际特点，合理、恰当；</w:t>
            </w:r>
            <w:r>
              <w:rPr>
                <w:rFonts w:hint="eastAsia" w:asciiTheme="minorEastAsia" w:hAnsiTheme="minorEastAsia" w:eastAsiaTheme="minorEastAsia" w:cstheme="minorEastAsia"/>
                <w:color w:val="000000"/>
                <w:sz w:val="24"/>
                <w:szCs w:val="24"/>
              </w:rPr>
              <w:br w:type="textWrapping"/>
            </w:r>
            <w:r>
              <w:rPr>
                <w:rFonts w:hint="eastAsia" w:asciiTheme="minorEastAsia" w:hAnsiTheme="minorEastAsia" w:eastAsiaTheme="minorEastAsia" w:cstheme="minorEastAsia"/>
                <w:color w:val="000000"/>
                <w:sz w:val="24"/>
                <w:szCs w:val="24"/>
              </w:rPr>
              <w:t xml:space="preserve">  </w:t>
            </w:r>
            <w:r>
              <w:rPr>
                <w:rFonts w:hint="eastAsia" w:asciiTheme="minorEastAsia" w:hAnsiTheme="minorEastAsia" w:eastAsiaTheme="minorEastAsia" w:cstheme="minorEastAsia"/>
                <w:color w:val="000000"/>
                <w:sz w:val="24"/>
                <w:szCs w:val="24"/>
                <w:lang w:val="en-US" w:eastAsia="zh-CN"/>
              </w:rPr>
              <w:t xml:space="preserve"> 2</w:t>
            </w:r>
            <w:r>
              <w:rPr>
                <w:rFonts w:hint="eastAsia" w:asciiTheme="minorEastAsia" w:hAnsiTheme="minorEastAsia" w:eastAsiaTheme="minorEastAsia" w:cstheme="minorEastAsia"/>
                <w:color w:val="000000"/>
                <w:sz w:val="24"/>
                <w:szCs w:val="24"/>
                <w:lang w:val="zh-CN" w:eastAsia="zh-CN"/>
              </w:rPr>
              <w:t>.针对性：切合本项目实际情况，根据招标文件要求提出针对本项目实际操作性强的措施方案。</w:t>
            </w:r>
          </w:p>
          <w:p w14:paraId="7EC8DF60">
            <w:pPr>
              <w:spacing w:line="360" w:lineRule="auto"/>
              <w:jc w:val="left"/>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三、赋分标准（满分</w:t>
            </w:r>
            <w:r>
              <w:rPr>
                <w:rFonts w:hint="eastAsia" w:asciiTheme="minorEastAsia" w:hAnsiTheme="minorEastAsia" w:eastAsiaTheme="minorEastAsia" w:cstheme="minorEastAsia"/>
                <w:b/>
                <w:bCs/>
                <w:color w:val="000000"/>
                <w:sz w:val="24"/>
                <w:szCs w:val="24"/>
                <w:lang w:val="en-US" w:eastAsia="zh-CN"/>
              </w:rPr>
              <w:t>12</w:t>
            </w:r>
            <w:r>
              <w:rPr>
                <w:rFonts w:hint="eastAsia" w:asciiTheme="minorEastAsia" w:hAnsiTheme="minorEastAsia" w:eastAsiaTheme="minorEastAsia" w:cstheme="minorEastAsia"/>
                <w:b/>
                <w:bCs/>
                <w:color w:val="000000"/>
                <w:sz w:val="24"/>
                <w:szCs w:val="24"/>
              </w:rPr>
              <w:t>分）</w:t>
            </w:r>
          </w:p>
          <w:p w14:paraId="689CE185">
            <w:pPr>
              <w:spacing w:line="360" w:lineRule="auto"/>
              <w:ind w:firstLine="480" w:firstLineChars="20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sz w:val="24"/>
                <w:lang w:val="zh-CN" w:eastAsia="zh-CN"/>
              </w:rPr>
              <w:t>①质量目标及保障措施</w:t>
            </w:r>
            <w:r>
              <w:rPr>
                <w:rFonts w:hint="eastAsia" w:asciiTheme="minorEastAsia" w:hAnsiTheme="minorEastAsia" w:eastAsiaTheme="minorEastAsia" w:cstheme="minorEastAsia"/>
                <w:sz w:val="24"/>
                <w:lang w:val="zh-CN"/>
              </w:rPr>
              <w:t>：</w:t>
            </w:r>
            <w:r>
              <w:rPr>
                <w:rFonts w:hint="eastAsia" w:asciiTheme="minorEastAsia" w:hAnsiTheme="minorEastAsia" w:eastAsiaTheme="minorEastAsia" w:cstheme="minorEastAsia"/>
                <w:color w:val="000000"/>
                <w:sz w:val="24"/>
                <w:szCs w:val="24"/>
              </w:rPr>
              <w:t>每完全满足一个评审标准得</w:t>
            </w:r>
            <w:r>
              <w:rPr>
                <w:rFonts w:hint="eastAsia" w:asciiTheme="minorEastAsia" w:hAnsiTheme="minorEastAsia" w:eastAsiaTheme="minorEastAsia" w:cstheme="minorEastAsia"/>
                <w:color w:val="000000"/>
                <w:sz w:val="24"/>
                <w:szCs w:val="24"/>
                <w:lang w:val="en-US" w:eastAsia="zh-CN"/>
              </w:rPr>
              <w:t>3</w:t>
            </w:r>
            <w:r>
              <w:rPr>
                <w:rFonts w:hint="eastAsia" w:asciiTheme="minorEastAsia" w:hAnsiTheme="minorEastAsia" w:eastAsiaTheme="minorEastAsia" w:cstheme="minorEastAsia"/>
                <w:color w:val="000000"/>
                <w:sz w:val="24"/>
                <w:szCs w:val="24"/>
              </w:rPr>
              <w:t>分，满分</w:t>
            </w:r>
            <w:r>
              <w:rPr>
                <w:rFonts w:hint="eastAsia" w:asciiTheme="minorEastAsia" w:hAnsiTheme="minorEastAsia" w:eastAsiaTheme="minorEastAsia" w:cstheme="minorEastAsia"/>
                <w:color w:val="000000"/>
                <w:sz w:val="24"/>
                <w:szCs w:val="24"/>
                <w:lang w:val="en-US" w:eastAsia="zh-CN"/>
              </w:rPr>
              <w:t>6</w:t>
            </w:r>
            <w:r>
              <w:rPr>
                <w:rFonts w:hint="eastAsia" w:asciiTheme="minorEastAsia" w:hAnsiTheme="minorEastAsia" w:eastAsiaTheme="minorEastAsia" w:cstheme="minorEastAsia"/>
                <w:color w:val="000000"/>
                <w:sz w:val="24"/>
                <w:szCs w:val="24"/>
              </w:rPr>
              <w:t>分；</w:t>
            </w:r>
          </w:p>
          <w:p w14:paraId="110F6733">
            <w:pPr>
              <w:spacing w:line="360" w:lineRule="auto"/>
              <w:ind w:firstLine="480" w:firstLineChars="200"/>
              <w:jc w:val="left"/>
              <w:rPr>
                <w:rFonts w:hint="eastAsia" w:asciiTheme="minorEastAsia" w:hAnsiTheme="minorEastAsia" w:eastAsiaTheme="minorEastAsia" w:cstheme="minorEastAsia"/>
                <w:b/>
                <w:bCs/>
                <w:color w:val="auto"/>
                <w:kern w:val="0"/>
                <w:sz w:val="24"/>
                <w:szCs w:val="24"/>
                <w:highlight w:val="none"/>
                <w:lang w:val="zh-CN" w:eastAsia="zh-CN" w:bidi="ar-SA"/>
              </w:rPr>
            </w:pPr>
            <w:r>
              <w:rPr>
                <w:rFonts w:hint="eastAsia" w:asciiTheme="minorEastAsia" w:hAnsiTheme="minorEastAsia" w:eastAsiaTheme="minorEastAsia" w:cstheme="minorEastAsia"/>
                <w:color w:val="000000"/>
                <w:sz w:val="24"/>
                <w:szCs w:val="24"/>
              </w:rPr>
              <w:t>②</w:t>
            </w:r>
            <w:r>
              <w:rPr>
                <w:rFonts w:hint="eastAsia" w:asciiTheme="minorEastAsia" w:hAnsiTheme="minorEastAsia" w:eastAsiaTheme="minorEastAsia" w:cstheme="minorEastAsia"/>
                <w:color w:val="000000"/>
                <w:sz w:val="24"/>
                <w:szCs w:val="24"/>
                <w:lang w:val="en-US" w:eastAsia="zh-CN"/>
              </w:rPr>
              <w:t>进度计划及措施</w:t>
            </w:r>
            <w:r>
              <w:rPr>
                <w:rFonts w:hint="eastAsia" w:asciiTheme="minorEastAsia" w:hAnsiTheme="minorEastAsia" w:eastAsiaTheme="minorEastAsia" w:cstheme="minorEastAsia"/>
                <w:color w:val="000000"/>
                <w:sz w:val="24"/>
                <w:szCs w:val="24"/>
              </w:rPr>
              <w:t>：每完全满足一个评审标准得</w:t>
            </w:r>
            <w:r>
              <w:rPr>
                <w:rFonts w:hint="eastAsia" w:asciiTheme="minorEastAsia" w:hAnsiTheme="minorEastAsia" w:eastAsiaTheme="minorEastAsia" w:cstheme="minorEastAsia"/>
                <w:color w:val="000000"/>
                <w:sz w:val="24"/>
                <w:szCs w:val="24"/>
                <w:lang w:val="en-US" w:eastAsia="zh-CN"/>
              </w:rPr>
              <w:t>3</w:t>
            </w:r>
            <w:r>
              <w:rPr>
                <w:rFonts w:hint="eastAsia" w:asciiTheme="minorEastAsia" w:hAnsiTheme="minorEastAsia" w:eastAsiaTheme="minorEastAsia" w:cstheme="minorEastAsia"/>
                <w:color w:val="000000"/>
                <w:sz w:val="24"/>
                <w:szCs w:val="24"/>
              </w:rPr>
              <w:t>分，满分</w:t>
            </w:r>
            <w:r>
              <w:rPr>
                <w:rFonts w:hint="eastAsia" w:asciiTheme="minorEastAsia" w:hAnsiTheme="minorEastAsia" w:eastAsiaTheme="minorEastAsia" w:cstheme="minorEastAsia"/>
                <w:color w:val="000000"/>
                <w:sz w:val="24"/>
                <w:szCs w:val="24"/>
                <w:lang w:val="en-US" w:eastAsia="zh-CN"/>
              </w:rPr>
              <w:t>6</w:t>
            </w:r>
            <w:r>
              <w:rPr>
                <w:rFonts w:hint="eastAsia" w:asciiTheme="minorEastAsia" w:hAnsiTheme="minorEastAsia" w:eastAsiaTheme="minorEastAsia" w:cstheme="minorEastAsia"/>
                <w:color w:val="000000"/>
                <w:sz w:val="24"/>
                <w:szCs w:val="24"/>
              </w:rPr>
              <w:t>分；</w:t>
            </w:r>
          </w:p>
        </w:tc>
        <w:tc>
          <w:tcPr>
            <w:tcW w:w="1244" w:type="dxa"/>
            <w:noWrap w:val="0"/>
            <w:vAlign w:val="center"/>
          </w:tcPr>
          <w:p w14:paraId="3B2E8A53">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000000"/>
                <w:sz w:val="24"/>
                <w:szCs w:val="24"/>
                <w:lang w:val="en-US" w:eastAsia="zh-CN"/>
              </w:rPr>
              <w:t>12分</w:t>
            </w:r>
          </w:p>
        </w:tc>
      </w:tr>
      <w:tr w14:paraId="2D494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5" w:type="dxa"/>
            <w:vMerge w:val="continue"/>
            <w:noWrap w:val="0"/>
            <w:vAlign w:val="center"/>
          </w:tcPr>
          <w:p w14:paraId="2811CD84">
            <w:pPr>
              <w:pStyle w:val="36"/>
              <w:keepNext w:val="0"/>
              <w:keepLines w:val="0"/>
              <w:pageBreakBefore w:val="0"/>
              <w:widowControl w:val="0"/>
              <w:kinsoku/>
              <w:wordWrap/>
              <w:overflowPunct/>
              <w:topLinePunct w:val="0"/>
              <w:bidi w:val="0"/>
              <w:adjustRightInd/>
              <w:snapToGrid/>
              <w:spacing w:line="360" w:lineRule="auto"/>
              <w:ind w:left="0" w:firstLine="0" w:firstLineChars="0"/>
              <w:jc w:val="center"/>
              <w:textAlignment w:val="auto"/>
              <w:rPr>
                <w:rFonts w:hint="eastAsia" w:asciiTheme="minorEastAsia" w:hAnsiTheme="minorEastAsia" w:eastAsiaTheme="minorEastAsia" w:cstheme="minorEastAsia"/>
                <w:color w:val="auto"/>
                <w:sz w:val="24"/>
                <w:szCs w:val="24"/>
                <w:highlight w:val="none"/>
                <w:vertAlign w:val="baseline"/>
                <w:lang w:val="en-US" w:eastAsia="zh-CN"/>
              </w:rPr>
            </w:pPr>
          </w:p>
        </w:tc>
        <w:tc>
          <w:tcPr>
            <w:tcW w:w="1630" w:type="dxa"/>
            <w:noWrap w:val="0"/>
            <w:vAlign w:val="center"/>
          </w:tcPr>
          <w:p w14:paraId="4D030A2C">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应急预案</w:t>
            </w:r>
          </w:p>
          <w:p w14:paraId="38A4F044">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Theme="minorEastAsia" w:hAnsiTheme="minorEastAsia" w:eastAsiaTheme="minorEastAsia" w:cstheme="minorEastAsia"/>
                <w:color w:val="FF0000"/>
                <w:kern w:val="2"/>
                <w:sz w:val="24"/>
                <w:szCs w:val="24"/>
                <w:lang w:val="en-US" w:eastAsia="zh-CN" w:bidi="ar-SA"/>
              </w:rPr>
            </w:pPr>
            <w:r>
              <w:rPr>
                <w:rFonts w:hint="eastAsia" w:ascii="宋体" w:hAnsi="宋体" w:eastAsia="宋体" w:cs="宋体"/>
                <w:color w:val="000000"/>
                <w:sz w:val="24"/>
                <w:szCs w:val="24"/>
                <w:lang w:val="en-US" w:eastAsia="zh-CN"/>
              </w:rPr>
              <w:t>（</w:t>
            </w:r>
            <w:r>
              <w:rPr>
                <w:rFonts w:hint="eastAsia" w:ascii="宋体" w:hAnsi="宋体" w:cs="宋体"/>
                <w:color w:val="000000"/>
                <w:sz w:val="24"/>
                <w:szCs w:val="24"/>
                <w:lang w:val="en-US" w:eastAsia="zh-CN"/>
              </w:rPr>
              <w:t>满分</w:t>
            </w:r>
            <w:r>
              <w:rPr>
                <w:rFonts w:hint="eastAsia" w:ascii="宋体" w:hAnsi="宋体" w:eastAsia="宋体" w:cs="宋体"/>
                <w:color w:val="000000"/>
                <w:sz w:val="24"/>
                <w:szCs w:val="24"/>
                <w:lang w:val="en-US" w:eastAsia="zh-CN"/>
              </w:rPr>
              <w:t>9分）</w:t>
            </w:r>
          </w:p>
        </w:tc>
        <w:tc>
          <w:tcPr>
            <w:tcW w:w="5230" w:type="dxa"/>
            <w:noWrap w:val="0"/>
            <w:vAlign w:val="center"/>
          </w:tcPr>
          <w:p w14:paraId="105ADD45">
            <w:pPr>
              <w:spacing w:line="480" w:lineRule="auto"/>
              <w:jc w:val="left"/>
              <w:rPr>
                <w:rFonts w:hint="eastAsia" w:ascii="宋体" w:hAnsi="宋体" w:eastAsia="宋体" w:cs="宋体"/>
                <w:b/>
                <w:bCs/>
                <w:color w:val="auto"/>
                <w:kern w:val="0"/>
                <w:sz w:val="24"/>
                <w:szCs w:val="24"/>
                <w:highlight w:val="none"/>
                <w:lang w:val="zh-CN" w:eastAsia="zh-CN" w:bidi="ar-SA"/>
              </w:rPr>
            </w:pPr>
            <w:r>
              <w:rPr>
                <w:rFonts w:hint="eastAsia" w:ascii="宋体" w:hAnsi="宋体" w:eastAsia="宋体" w:cs="宋体"/>
                <w:b/>
                <w:bCs/>
                <w:color w:val="auto"/>
                <w:kern w:val="0"/>
                <w:sz w:val="24"/>
                <w:szCs w:val="24"/>
                <w:highlight w:val="none"/>
                <w:lang w:val="zh-CN" w:eastAsia="zh-CN" w:bidi="ar-SA"/>
              </w:rPr>
              <w:t>一、评审内容</w:t>
            </w:r>
          </w:p>
          <w:p w14:paraId="1020EB6D">
            <w:pPr>
              <w:spacing w:line="480" w:lineRule="auto"/>
              <w:ind w:firstLine="480" w:firstLineChars="200"/>
              <w:jc w:val="left"/>
              <w:rPr>
                <w:rFonts w:hint="eastAsia" w:ascii="宋体" w:hAnsi="宋体" w:eastAsia="宋体" w:cs="宋体"/>
                <w:b w:val="0"/>
                <w:bCs w:val="0"/>
                <w:color w:val="auto"/>
                <w:kern w:val="0"/>
                <w:sz w:val="24"/>
                <w:szCs w:val="24"/>
                <w:highlight w:val="none"/>
                <w:lang w:val="zh-CN" w:eastAsia="zh-CN" w:bidi="ar-SA"/>
              </w:rPr>
            </w:pPr>
            <w:r>
              <w:rPr>
                <w:rFonts w:hint="eastAsia" w:ascii="宋体" w:hAnsi="宋体" w:eastAsia="宋体" w:cs="宋体"/>
                <w:b w:val="0"/>
                <w:bCs w:val="0"/>
                <w:color w:val="auto"/>
                <w:kern w:val="0"/>
                <w:sz w:val="24"/>
                <w:szCs w:val="24"/>
                <w:highlight w:val="none"/>
                <w:lang w:val="zh-CN" w:eastAsia="zh-CN" w:bidi="ar-SA"/>
              </w:rPr>
              <w:t>供应商根据本项目特点</w:t>
            </w:r>
            <w:r>
              <w:rPr>
                <w:rFonts w:hint="eastAsia" w:ascii="宋体" w:hAnsi="宋体" w:eastAsia="宋体" w:cs="宋体"/>
                <w:b w:val="0"/>
                <w:bCs w:val="0"/>
                <w:color w:val="auto"/>
                <w:kern w:val="0"/>
                <w:sz w:val="24"/>
                <w:szCs w:val="24"/>
                <w:highlight w:val="none"/>
                <w:lang w:val="en-US" w:eastAsia="zh-CN" w:bidi="ar-SA"/>
              </w:rPr>
              <w:t>提出应急方案</w:t>
            </w:r>
            <w:r>
              <w:rPr>
                <w:rFonts w:hint="eastAsia" w:ascii="宋体" w:hAnsi="宋体" w:eastAsia="宋体" w:cs="宋体"/>
                <w:b w:val="0"/>
                <w:bCs w:val="0"/>
                <w:color w:val="auto"/>
                <w:kern w:val="0"/>
                <w:sz w:val="24"/>
                <w:szCs w:val="24"/>
                <w:highlight w:val="none"/>
                <w:lang w:val="zh-CN" w:eastAsia="zh-CN" w:bidi="ar-SA"/>
              </w:rPr>
              <w:t>，内容包括：①应急救援组织机构②各类事故应急预案③应急抢险方案。</w:t>
            </w:r>
          </w:p>
          <w:p w14:paraId="373E70C6">
            <w:pPr>
              <w:spacing w:line="480" w:lineRule="auto"/>
              <w:jc w:val="left"/>
              <w:rPr>
                <w:rFonts w:hint="eastAsia" w:ascii="宋体" w:hAnsi="宋体" w:eastAsia="宋体" w:cs="宋体"/>
                <w:b/>
                <w:bCs/>
                <w:color w:val="auto"/>
                <w:kern w:val="0"/>
                <w:sz w:val="24"/>
                <w:szCs w:val="24"/>
                <w:highlight w:val="none"/>
                <w:lang w:val="zh-CN" w:eastAsia="zh-CN" w:bidi="ar-SA"/>
              </w:rPr>
            </w:pPr>
            <w:r>
              <w:rPr>
                <w:rFonts w:hint="eastAsia" w:ascii="宋体" w:hAnsi="宋体" w:eastAsia="宋体" w:cs="宋体"/>
                <w:b/>
                <w:bCs/>
                <w:color w:val="auto"/>
                <w:kern w:val="0"/>
                <w:sz w:val="24"/>
                <w:szCs w:val="24"/>
                <w:highlight w:val="none"/>
                <w:lang w:val="zh-CN" w:eastAsia="zh-CN" w:bidi="ar-SA"/>
              </w:rPr>
              <w:t>二、评审标准</w:t>
            </w:r>
          </w:p>
          <w:p w14:paraId="01F35E36">
            <w:pPr>
              <w:spacing w:line="480" w:lineRule="auto"/>
              <w:ind w:firstLine="480" w:firstLineChars="200"/>
              <w:jc w:val="left"/>
              <w:rPr>
                <w:rFonts w:hint="eastAsia" w:ascii="宋体" w:hAnsi="宋体" w:eastAsia="宋体" w:cs="宋体"/>
                <w:b w:val="0"/>
                <w:bCs w:val="0"/>
                <w:color w:val="auto"/>
                <w:kern w:val="0"/>
                <w:sz w:val="24"/>
                <w:szCs w:val="24"/>
                <w:highlight w:val="none"/>
                <w:lang w:val="zh-CN" w:eastAsia="zh-CN" w:bidi="ar-SA"/>
              </w:rPr>
            </w:pPr>
            <w:r>
              <w:rPr>
                <w:rFonts w:hint="eastAsia" w:ascii="宋体" w:hAnsi="宋体" w:eastAsia="宋体" w:cs="宋体"/>
                <w:b w:val="0"/>
                <w:bCs w:val="0"/>
                <w:color w:val="auto"/>
                <w:kern w:val="0"/>
                <w:sz w:val="24"/>
                <w:szCs w:val="24"/>
                <w:highlight w:val="none"/>
                <w:lang w:val="en-US" w:eastAsia="zh-CN" w:bidi="ar-SA"/>
              </w:rPr>
              <w:t>1</w:t>
            </w:r>
            <w:r>
              <w:rPr>
                <w:rFonts w:hint="eastAsia" w:ascii="宋体" w:hAnsi="宋体" w:eastAsia="宋体" w:cs="宋体"/>
                <w:b w:val="0"/>
                <w:bCs w:val="0"/>
                <w:color w:val="auto"/>
                <w:kern w:val="0"/>
                <w:sz w:val="24"/>
                <w:szCs w:val="24"/>
                <w:highlight w:val="none"/>
                <w:lang w:val="zh-CN" w:eastAsia="zh-CN" w:bidi="ar-SA"/>
              </w:rPr>
              <w:t>.合理性：应急方案符合项目实际特点，合理、恰当；</w:t>
            </w:r>
          </w:p>
          <w:p w14:paraId="2B3689E0">
            <w:pPr>
              <w:spacing w:line="480" w:lineRule="auto"/>
              <w:ind w:firstLine="480" w:firstLineChars="200"/>
              <w:jc w:val="left"/>
              <w:rPr>
                <w:rFonts w:hint="eastAsia" w:ascii="宋体" w:hAnsi="宋体" w:eastAsia="宋体" w:cs="宋体"/>
                <w:b w:val="0"/>
                <w:bCs w:val="0"/>
                <w:color w:val="auto"/>
                <w:kern w:val="0"/>
                <w:sz w:val="24"/>
                <w:szCs w:val="24"/>
                <w:highlight w:val="none"/>
                <w:lang w:val="zh-CN" w:eastAsia="zh-CN" w:bidi="ar-SA"/>
              </w:rPr>
            </w:pPr>
            <w:r>
              <w:rPr>
                <w:rFonts w:hint="eastAsia" w:ascii="宋体" w:hAnsi="宋体" w:eastAsia="宋体" w:cs="宋体"/>
                <w:b w:val="0"/>
                <w:bCs w:val="0"/>
                <w:color w:val="auto"/>
                <w:kern w:val="0"/>
                <w:sz w:val="24"/>
                <w:szCs w:val="24"/>
                <w:highlight w:val="none"/>
                <w:lang w:val="en-US" w:eastAsia="zh-CN" w:bidi="ar-SA"/>
              </w:rPr>
              <w:t>2</w:t>
            </w:r>
            <w:r>
              <w:rPr>
                <w:rFonts w:hint="eastAsia" w:ascii="宋体" w:hAnsi="宋体" w:eastAsia="宋体" w:cs="宋体"/>
                <w:b w:val="0"/>
                <w:bCs w:val="0"/>
                <w:color w:val="auto"/>
                <w:kern w:val="0"/>
                <w:sz w:val="24"/>
                <w:szCs w:val="24"/>
                <w:highlight w:val="none"/>
                <w:lang w:val="zh-CN" w:eastAsia="zh-CN" w:bidi="ar-SA"/>
              </w:rPr>
              <w:t>.针对性：切合本项目实际情况，根据招标文件要求提出针对本项目的方案。</w:t>
            </w:r>
          </w:p>
          <w:p w14:paraId="2736DF0A">
            <w:pPr>
              <w:spacing w:line="480" w:lineRule="auto"/>
              <w:jc w:val="left"/>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三、赋分标准（满分9分）</w:t>
            </w:r>
          </w:p>
          <w:p w14:paraId="487385B8">
            <w:pPr>
              <w:spacing w:line="480" w:lineRule="auto"/>
              <w:ind w:firstLine="480" w:firstLineChars="200"/>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①应急救援组织机构：每完全满足一个评审标准得1.5分，满分3分；</w:t>
            </w:r>
          </w:p>
          <w:p w14:paraId="7A844B26">
            <w:pPr>
              <w:spacing w:line="480" w:lineRule="auto"/>
              <w:ind w:firstLine="480" w:firstLineChars="200"/>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②各类事故应急预案：每完全满足一个评审标准得1.5分，满分3分；</w:t>
            </w:r>
          </w:p>
          <w:p w14:paraId="73A30CC2">
            <w:pPr>
              <w:spacing w:line="480" w:lineRule="auto"/>
              <w:ind w:firstLine="480" w:firstLineChars="200"/>
              <w:jc w:val="left"/>
              <w:rPr>
                <w:rFonts w:hint="eastAsia" w:asciiTheme="minorEastAsia" w:hAnsiTheme="minorEastAsia" w:eastAsiaTheme="minorEastAsia" w:cstheme="minorEastAsia"/>
                <w:b w:val="0"/>
                <w:bCs/>
                <w:color w:val="FF0000"/>
                <w:kern w:val="0"/>
                <w:sz w:val="24"/>
                <w:szCs w:val="24"/>
                <w:highlight w:val="none"/>
                <w:lang w:val="zh-CN" w:eastAsia="zh-CN" w:bidi="ar-SA"/>
              </w:rPr>
            </w:pPr>
            <w:r>
              <w:rPr>
                <w:rFonts w:hint="eastAsia" w:ascii="宋体" w:hAnsi="宋体" w:eastAsia="宋体" w:cs="宋体"/>
                <w:color w:val="000000"/>
                <w:sz w:val="24"/>
                <w:szCs w:val="24"/>
                <w:lang w:val="en-US" w:eastAsia="zh-CN"/>
              </w:rPr>
              <w:t>③应急抢险方案：每完全满足一个评审标准得1.5分，满分3分；</w:t>
            </w:r>
          </w:p>
        </w:tc>
        <w:tc>
          <w:tcPr>
            <w:tcW w:w="1244" w:type="dxa"/>
            <w:noWrap w:val="0"/>
            <w:vAlign w:val="center"/>
          </w:tcPr>
          <w:p w14:paraId="7D02593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asciiTheme="minorEastAsia" w:hAnsiTheme="minorEastAsia" w:eastAsiaTheme="minorEastAsia" w:cstheme="minorEastAsia"/>
                <w:color w:val="000000"/>
                <w:kern w:val="2"/>
                <w:sz w:val="24"/>
                <w:szCs w:val="24"/>
                <w:lang w:val="en-US" w:eastAsia="zh-CN" w:bidi="ar-SA"/>
              </w:rPr>
            </w:pPr>
            <w:r>
              <w:rPr>
                <w:rFonts w:hint="eastAsia" w:asciiTheme="minorEastAsia" w:hAnsiTheme="minorEastAsia" w:eastAsiaTheme="minorEastAsia" w:cstheme="minorEastAsia"/>
                <w:color w:val="000000"/>
                <w:kern w:val="2"/>
                <w:sz w:val="24"/>
                <w:szCs w:val="24"/>
                <w:lang w:val="en-US" w:eastAsia="zh-CN" w:bidi="ar-SA"/>
              </w:rPr>
              <w:t>9分</w:t>
            </w:r>
          </w:p>
        </w:tc>
      </w:tr>
      <w:tr w14:paraId="41713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5" w:type="dxa"/>
            <w:vMerge w:val="continue"/>
            <w:noWrap w:val="0"/>
            <w:vAlign w:val="center"/>
          </w:tcPr>
          <w:p w14:paraId="472BBF6D">
            <w:pPr>
              <w:pStyle w:val="36"/>
              <w:keepNext w:val="0"/>
              <w:keepLines w:val="0"/>
              <w:pageBreakBefore w:val="0"/>
              <w:widowControl w:val="0"/>
              <w:kinsoku/>
              <w:wordWrap/>
              <w:overflowPunct/>
              <w:topLinePunct w:val="0"/>
              <w:bidi w:val="0"/>
              <w:adjustRightInd/>
              <w:snapToGrid/>
              <w:spacing w:line="360" w:lineRule="auto"/>
              <w:ind w:left="0" w:firstLine="0" w:firstLineChars="0"/>
              <w:jc w:val="center"/>
              <w:textAlignment w:val="auto"/>
              <w:rPr>
                <w:rFonts w:hint="eastAsia" w:asciiTheme="minorEastAsia" w:hAnsiTheme="minorEastAsia" w:eastAsiaTheme="minorEastAsia" w:cstheme="minorEastAsia"/>
                <w:color w:val="auto"/>
                <w:sz w:val="24"/>
                <w:szCs w:val="24"/>
                <w:highlight w:val="none"/>
                <w:vertAlign w:val="baseline"/>
                <w:lang w:val="en-US" w:eastAsia="zh-CN"/>
              </w:rPr>
            </w:pPr>
          </w:p>
        </w:tc>
        <w:tc>
          <w:tcPr>
            <w:tcW w:w="1630" w:type="dxa"/>
            <w:noWrap w:val="0"/>
            <w:vAlign w:val="center"/>
          </w:tcPr>
          <w:p w14:paraId="69B75064">
            <w:pPr>
              <w:pStyle w:val="37"/>
              <w:spacing w:line="360" w:lineRule="auto"/>
              <w:ind w:left="0" w:leftChars="0" w:firstLine="0" w:firstLineChars="0"/>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安全、文明措施</w:t>
            </w:r>
          </w:p>
          <w:p w14:paraId="5B512360">
            <w:pPr>
              <w:pStyle w:val="37"/>
              <w:spacing w:line="360" w:lineRule="auto"/>
              <w:ind w:left="0" w:leftChars="0" w:firstLine="0" w:firstLineChars="0"/>
              <w:jc w:val="center"/>
              <w:rPr>
                <w:rFonts w:hint="eastAsia" w:asciiTheme="minorEastAsia" w:hAnsiTheme="minorEastAsia" w:eastAsiaTheme="minorEastAsia" w:cstheme="minorEastAsia"/>
                <w:b/>
                <w:color w:val="000000"/>
                <w:kern w:val="2"/>
                <w:sz w:val="24"/>
                <w:szCs w:val="24"/>
                <w:highlight w:val="none"/>
                <w:lang w:val="en-US" w:eastAsia="zh-CN" w:bidi="zh-CN"/>
              </w:rPr>
            </w:pPr>
            <w:r>
              <w:rPr>
                <w:rFonts w:hint="eastAsia" w:asciiTheme="minorEastAsia" w:hAnsiTheme="minorEastAsia" w:eastAsiaTheme="minorEastAsia" w:cstheme="minorEastAsia"/>
                <w:color w:val="000000"/>
                <w:sz w:val="24"/>
                <w:szCs w:val="24"/>
                <w:lang w:val="en-US" w:eastAsia="zh-CN"/>
              </w:rPr>
              <w:t>（满分12分）</w:t>
            </w:r>
          </w:p>
        </w:tc>
        <w:tc>
          <w:tcPr>
            <w:tcW w:w="5230" w:type="dxa"/>
            <w:noWrap w:val="0"/>
            <w:vAlign w:val="center"/>
          </w:tcPr>
          <w:p w14:paraId="5A46831E">
            <w:pPr>
              <w:spacing w:line="360" w:lineRule="auto"/>
              <w:jc w:val="left"/>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一、评审内容</w:t>
            </w:r>
          </w:p>
          <w:p w14:paraId="57AD4C3F">
            <w:pPr>
              <w:spacing w:line="360" w:lineRule="auto"/>
              <w:ind w:firstLine="480" w:firstLineChars="200"/>
              <w:jc w:val="left"/>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val="0"/>
                <w:bCs w:val="0"/>
                <w:color w:val="000000"/>
                <w:sz w:val="24"/>
                <w:szCs w:val="24"/>
                <w:lang w:val="en-US" w:eastAsia="zh-CN"/>
              </w:rPr>
              <w:t>根据供应商提供的安全、环境保护等方案，内容包括：①安全文明措施②环境保护方案③安全上岗培训、定期安全教育和培训。</w:t>
            </w:r>
            <w:r>
              <w:rPr>
                <w:rFonts w:hint="eastAsia" w:asciiTheme="minorEastAsia" w:hAnsiTheme="minorEastAsia" w:eastAsiaTheme="minorEastAsia" w:cstheme="minorEastAsia"/>
                <w:b/>
                <w:bCs/>
                <w:color w:val="000000"/>
                <w:sz w:val="24"/>
                <w:szCs w:val="24"/>
              </w:rPr>
              <w:br w:type="textWrapping"/>
            </w:r>
            <w:r>
              <w:rPr>
                <w:rFonts w:hint="eastAsia" w:asciiTheme="minorEastAsia" w:hAnsiTheme="minorEastAsia" w:eastAsiaTheme="minorEastAsia" w:cstheme="minorEastAsia"/>
                <w:b/>
                <w:bCs/>
                <w:color w:val="000000"/>
                <w:sz w:val="24"/>
                <w:szCs w:val="24"/>
              </w:rPr>
              <w:t>二、评审标准</w:t>
            </w:r>
          </w:p>
          <w:p w14:paraId="640251ED">
            <w:pPr>
              <w:spacing w:line="360" w:lineRule="auto"/>
              <w:ind w:firstLine="480" w:firstLineChars="200"/>
              <w:jc w:val="left"/>
              <w:rPr>
                <w:rFonts w:hint="eastAsia" w:asciiTheme="minorEastAsia" w:hAnsiTheme="minorEastAsia" w:eastAsiaTheme="minorEastAsia" w:cstheme="minorEastAsia"/>
                <w:color w:val="000000"/>
                <w:sz w:val="24"/>
                <w:szCs w:val="24"/>
                <w:lang w:val="zh-CN" w:eastAsia="zh-CN"/>
              </w:rPr>
            </w:pPr>
            <w:r>
              <w:rPr>
                <w:rFonts w:hint="eastAsia" w:asciiTheme="minorEastAsia" w:hAnsiTheme="minorEastAsia" w:eastAsiaTheme="minorEastAsia" w:cstheme="minorEastAsia"/>
                <w:color w:val="000000"/>
                <w:sz w:val="24"/>
                <w:szCs w:val="24"/>
                <w:lang w:val="en-US" w:eastAsia="zh-CN"/>
              </w:rPr>
              <w:t>1</w:t>
            </w:r>
            <w:r>
              <w:rPr>
                <w:rFonts w:hint="eastAsia" w:asciiTheme="minorEastAsia" w:hAnsiTheme="minorEastAsia" w:eastAsiaTheme="minorEastAsia" w:cstheme="minorEastAsia"/>
                <w:color w:val="000000"/>
                <w:sz w:val="24"/>
                <w:szCs w:val="24"/>
              </w:rPr>
              <w:t>.合理性：方案分析符合项目实际特点，合理、恰当；</w:t>
            </w:r>
            <w:r>
              <w:rPr>
                <w:rFonts w:hint="eastAsia" w:asciiTheme="minorEastAsia" w:hAnsiTheme="minorEastAsia" w:eastAsiaTheme="minorEastAsia" w:cstheme="minorEastAsia"/>
                <w:color w:val="000000"/>
                <w:sz w:val="24"/>
                <w:szCs w:val="24"/>
              </w:rPr>
              <w:br w:type="textWrapping"/>
            </w:r>
            <w:r>
              <w:rPr>
                <w:rFonts w:hint="eastAsia" w:asciiTheme="minorEastAsia" w:hAnsiTheme="minorEastAsia" w:eastAsiaTheme="minorEastAsia" w:cstheme="minorEastAsia"/>
                <w:color w:val="000000"/>
                <w:sz w:val="24"/>
                <w:szCs w:val="24"/>
                <w:lang w:val="en-US" w:eastAsia="zh-CN"/>
              </w:rPr>
              <w:t xml:space="preserve">  2</w:t>
            </w:r>
            <w:r>
              <w:rPr>
                <w:rFonts w:hint="eastAsia" w:asciiTheme="minorEastAsia" w:hAnsiTheme="minorEastAsia" w:eastAsiaTheme="minorEastAsia" w:cstheme="minorEastAsia"/>
                <w:color w:val="000000"/>
                <w:sz w:val="24"/>
                <w:szCs w:val="24"/>
                <w:lang w:val="zh-CN" w:eastAsia="zh-CN"/>
              </w:rPr>
              <w:t>.科学性：切合本项目实际情况，叙述清楚，符合客观实际情况；</w:t>
            </w:r>
          </w:p>
          <w:p w14:paraId="766F543F">
            <w:pPr>
              <w:spacing w:line="360" w:lineRule="auto"/>
              <w:jc w:val="left"/>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三、赋分标准（满分</w:t>
            </w:r>
            <w:r>
              <w:rPr>
                <w:rFonts w:hint="eastAsia" w:asciiTheme="minorEastAsia" w:hAnsiTheme="minorEastAsia" w:eastAsiaTheme="minorEastAsia" w:cstheme="minorEastAsia"/>
                <w:b/>
                <w:bCs/>
                <w:color w:val="000000"/>
                <w:sz w:val="24"/>
                <w:szCs w:val="24"/>
                <w:lang w:val="en-US" w:eastAsia="zh-CN"/>
              </w:rPr>
              <w:t>12</w:t>
            </w:r>
            <w:r>
              <w:rPr>
                <w:rFonts w:hint="eastAsia" w:asciiTheme="minorEastAsia" w:hAnsiTheme="minorEastAsia" w:eastAsiaTheme="minorEastAsia" w:cstheme="minorEastAsia"/>
                <w:b/>
                <w:bCs/>
                <w:color w:val="000000"/>
                <w:sz w:val="24"/>
                <w:szCs w:val="24"/>
              </w:rPr>
              <w:t>分）</w:t>
            </w:r>
          </w:p>
          <w:p w14:paraId="546CF748">
            <w:pPr>
              <w:spacing w:line="360" w:lineRule="auto"/>
              <w:ind w:firstLine="480" w:firstLineChars="20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b w:val="0"/>
                <w:bCs w:val="0"/>
                <w:color w:val="000000"/>
                <w:sz w:val="24"/>
                <w:szCs w:val="24"/>
                <w:lang w:val="en-US" w:eastAsia="zh-CN"/>
              </w:rPr>
              <w:t>①安全文明措施</w:t>
            </w:r>
            <w:r>
              <w:rPr>
                <w:rFonts w:hint="eastAsia" w:asciiTheme="minorEastAsia" w:hAnsiTheme="minorEastAsia" w:eastAsiaTheme="minorEastAsia" w:cstheme="minorEastAsia"/>
                <w:sz w:val="24"/>
                <w:lang w:val="zh-CN"/>
              </w:rPr>
              <w:t>：</w:t>
            </w:r>
            <w:r>
              <w:rPr>
                <w:rFonts w:hint="eastAsia" w:asciiTheme="minorEastAsia" w:hAnsiTheme="minorEastAsia" w:eastAsiaTheme="minorEastAsia" w:cstheme="minorEastAsia"/>
                <w:color w:val="000000"/>
                <w:sz w:val="24"/>
                <w:szCs w:val="24"/>
              </w:rPr>
              <w:t>每完全满足一个评审标准得</w:t>
            </w:r>
            <w:r>
              <w:rPr>
                <w:rFonts w:hint="eastAsia" w:asciiTheme="minorEastAsia" w:hAnsiTheme="minorEastAsia" w:eastAsiaTheme="minorEastAsia" w:cstheme="minorEastAsia"/>
                <w:color w:val="000000"/>
                <w:sz w:val="24"/>
                <w:szCs w:val="24"/>
                <w:lang w:val="en-US" w:eastAsia="zh-CN"/>
              </w:rPr>
              <w:t>2</w:t>
            </w:r>
            <w:r>
              <w:rPr>
                <w:rFonts w:hint="eastAsia" w:asciiTheme="minorEastAsia" w:hAnsiTheme="minorEastAsia" w:eastAsiaTheme="minorEastAsia" w:cstheme="minorEastAsia"/>
                <w:color w:val="000000"/>
                <w:sz w:val="24"/>
                <w:szCs w:val="24"/>
              </w:rPr>
              <w:t>分，满分</w:t>
            </w:r>
            <w:r>
              <w:rPr>
                <w:rFonts w:hint="eastAsia" w:asciiTheme="minorEastAsia" w:hAnsiTheme="minorEastAsia" w:eastAsiaTheme="minorEastAsia" w:cstheme="minorEastAsia"/>
                <w:color w:val="000000"/>
                <w:sz w:val="24"/>
                <w:szCs w:val="24"/>
                <w:lang w:val="en-US" w:eastAsia="zh-CN"/>
              </w:rPr>
              <w:t>4</w:t>
            </w:r>
            <w:r>
              <w:rPr>
                <w:rFonts w:hint="eastAsia" w:asciiTheme="minorEastAsia" w:hAnsiTheme="minorEastAsia" w:eastAsiaTheme="minorEastAsia" w:cstheme="minorEastAsia"/>
                <w:color w:val="000000"/>
                <w:sz w:val="24"/>
                <w:szCs w:val="24"/>
              </w:rPr>
              <w:t>分；</w:t>
            </w:r>
          </w:p>
          <w:p w14:paraId="249EA425">
            <w:pPr>
              <w:spacing w:line="360" w:lineRule="auto"/>
              <w:ind w:firstLine="480" w:firstLineChars="20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val="en-US" w:eastAsia="zh-CN"/>
              </w:rPr>
              <w:t>②环境保护方案</w:t>
            </w:r>
            <w:r>
              <w:rPr>
                <w:rFonts w:hint="eastAsia" w:asciiTheme="minorEastAsia" w:hAnsiTheme="minorEastAsia" w:eastAsiaTheme="minorEastAsia" w:cstheme="minorEastAsia"/>
                <w:color w:val="000000"/>
                <w:sz w:val="24"/>
                <w:szCs w:val="24"/>
              </w:rPr>
              <w:t>：每完全满足一个评审标准得</w:t>
            </w:r>
            <w:r>
              <w:rPr>
                <w:rFonts w:hint="eastAsia" w:asciiTheme="minorEastAsia" w:hAnsiTheme="minorEastAsia" w:eastAsiaTheme="minorEastAsia" w:cstheme="minorEastAsia"/>
                <w:color w:val="000000"/>
                <w:sz w:val="24"/>
                <w:szCs w:val="24"/>
                <w:lang w:val="en-US" w:eastAsia="zh-CN"/>
              </w:rPr>
              <w:t>2</w:t>
            </w:r>
            <w:r>
              <w:rPr>
                <w:rFonts w:hint="eastAsia" w:asciiTheme="minorEastAsia" w:hAnsiTheme="minorEastAsia" w:eastAsiaTheme="minorEastAsia" w:cstheme="minorEastAsia"/>
                <w:color w:val="000000"/>
                <w:sz w:val="24"/>
                <w:szCs w:val="24"/>
              </w:rPr>
              <w:t>分，满分</w:t>
            </w:r>
            <w:r>
              <w:rPr>
                <w:rFonts w:hint="eastAsia" w:asciiTheme="minorEastAsia" w:hAnsiTheme="minorEastAsia" w:eastAsiaTheme="minorEastAsia" w:cstheme="minorEastAsia"/>
                <w:color w:val="000000"/>
                <w:sz w:val="24"/>
                <w:szCs w:val="24"/>
                <w:lang w:val="en-US" w:eastAsia="zh-CN"/>
              </w:rPr>
              <w:t>4</w:t>
            </w:r>
            <w:r>
              <w:rPr>
                <w:rFonts w:hint="eastAsia" w:asciiTheme="minorEastAsia" w:hAnsiTheme="minorEastAsia" w:eastAsiaTheme="minorEastAsia" w:cstheme="minorEastAsia"/>
                <w:color w:val="000000"/>
                <w:sz w:val="24"/>
                <w:szCs w:val="24"/>
              </w:rPr>
              <w:t>分；</w:t>
            </w:r>
          </w:p>
          <w:p w14:paraId="1937CE11">
            <w:pPr>
              <w:spacing w:line="360" w:lineRule="auto"/>
              <w:ind w:firstLine="480" w:firstLineChars="200"/>
              <w:jc w:val="left"/>
              <w:rPr>
                <w:rFonts w:hint="eastAsia" w:asciiTheme="minorEastAsia" w:hAnsiTheme="minorEastAsia" w:eastAsiaTheme="minorEastAsia" w:cstheme="minorEastAsia"/>
                <w:b/>
                <w:bCs/>
                <w:snapToGrid w:val="0"/>
                <w:kern w:val="0"/>
                <w:sz w:val="24"/>
                <w:szCs w:val="24"/>
                <w:lang w:val="zh-CN" w:eastAsia="zh-CN" w:bidi="ar-SA"/>
              </w:rPr>
            </w:pPr>
            <w:r>
              <w:rPr>
                <w:rFonts w:hint="eastAsia" w:asciiTheme="minorEastAsia" w:hAnsiTheme="minorEastAsia" w:eastAsiaTheme="minorEastAsia" w:cstheme="minorEastAsia"/>
                <w:color w:val="000000"/>
                <w:sz w:val="24"/>
                <w:szCs w:val="24"/>
                <w:lang w:val="en-US" w:eastAsia="zh-CN"/>
              </w:rPr>
              <w:t>③安全上岗培训、定期安全教育和培训</w:t>
            </w:r>
            <w:r>
              <w:rPr>
                <w:rFonts w:hint="eastAsia" w:asciiTheme="minorEastAsia" w:hAnsiTheme="minorEastAsia" w:eastAsiaTheme="minorEastAsia" w:cstheme="minorEastAsia"/>
                <w:color w:val="000000"/>
                <w:sz w:val="24"/>
                <w:szCs w:val="24"/>
              </w:rPr>
              <w:t>：每完全满足一个评审标准得</w:t>
            </w:r>
            <w:r>
              <w:rPr>
                <w:rFonts w:hint="eastAsia" w:asciiTheme="minorEastAsia" w:hAnsiTheme="minorEastAsia" w:eastAsiaTheme="minorEastAsia" w:cstheme="minorEastAsia"/>
                <w:color w:val="000000"/>
                <w:sz w:val="24"/>
                <w:szCs w:val="24"/>
                <w:lang w:val="en-US" w:eastAsia="zh-CN"/>
              </w:rPr>
              <w:t>2</w:t>
            </w:r>
            <w:r>
              <w:rPr>
                <w:rFonts w:hint="eastAsia" w:asciiTheme="minorEastAsia" w:hAnsiTheme="minorEastAsia" w:eastAsiaTheme="minorEastAsia" w:cstheme="minorEastAsia"/>
                <w:color w:val="000000"/>
                <w:sz w:val="24"/>
                <w:szCs w:val="24"/>
              </w:rPr>
              <w:t>分，满分</w:t>
            </w:r>
            <w:r>
              <w:rPr>
                <w:rFonts w:hint="eastAsia" w:asciiTheme="minorEastAsia" w:hAnsiTheme="minorEastAsia" w:eastAsiaTheme="minorEastAsia" w:cstheme="minorEastAsia"/>
                <w:color w:val="000000"/>
                <w:sz w:val="24"/>
                <w:szCs w:val="24"/>
                <w:lang w:val="en-US" w:eastAsia="zh-CN"/>
              </w:rPr>
              <w:t>4</w:t>
            </w:r>
            <w:r>
              <w:rPr>
                <w:rFonts w:hint="eastAsia" w:asciiTheme="minorEastAsia" w:hAnsiTheme="minorEastAsia" w:eastAsiaTheme="minorEastAsia" w:cstheme="minorEastAsia"/>
                <w:color w:val="000000"/>
                <w:sz w:val="24"/>
                <w:szCs w:val="24"/>
              </w:rPr>
              <w:t>分；</w:t>
            </w:r>
          </w:p>
        </w:tc>
        <w:tc>
          <w:tcPr>
            <w:tcW w:w="1244" w:type="dxa"/>
            <w:noWrap w:val="0"/>
            <w:vAlign w:val="center"/>
          </w:tcPr>
          <w:p w14:paraId="7D71D29A">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asciiTheme="minorEastAsia" w:hAnsiTheme="minorEastAsia" w:eastAsiaTheme="minorEastAsia" w:cstheme="minorEastAsia"/>
                <w:color w:val="000000"/>
                <w:kern w:val="2"/>
                <w:sz w:val="24"/>
                <w:szCs w:val="24"/>
                <w:lang w:val="en-US" w:eastAsia="zh-CN" w:bidi="ar-SA"/>
              </w:rPr>
            </w:pPr>
            <w:r>
              <w:rPr>
                <w:rFonts w:hint="eastAsia" w:asciiTheme="minorEastAsia" w:hAnsiTheme="minorEastAsia" w:eastAsiaTheme="minorEastAsia" w:cstheme="minorEastAsia"/>
                <w:color w:val="000000"/>
                <w:sz w:val="24"/>
                <w:szCs w:val="24"/>
                <w:lang w:val="en-US" w:eastAsia="zh-CN"/>
              </w:rPr>
              <w:t>12分</w:t>
            </w:r>
          </w:p>
        </w:tc>
      </w:tr>
      <w:tr w14:paraId="3546B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5" w:type="dxa"/>
            <w:vMerge w:val="continue"/>
            <w:noWrap w:val="0"/>
            <w:vAlign w:val="center"/>
          </w:tcPr>
          <w:p w14:paraId="199F830F">
            <w:pPr>
              <w:pStyle w:val="36"/>
              <w:keepNext w:val="0"/>
              <w:keepLines w:val="0"/>
              <w:pageBreakBefore w:val="0"/>
              <w:widowControl w:val="0"/>
              <w:kinsoku/>
              <w:wordWrap/>
              <w:overflowPunct/>
              <w:topLinePunct w:val="0"/>
              <w:bidi w:val="0"/>
              <w:adjustRightInd/>
              <w:snapToGrid/>
              <w:spacing w:line="360" w:lineRule="auto"/>
              <w:ind w:left="0" w:firstLine="0" w:firstLineChars="0"/>
              <w:jc w:val="center"/>
              <w:textAlignment w:val="auto"/>
              <w:rPr>
                <w:rFonts w:hint="eastAsia" w:asciiTheme="minorEastAsia" w:hAnsiTheme="minorEastAsia" w:eastAsiaTheme="minorEastAsia" w:cstheme="minorEastAsia"/>
                <w:color w:val="auto"/>
                <w:sz w:val="24"/>
                <w:szCs w:val="24"/>
                <w:highlight w:val="none"/>
                <w:vertAlign w:val="baseline"/>
                <w:lang w:val="en-US" w:eastAsia="zh-CN"/>
              </w:rPr>
            </w:pPr>
          </w:p>
        </w:tc>
        <w:tc>
          <w:tcPr>
            <w:tcW w:w="1630" w:type="dxa"/>
            <w:noWrap w:val="0"/>
            <w:vAlign w:val="center"/>
          </w:tcPr>
          <w:p w14:paraId="34734154">
            <w:pPr>
              <w:pStyle w:val="37"/>
              <w:spacing w:line="360" w:lineRule="auto"/>
              <w:ind w:left="0" w:leftChars="0" w:firstLine="240" w:firstLineChars="100"/>
              <w:jc w:val="center"/>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项目团队</w:t>
            </w:r>
          </w:p>
          <w:p w14:paraId="1352AEDE">
            <w:pPr>
              <w:pStyle w:val="37"/>
              <w:spacing w:line="360" w:lineRule="auto"/>
              <w:ind w:left="0" w:leftChars="0" w:firstLine="0" w:firstLineChars="0"/>
              <w:rPr>
                <w:rFonts w:hint="eastAsia" w:asciiTheme="minorEastAsia" w:hAnsiTheme="minorEastAsia" w:eastAsiaTheme="minorEastAsia" w:cstheme="minorEastAsia"/>
                <w:color w:val="000000"/>
                <w:kern w:val="0"/>
                <w:sz w:val="24"/>
                <w:szCs w:val="24"/>
                <w:lang w:val="zh-CN" w:eastAsia="zh-CN"/>
              </w:rPr>
            </w:pPr>
            <w:r>
              <w:rPr>
                <w:rFonts w:hint="eastAsia" w:asciiTheme="minorEastAsia" w:hAnsiTheme="minorEastAsia" w:eastAsiaTheme="minorEastAsia" w:cstheme="minorEastAsia"/>
                <w:color w:val="000000"/>
                <w:sz w:val="24"/>
                <w:szCs w:val="24"/>
                <w:lang w:val="en-US" w:eastAsia="zh-CN"/>
              </w:rPr>
              <w:t>（满分12分）</w:t>
            </w:r>
          </w:p>
        </w:tc>
        <w:tc>
          <w:tcPr>
            <w:tcW w:w="5230" w:type="dxa"/>
            <w:noWrap w:val="0"/>
            <w:vAlign w:val="center"/>
          </w:tcPr>
          <w:p w14:paraId="47CE3DFC">
            <w:pPr>
              <w:keepNext w:val="0"/>
              <w:keepLines w:val="0"/>
              <w:pageBreakBefore w:val="0"/>
              <w:widowControl w:val="0"/>
              <w:numPr>
                <w:ilvl w:val="0"/>
                <w:numId w:val="0"/>
              </w:numPr>
              <w:kinsoku/>
              <w:wordWrap/>
              <w:overflowPunct/>
              <w:topLinePunct w:val="0"/>
              <w:bidi w:val="0"/>
              <w:adjustRightInd/>
              <w:snapToGrid/>
              <w:spacing w:line="480" w:lineRule="auto"/>
              <w:jc w:val="both"/>
              <w:textAlignment w:val="auto"/>
              <w:rPr>
                <w:rFonts w:hint="eastAsia" w:ascii="宋体" w:hAnsi="宋体" w:eastAsia="宋体" w:cs="宋体"/>
                <w:b/>
                <w:bCs/>
                <w:snapToGrid w:val="0"/>
                <w:kern w:val="0"/>
                <w:sz w:val="24"/>
                <w:szCs w:val="24"/>
                <w:lang w:val="en-US" w:eastAsia="zh-CN"/>
              </w:rPr>
            </w:pPr>
            <w:r>
              <w:rPr>
                <w:rFonts w:hint="eastAsia" w:ascii="宋体" w:hAnsi="宋体" w:eastAsia="宋体" w:cs="宋体"/>
                <w:b/>
                <w:bCs/>
                <w:snapToGrid w:val="0"/>
                <w:kern w:val="0"/>
                <w:sz w:val="24"/>
                <w:szCs w:val="24"/>
                <w:lang w:val="en-US" w:eastAsia="zh-CN"/>
              </w:rPr>
              <w:t>一、评审内容</w:t>
            </w:r>
          </w:p>
          <w:p w14:paraId="732EAFF6">
            <w:pPr>
              <w:keepNext w:val="0"/>
              <w:keepLines w:val="0"/>
              <w:pageBreakBefore w:val="0"/>
              <w:widowControl w:val="0"/>
              <w:kinsoku/>
              <w:wordWrap/>
              <w:overflowPunct/>
              <w:topLinePunct w:val="0"/>
              <w:bidi w:val="0"/>
              <w:adjustRightInd/>
              <w:snapToGrid/>
              <w:spacing w:line="480" w:lineRule="auto"/>
              <w:ind w:firstLine="480" w:firstLineChars="200"/>
              <w:jc w:val="both"/>
              <w:textAlignment w:val="auto"/>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针对本项目提供详细的人员配备包括但不限于：①针对本项目的专业服务团队，人员配备数量充足；②人员组织结构合理，有明确的岗位职责。</w:t>
            </w:r>
          </w:p>
          <w:p w14:paraId="40B2359E">
            <w:pPr>
              <w:keepNext w:val="0"/>
              <w:keepLines w:val="0"/>
              <w:pageBreakBefore w:val="0"/>
              <w:widowControl w:val="0"/>
              <w:kinsoku/>
              <w:wordWrap/>
              <w:overflowPunct/>
              <w:topLinePunct w:val="0"/>
              <w:bidi w:val="0"/>
              <w:adjustRightInd/>
              <w:snapToGrid/>
              <w:spacing w:line="480" w:lineRule="auto"/>
              <w:jc w:val="both"/>
              <w:textAlignment w:val="auto"/>
              <w:rPr>
                <w:rFonts w:hint="eastAsia" w:ascii="宋体" w:hAnsi="宋体" w:eastAsia="宋体" w:cs="宋体"/>
                <w:b/>
                <w:bCs/>
                <w:snapToGrid w:val="0"/>
                <w:kern w:val="0"/>
                <w:sz w:val="24"/>
                <w:szCs w:val="24"/>
                <w:lang w:val="en-US" w:eastAsia="zh-CN"/>
              </w:rPr>
            </w:pPr>
            <w:r>
              <w:rPr>
                <w:rFonts w:hint="eastAsia" w:ascii="宋体" w:hAnsi="宋体" w:eastAsia="宋体" w:cs="宋体"/>
                <w:b/>
                <w:bCs/>
                <w:snapToGrid w:val="0"/>
                <w:kern w:val="0"/>
                <w:sz w:val="24"/>
                <w:szCs w:val="24"/>
                <w:lang w:val="en-US" w:eastAsia="zh-CN"/>
              </w:rPr>
              <w:t>二、评审标准</w:t>
            </w:r>
          </w:p>
          <w:p w14:paraId="49757F6C">
            <w:pPr>
              <w:keepNext w:val="0"/>
              <w:keepLines w:val="0"/>
              <w:pageBreakBefore w:val="0"/>
              <w:widowControl w:val="0"/>
              <w:kinsoku/>
              <w:wordWrap/>
              <w:overflowPunct/>
              <w:topLinePunct w:val="0"/>
              <w:bidi w:val="0"/>
              <w:adjustRightInd/>
              <w:snapToGrid/>
              <w:spacing w:line="480" w:lineRule="auto"/>
              <w:ind w:firstLine="480" w:firstLineChars="200"/>
              <w:jc w:val="both"/>
              <w:textAlignment w:val="auto"/>
              <w:rPr>
                <w:rFonts w:hint="default" w:ascii="宋体" w:hAnsi="宋体" w:eastAsia="宋体" w:cs="宋体"/>
                <w:b w:val="0"/>
                <w:bCs w:val="0"/>
                <w:snapToGrid w:val="0"/>
                <w:kern w:val="0"/>
                <w:sz w:val="24"/>
                <w:szCs w:val="24"/>
                <w:lang w:val="en-US" w:eastAsia="zh-CN"/>
              </w:rPr>
            </w:pPr>
            <w:r>
              <w:rPr>
                <w:rFonts w:hint="eastAsia" w:ascii="宋体" w:hAnsi="宋体" w:eastAsia="宋体" w:cs="宋体"/>
                <w:b w:val="0"/>
                <w:bCs w:val="0"/>
                <w:snapToGrid w:val="0"/>
                <w:kern w:val="0"/>
                <w:sz w:val="24"/>
                <w:szCs w:val="24"/>
                <w:lang w:val="en-US" w:eastAsia="zh-CN"/>
              </w:rPr>
              <w:t xml:space="preserve">1.完整性：切合本项目实际情况，方案内容齐全，详细描述及其他内容的补充；                                                                                                                                                                                                                                                                                                                                                                                                                                                                                                                                                                                                                                                                                                                                                                                                                                                                                                                                                                                                                                                                                                                                                       </w:t>
            </w:r>
          </w:p>
          <w:p w14:paraId="046E1222">
            <w:pPr>
              <w:keepNext w:val="0"/>
              <w:keepLines w:val="0"/>
              <w:pageBreakBefore w:val="0"/>
              <w:widowControl w:val="0"/>
              <w:kinsoku/>
              <w:wordWrap/>
              <w:overflowPunct/>
              <w:topLinePunct w:val="0"/>
              <w:bidi w:val="0"/>
              <w:adjustRightInd/>
              <w:snapToGrid/>
              <w:spacing w:line="480" w:lineRule="auto"/>
              <w:ind w:firstLine="480" w:firstLineChars="200"/>
              <w:jc w:val="both"/>
              <w:textAlignment w:val="auto"/>
              <w:rPr>
                <w:rFonts w:hint="eastAsia" w:ascii="宋体" w:hAnsi="宋体" w:eastAsia="宋体" w:cs="宋体"/>
                <w:b w:val="0"/>
                <w:bCs w:val="0"/>
                <w:snapToGrid w:val="0"/>
                <w:kern w:val="0"/>
                <w:sz w:val="24"/>
                <w:szCs w:val="24"/>
                <w:lang w:val="en-US" w:eastAsia="zh-CN"/>
              </w:rPr>
            </w:pPr>
            <w:r>
              <w:rPr>
                <w:rFonts w:hint="eastAsia" w:ascii="宋体" w:hAnsi="宋体" w:eastAsia="宋体" w:cs="宋体"/>
                <w:b w:val="0"/>
                <w:bCs w:val="0"/>
                <w:snapToGrid w:val="0"/>
                <w:kern w:val="0"/>
                <w:sz w:val="24"/>
                <w:szCs w:val="24"/>
                <w:lang w:val="en-US" w:eastAsia="zh-CN"/>
              </w:rPr>
              <w:t>2.专业性：结合项目实际情况，具有一定的专业知识，经验丰富，技术性高的人员。</w:t>
            </w:r>
          </w:p>
          <w:p w14:paraId="13F2DA7D">
            <w:pPr>
              <w:spacing w:line="480" w:lineRule="auto"/>
              <w:jc w:val="left"/>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三、赋分标准（满分12分）</w:t>
            </w:r>
          </w:p>
          <w:p w14:paraId="655FD3DE">
            <w:pPr>
              <w:spacing w:line="480" w:lineRule="auto"/>
              <w:ind w:firstLine="480" w:firstLineChars="200"/>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①针对本项目的专业服务团队，人员配备数量充足：每完全满足一个评审标准得3分，满分6分；</w:t>
            </w:r>
          </w:p>
          <w:p w14:paraId="0B5AF5AB">
            <w:pPr>
              <w:spacing w:line="360" w:lineRule="auto"/>
              <w:ind w:firstLine="480" w:firstLineChars="200"/>
              <w:jc w:val="left"/>
              <w:rPr>
                <w:rFonts w:hint="eastAsia" w:asciiTheme="minorEastAsia" w:hAnsiTheme="minorEastAsia" w:eastAsiaTheme="minorEastAsia" w:cstheme="minorEastAsia"/>
                <w:color w:val="000000"/>
                <w:sz w:val="24"/>
                <w:szCs w:val="24"/>
              </w:rPr>
            </w:pPr>
            <w:r>
              <w:rPr>
                <w:rFonts w:hint="eastAsia" w:ascii="宋体" w:hAnsi="宋体" w:eastAsia="宋体" w:cs="宋体"/>
                <w:color w:val="000000"/>
                <w:sz w:val="24"/>
                <w:szCs w:val="24"/>
                <w:lang w:val="en-US" w:eastAsia="zh-CN"/>
              </w:rPr>
              <w:t>②人员组织结构合理，有明确的岗位职责：每完全满足一个评审标准得3分，满分6分；</w:t>
            </w:r>
          </w:p>
        </w:tc>
        <w:tc>
          <w:tcPr>
            <w:tcW w:w="1244" w:type="dxa"/>
            <w:noWrap w:val="0"/>
            <w:vAlign w:val="center"/>
          </w:tcPr>
          <w:p w14:paraId="234AD29B">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asciiTheme="minorEastAsia" w:hAnsiTheme="minorEastAsia" w:eastAsiaTheme="minorEastAsia" w:cstheme="minorEastAsia"/>
                <w:color w:val="000000"/>
                <w:kern w:val="2"/>
                <w:sz w:val="24"/>
                <w:szCs w:val="24"/>
                <w:lang w:val="en-US" w:eastAsia="zh-CN" w:bidi="ar-SA"/>
              </w:rPr>
            </w:pPr>
            <w:r>
              <w:rPr>
                <w:rFonts w:hint="eastAsia" w:asciiTheme="minorEastAsia" w:hAnsiTheme="minorEastAsia" w:eastAsiaTheme="minorEastAsia" w:cstheme="minorEastAsia"/>
                <w:color w:val="000000"/>
                <w:sz w:val="24"/>
                <w:szCs w:val="24"/>
                <w:lang w:val="en-US" w:eastAsia="zh-CN"/>
              </w:rPr>
              <w:t>12分</w:t>
            </w:r>
          </w:p>
        </w:tc>
      </w:tr>
      <w:tr w14:paraId="7C2CD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8" w:hRule="atLeast"/>
        </w:trPr>
        <w:tc>
          <w:tcPr>
            <w:tcW w:w="1375" w:type="dxa"/>
            <w:vMerge w:val="restart"/>
            <w:noWrap w:val="0"/>
            <w:vAlign w:val="center"/>
          </w:tcPr>
          <w:p w14:paraId="1BF68519">
            <w:pPr>
              <w:pStyle w:val="36"/>
              <w:keepNext w:val="0"/>
              <w:keepLines w:val="0"/>
              <w:pageBreakBefore w:val="0"/>
              <w:widowControl w:val="0"/>
              <w:kinsoku/>
              <w:wordWrap/>
              <w:overflowPunct/>
              <w:topLinePunct w:val="0"/>
              <w:bidi w:val="0"/>
              <w:adjustRightInd/>
              <w:snapToGrid/>
              <w:spacing w:line="360" w:lineRule="auto"/>
              <w:ind w:left="0" w:firstLine="0" w:firstLineChars="0"/>
              <w:jc w:val="center"/>
              <w:textAlignment w:val="auto"/>
              <w:rPr>
                <w:rFonts w:hint="eastAsia" w:asciiTheme="minorEastAsia" w:hAnsiTheme="minorEastAsia" w:eastAsiaTheme="minorEastAsia" w:cstheme="minorEastAsia"/>
                <w:color w:val="000000"/>
                <w:kern w:val="2"/>
                <w:sz w:val="24"/>
                <w:szCs w:val="24"/>
                <w:lang w:val="en-US" w:eastAsia="zh-CN" w:bidi="ar-SA"/>
              </w:rPr>
            </w:pPr>
            <w:r>
              <w:rPr>
                <w:rFonts w:hint="eastAsia" w:asciiTheme="minorEastAsia" w:hAnsiTheme="minorEastAsia" w:eastAsiaTheme="minorEastAsia" w:cstheme="minorEastAsia"/>
                <w:color w:val="000000"/>
                <w:kern w:val="2"/>
                <w:sz w:val="24"/>
                <w:szCs w:val="24"/>
                <w:lang w:val="en-US" w:eastAsia="zh-CN" w:bidi="ar-SA"/>
              </w:rPr>
              <w:t>商务部分</w:t>
            </w:r>
            <w:r>
              <w:rPr>
                <w:rFonts w:hint="eastAsia" w:asciiTheme="minorEastAsia" w:hAnsiTheme="minorEastAsia" w:eastAsiaTheme="minorEastAsia" w:cstheme="minorEastAsia"/>
                <w:color w:val="000000"/>
                <w:kern w:val="2"/>
                <w:sz w:val="24"/>
                <w:szCs w:val="24"/>
                <w:highlight w:val="none"/>
                <w:lang w:val="en-US" w:eastAsia="zh-CN" w:bidi="ar-SA"/>
              </w:rPr>
              <w:t>（18分）</w:t>
            </w:r>
          </w:p>
        </w:tc>
        <w:tc>
          <w:tcPr>
            <w:tcW w:w="1630" w:type="dxa"/>
            <w:noWrap w:val="0"/>
            <w:vAlign w:val="center"/>
          </w:tcPr>
          <w:p w14:paraId="0F25DC58">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业绩</w:t>
            </w:r>
          </w:p>
          <w:p w14:paraId="07E49205">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Theme="minorEastAsia" w:hAnsiTheme="minorEastAsia" w:eastAsiaTheme="minorEastAsia" w:cstheme="minorEastAsia"/>
                <w:color w:val="000000"/>
                <w:kern w:val="2"/>
                <w:sz w:val="24"/>
                <w:szCs w:val="24"/>
                <w:highlight w:val="none"/>
                <w:lang w:val="zh-CN" w:eastAsia="zh-CN" w:bidi="ar-SA"/>
              </w:rPr>
            </w:pPr>
            <w:r>
              <w:rPr>
                <w:rFonts w:hint="eastAsia" w:asciiTheme="minorEastAsia" w:hAnsiTheme="minorEastAsia" w:eastAsiaTheme="minorEastAsia" w:cstheme="minorEastAsia"/>
                <w:color w:val="000000"/>
                <w:sz w:val="24"/>
                <w:szCs w:val="24"/>
                <w:highlight w:val="none"/>
                <w:lang w:val="en-US" w:eastAsia="zh-CN"/>
              </w:rPr>
              <w:t>（满分6分）</w:t>
            </w:r>
          </w:p>
        </w:tc>
        <w:tc>
          <w:tcPr>
            <w:tcW w:w="5230" w:type="dxa"/>
            <w:noWrap w:val="0"/>
            <w:vAlign w:val="top"/>
          </w:tcPr>
          <w:p w14:paraId="5121A6C2">
            <w:pPr>
              <w:keepLines/>
              <w:adjustRightInd w:val="0"/>
              <w:snapToGrid w:val="0"/>
              <w:spacing w:line="360" w:lineRule="auto"/>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 供应商提供自2023年6月1日至今类似项目业绩，每提供一个业绩得3分，最高6分。</w:t>
            </w:r>
          </w:p>
          <w:p w14:paraId="56F53885">
            <w:pPr>
              <w:spacing w:line="360" w:lineRule="auto"/>
              <w:ind w:firstLine="482" w:firstLineChars="200"/>
              <w:jc w:val="left"/>
              <w:rPr>
                <w:rFonts w:hint="eastAsia" w:asciiTheme="minorEastAsia" w:hAnsiTheme="minorEastAsia" w:eastAsiaTheme="minorEastAsia" w:cstheme="minorEastAsia"/>
                <w:b/>
                <w:bCs/>
                <w:color w:val="000000"/>
                <w:kern w:val="2"/>
                <w:sz w:val="24"/>
                <w:szCs w:val="24"/>
                <w:highlight w:val="none"/>
                <w:lang w:val="en-US" w:eastAsia="zh-CN" w:bidi="ar-SA"/>
              </w:rPr>
            </w:pPr>
            <w:r>
              <w:rPr>
                <w:rFonts w:hint="eastAsia" w:asciiTheme="minorEastAsia" w:hAnsiTheme="minorEastAsia" w:eastAsiaTheme="minorEastAsia" w:cstheme="minorEastAsia"/>
                <w:b/>
                <w:bCs/>
                <w:color w:val="000000"/>
                <w:sz w:val="24"/>
                <w:szCs w:val="24"/>
                <w:highlight w:val="none"/>
                <w:lang w:val="en-US" w:eastAsia="zh-CN"/>
              </w:rPr>
              <w:t>注：以响应文件中所附业绩合同或中标通知书复印件或扫描件加盖公章为准。</w:t>
            </w:r>
          </w:p>
        </w:tc>
        <w:tc>
          <w:tcPr>
            <w:tcW w:w="1244" w:type="dxa"/>
            <w:noWrap w:val="0"/>
            <w:vAlign w:val="center"/>
          </w:tcPr>
          <w:p w14:paraId="6C60D871">
            <w:pPr>
              <w:pStyle w:val="36"/>
              <w:keepNext w:val="0"/>
              <w:keepLines w:val="0"/>
              <w:pageBreakBefore w:val="0"/>
              <w:widowControl w:val="0"/>
              <w:suppressLineNumbers w:val="0"/>
              <w:kinsoku/>
              <w:wordWrap/>
              <w:overflowPunct/>
              <w:topLinePunct w:val="0"/>
              <w:bidi w:val="0"/>
              <w:adjustRightInd/>
              <w:snapToGrid/>
              <w:spacing w:before="0" w:beforeAutospacing="0" w:afterAutospacing="0" w:line="360" w:lineRule="auto"/>
              <w:ind w:left="0" w:leftChars="0" w:right="0" w:rightChars="0" w:firstLine="0" w:firstLineChars="0"/>
              <w:jc w:val="center"/>
              <w:textAlignment w:val="auto"/>
              <w:rPr>
                <w:rFonts w:hint="eastAsia" w:asciiTheme="minorEastAsia" w:hAnsiTheme="minorEastAsia" w:eastAsiaTheme="minorEastAsia" w:cstheme="minorEastAsia"/>
                <w:color w:val="000000"/>
                <w:kern w:val="2"/>
                <w:sz w:val="24"/>
                <w:szCs w:val="24"/>
                <w:highlight w:val="none"/>
                <w:lang w:val="en-US" w:eastAsia="zh-CN" w:bidi="ar-SA"/>
              </w:rPr>
            </w:pPr>
            <w:r>
              <w:rPr>
                <w:rFonts w:hint="eastAsia" w:asciiTheme="minorEastAsia" w:hAnsiTheme="minorEastAsia" w:eastAsiaTheme="minorEastAsia" w:cstheme="minorEastAsia"/>
                <w:color w:val="000000"/>
                <w:kern w:val="2"/>
                <w:sz w:val="24"/>
                <w:szCs w:val="24"/>
                <w:highlight w:val="none"/>
                <w:lang w:val="en-US" w:eastAsia="zh-CN" w:bidi="ar-SA"/>
              </w:rPr>
              <w:t>6分</w:t>
            </w:r>
          </w:p>
        </w:tc>
      </w:tr>
      <w:tr w14:paraId="12EA4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5" w:type="dxa"/>
            <w:vMerge w:val="continue"/>
            <w:noWrap w:val="0"/>
            <w:vAlign w:val="center"/>
          </w:tcPr>
          <w:p w14:paraId="25FF4AB2">
            <w:pPr>
              <w:pStyle w:val="36"/>
              <w:keepNext w:val="0"/>
              <w:keepLines w:val="0"/>
              <w:pageBreakBefore w:val="0"/>
              <w:widowControl w:val="0"/>
              <w:kinsoku/>
              <w:wordWrap/>
              <w:overflowPunct/>
              <w:topLinePunct w:val="0"/>
              <w:bidi w:val="0"/>
              <w:adjustRightInd/>
              <w:snapToGrid/>
              <w:spacing w:line="360" w:lineRule="auto"/>
              <w:ind w:left="0" w:firstLine="0" w:firstLineChars="0"/>
              <w:jc w:val="center"/>
              <w:textAlignment w:val="auto"/>
              <w:rPr>
                <w:rFonts w:hint="eastAsia" w:asciiTheme="minorEastAsia" w:hAnsiTheme="minorEastAsia" w:eastAsiaTheme="minorEastAsia" w:cstheme="minorEastAsia"/>
                <w:color w:val="auto"/>
                <w:sz w:val="24"/>
                <w:szCs w:val="24"/>
                <w:highlight w:val="none"/>
                <w:vertAlign w:val="baseline"/>
                <w:lang w:val="en-US" w:eastAsia="zh-CN"/>
              </w:rPr>
            </w:pPr>
          </w:p>
        </w:tc>
        <w:tc>
          <w:tcPr>
            <w:tcW w:w="1630" w:type="dxa"/>
            <w:noWrap w:val="0"/>
            <w:vAlign w:val="center"/>
          </w:tcPr>
          <w:p w14:paraId="1E4A6FF7">
            <w:pPr>
              <w:pStyle w:val="37"/>
              <w:spacing w:line="360" w:lineRule="auto"/>
              <w:ind w:left="0" w:leftChars="0" w:firstLine="0" w:firstLineChars="0"/>
              <w:jc w:val="center"/>
              <w:rPr>
                <w:rFonts w:hint="eastAsia" w:asciiTheme="minorEastAsia" w:hAnsiTheme="minorEastAsia" w:eastAsiaTheme="minorEastAsia" w:cstheme="minorEastAsia"/>
                <w:sz w:val="24"/>
                <w:szCs w:val="24"/>
                <w:highlight w:val="none"/>
                <w:lang w:val="en-US" w:eastAsia="zh-CN"/>
              </w:rPr>
            </w:pPr>
          </w:p>
          <w:p w14:paraId="0820EC58">
            <w:pPr>
              <w:pStyle w:val="37"/>
              <w:spacing w:line="360" w:lineRule="auto"/>
              <w:ind w:left="0" w:leftChars="0" w:firstLine="0" w:firstLineChars="0"/>
              <w:jc w:val="cente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售后服务</w:t>
            </w:r>
          </w:p>
          <w:p w14:paraId="7CA162DF">
            <w:pPr>
              <w:pStyle w:val="37"/>
              <w:spacing w:line="360" w:lineRule="auto"/>
              <w:ind w:left="0" w:leftChars="0" w:firstLine="0" w:firstLineChars="0"/>
              <w:rPr>
                <w:rFonts w:hint="eastAsia" w:asciiTheme="minorEastAsia" w:hAnsiTheme="minorEastAsia" w:eastAsiaTheme="minorEastAsia" w:cstheme="minorEastAsia"/>
                <w:b w:val="0"/>
                <w:bCs w:val="0"/>
                <w:color w:val="auto"/>
                <w:kern w:val="2"/>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rPr>
              <w:t>（满分12分）</w:t>
            </w:r>
          </w:p>
        </w:tc>
        <w:tc>
          <w:tcPr>
            <w:tcW w:w="5230" w:type="dxa"/>
            <w:noWrap w:val="0"/>
            <w:vAlign w:val="center"/>
          </w:tcPr>
          <w:p w14:paraId="0EF5720F">
            <w:pPr>
              <w:pStyle w:val="89"/>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一、评审内容</w:t>
            </w:r>
          </w:p>
          <w:p w14:paraId="0B438E04">
            <w:pPr>
              <w:pStyle w:val="8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eastAsiaTheme="minorEastAsia" w:cstheme="minorEastAsia"/>
                <w:b w:val="0"/>
                <w:bCs w:val="0"/>
                <w:snapToGrid w:val="0"/>
                <w:kern w:val="0"/>
                <w:sz w:val="24"/>
                <w:szCs w:val="24"/>
                <w:highlight w:val="none"/>
                <w:lang w:val="en-US" w:eastAsia="zh-CN"/>
              </w:rPr>
            </w:pPr>
            <w:r>
              <w:rPr>
                <w:rFonts w:hint="eastAsia" w:asciiTheme="minorEastAsia" w:hAnsiTheme="minorEastAsia" w:eastAsiaTheme="minorEastAsia" w:cstheme="minorEastAsia"/>
                <w:b w:val="0"/>
                <w:bCs w:val="0"/>
                <w:snapToGrid w:val="0"/>
                <w:kern w:val="0"/>
                <w:sz w:val="24"/>
                <w:szCs w:val="24"/>
                <w:highlight w:val="none"/>
              </w:rPr>
              <w:t>根据项目实际需求</w:t>
            </w:r>
            <w:r>
              <w:rPr>
                <w:rFonts w:hint="eastAsia" w:asciiTheme="minorEastAsia" w:hAnsiTheme="minorEastAsia" w:eastAsiaTheme="minorEastAsia" w:cstheme="minorEastAsia"/>
                <w:b w:val="0"/>
                <w:bCs w:val="0"/>
                <w:snapToGrid w:val="0"/>
                <w:kern w:val="0"/>
                <w:sz w:val="24"/>
                <w:szCs w:val="24"/>
                <w:highlight w:val="none"/>
                <w:lang w:eastAsia="zh-CN"/>
              </w:rPr>
              <w:t>，</w:t>
            </w:r>
            <w:r>
              <w:rPr>
                <w:rFonts w:hint="eastAsia" w:asciiTheme="minorEastAsia" w:hAnsiTheme="minorEastAsia" w:eastAsiaTheme="minorEastAsia" w:cstheme="minorEastAsia"/>
                <w:b w:val="0"/>
                <w:bCs w:val="0"/>
                <w:snapToGrid w:val="0"/>
                <w:kern w:val="0"/>
                <w:sz w:val="24"/>
                <w:szCs w:val="24"/>
                <w:highlight w:val="none"/>
                <w:lang w:val="en-US" w:eastAsia="zh-CN"/>
              </w:rPr>
              <w:t>提供</w:t>
            </w:r>
            <w:r>
              <w:rPr>
                <w:rFonts w:hint="eastAsia" w:asciiTheme="minorEastAsia" w:hAnsiTheme="minorEastAsia" w:eastAsiaTheme="minorEastAsia" w:cstheme="minorEastAsia"/>
                <w:b w:val="0"/>
                <w:bCs w:val="0"/>
                <w:snapToGrid w:val="0"/>
                <w:kern w:val="0"/>
                <w:sz w:val="24"/>
                <w:szCs w:val="24"/>
                <w:highlight w:val="none"/>
              </w:rPr>
              <w:t>针对本项目</w:t>
            </w:r>
            <w:r>
              <w:rPr>
                <w:rFonts w:hint="eastAsia" w:asciiTheme="minorEastAsia" w:hAnsiTheme="minorEastAsia" w:eastAsiaTheme="minorEastAsia" w:cstheme="minorEastAsia"/>
                <w:b w:val="0"/>
                <w:bCs w:val="0"/>
                <w:snapToGrid w:val="0"/>
                <w:kern w:val="0"/>
                <w:sz w:val="24"/>
                <w:szCs w:val="24"/>
                <w:highlight w:val="none"/>
                <w:lang w:val="en-US" w:eastAsia="zh-CN"/>
              </w:rPr>
              <w:t>的</w:t>
            </w:r>
            <w:r>
              <w:rPr>
                <w:rFonts w:hint="eastAsia" w:asciiTheme="minorEastAsia" w:hAnsiTheme="minorEastAsia" w:eastAsiaTheme="minorEastAsia" w:cstheme="minorEastAsia"/>
                <w:b w:val="0"/>
                <w:bCs w:val="0"/>
                <w:snapToGrid w:val="0"/>
                <w:kern w:val="0"/>
                <w:sz w:val="24"/>
                <w:szCs w:val="24"/>
                <w:highlight w:val="none"/>
              </w:rPr>
              <w:t>售后服务方案，</w:t>
            </w:r>
            <w:r>
              <w:rPr>
                <w:rFonts w:hint="eastAsia" w:asciiTheme="minorEastAsia" w:hAnsiTheme="minorEastAsia" w:eastAsiaTheme="minorEastAsia" w:cstheme="minorEastAsia"/>
                <w:b w:val="0"/>
                <w:bCs w:val="0"/>
                <w:snapToGrid w:val="0"/>
                <w:kern w:val="0"/>
                <w:sz w:val="24"/>
                <w:szCs w:val="24"/>
                <w:highlight w:val="none"/>
                <w:lang w:val="en-US" w:eastAsia="zh-CN"/>
              </w:rPr>
              <w:t>内容包括①售后服务计划及承诺②后续服务响应时间、响应速度及响应方式。</w:t>
            </w:r>
          </w:p>
          <w:p w14:paraId="7DDFCD36">
            <w:pPr>
              <w:keepNext w:val="0"/>
              <w:keepLines w:val="0"/>
              <w:pageBreakBefore w:val="0"/>
              <w:widowControl w:val="0"/>
              <w:kinsoku/>
              <w:wordWrap/>
              <w:overflowPunct/>
              <w:topLinePunct w:val="0"/>
              <w:bidi w:val="0"/>
              <w:adjustRightInd/>
              <w:snapToGrid/>
              <w:spacing w:line="360" w:lineRule="auto"/>
              <w:jc w:val="both"/>
              <w:textAlignment w:val="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二、评审标准</w:t>
            </w:r>
          </w:p>
          <w:p w14:paraId="76C4C818">
            <w:pPr>
              <w:pStyle w:val="89"/>
              <w:keepNext w:val="0"/>
              <w:keepLines w:val="0"/>
              <w:pageBreakBefore w:val="0"/>
              <w:widowControl w:val="0"/>
              <w:kinsoku/>
              <w:wordWrap/>
              <w:overflowPunct/>
              <w:topLinePunct w:val="0"/>
              <w:autoSpaceDE/>
              <w:autoSpaceDN/>
              <w:bidi w:val="0"/>
              <w:adjustRightInd/>
              <w:snapToGrid/>
              <w:spacing w:before="72" w:line="360" w:lineRule="auto"/>
              <w:ind w:left="107" w:right="99" w:firstLine="472" w:firstLineChars="200"/>
              <w:jc w:val="both"/>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2"/>
                <w:sz w:val="24"/>
                <w:szCs w:val="24"/>
                <w:highlight w:val="none"/>
              </w:rPr>
              <w:t>1</w:t>
            </w:r>
            <w:r>
              <w:rPr>
                <w:rFonts w:hint="eastAsia" w:asciiTheme="minorEastAsia" w:hAnsiTheme="minorEastAsia" w:eastAsiaTheme="minorEastAsia" w:cstheme="minorEastAsia"/>
                <w:spacing w:val="-2"/>
                <w:sz w:val="24"/>
                <w:szCs w:val="24"/>
                <w:highlight w:val="none"/>
                <w:lang w:val="en-US" w:eastAsia="zh-CN"/>
              </w:rPr>
              <w:t>.</w:t>
            </w:r>
            <w:r>
              <w:rPr>
                <w:rFonts w:hint="eastAsia" w:asciiTheme="minorEastAsia" w:hAnsiTheme="minorEastAsia" w:eastAsiaTheme="minorEastAsia" w:cstheme="minorEastAsia"/>
                <w:spacing w:val="-2"/>
                <w:sz w:val="24"/>
                <w:szCs w:val="24"/>
                <w:highlight w:val="none"/>
              </w:rPr>
              <w:t>完整性：切合本项目实际情况，方案内容齐</w:t>
            </w:r>
            <w:r>
              <w:rPr>
                <w:rFonts w:hint="eastAsia" w:asciiTheme="minorEastAsia" w:hAnsiTheme="minorEastAsia" w:eastAsiaTheme="minorEastAsia" w:cstheme="minorEastAsia"/>
                <w:spacing w:val="-10"/>
                <w:sz w:val="24"/>
                <w:szCs w:val="24"/>
                <w:highlight w:val="none"/>
              </w:rPr>
              <w:t>全，有详细描述及其他内</w:t>
            </w:r>
            <w:r>
              <w:rPr>
                <w:rFonts w:hint="eastAsia" w:asciiTheme="minorEastAsia" w:hAnsiTheme="minorEastAsia" w:eastAsiaTheme="minorEastAsia" w:cstheme="minorEastAsia"/>
                <w:spacing w:val="-2"/>
                <w:sz w:val="24"/>
                <w:szCs w:val="24"/>
                <w:highlight w:val="none"/>
              </w:rPr>
              <w:t>容的补充；</w:t>
            </w:r>
          </w:p>
          <w:p w14:paraId="20AC27C5">
            <w:pPr>
              <w:pStyle w:val="89"/>
              <w:keepNext w:val="0"/>
              <w:keepLines w:val="0"/>
              <w:pageBreakBefore w:val="0"/>
              <w:widowControl w:val="0"/>
              <w:kinsoku/>
              <w:wordWrap/>
              <w:overflowPunct/>
              <w:topLinePunct w:val="0"/>
              <w:autoSpaceDE/>
              <w:autoSpaceDN/>
              <w:bidi w:val="0"/>
              <w:adjustRightInd/>
              <w:snapToGrid/>
              <w:spacing w:line="360" w:lineRule="auto"/>
              <w:ind w:left="107" w:right="-29" w:firstLine="472" w:firstLineChars="200"/>
              <w:jc w:val="both"/>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2"/>
                <w:sz w:val="24"/>
                <w:szCs w:val="24"/>
                <w:highlight w:val="none"/>
                <w:lang w:val="en-US" w:eastAsia="zh-CN"/>
              </w:rPr>
              <w:t>2.</w:t>
            </w:r>
            <w:r>
              <w:rPr>
                <w:rFonts w:hint="eastAsia" w:asciiTheme="minorEastAsia" w:hAnsiTheme="minorEastAsia" w:eastAsiaTheme="minorEastAsia" w:cstheme="minorEastAsia"/>
                <w:spacing w:val="-2"/>
                <w:sz w:val="24"/>
                <w:szCs w:val="24"/>
                <w:highlight w:val="none"/>
              </w:rPr>
              <w:t>合理性：方案内容符合项目实际特点，合理、</w:t>
            </w:r>
            <w:r>
              <w:rPr>
                <w:rFonts w:hint="eastAsia" w:asciiTheme="minorEastAsia" w:hAnsiTheme="minorEastAsia" w:eastAsiaTheme="minorEastAsia" w:cstheme="minorEastAsia"/>
                <w:spacing w:val="-4"/>
                <w:sz w:val="24"/>
                <w:szCs w:val="24"/>
                <w:highlight w:val="none"/>
              </w:rPr>
              <w:t>恰当；</w:t>
            </w:r>
          </w:p>
          <w:p w14:paraId="7C665374">
            <w:pPr>
              <w:spacing w:line="360" w:lineRule="auto"/>
              <w:jc w:val="left"/>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t>三、赋分标准（满分</w:t>
            </w:r>
            <w:r>
              <w:rPr>
                <w:rFonts w:hint="eastAsia" w:asciiTheme="minorEastAsia" w:hAnsiTheme="minorEastAsia" w:eastAsiaTheme="minorEastAsia" w:cstheme="minorEastAsia"/>
                <w:b/>
                <w:bCs/>
                <w:color w:val="000000"/>
                <w:sz w:val="24"/>
                <w:szCs w:val="24"/>
                <w:highlight w:val="none"/>
                <w:lang w:val="en-US" w:eastAsia="zh-CN"/>
              </w:rPr>
              <w:t>12</w:t>
            </w:r>
            <w:r>
              <w:rPr>
                <w:rFonts w:hint="eastAsia" w:asciiTheme="minorEastAsia" w:hAnsiTheme="minorEastAsia" w:eastAsiaTheme="minorEastAsia" w:cstheme="minorEastAsia"/>
                <w:b/>
                <w:bCs/>
                <w:color w:val="000000"/>
                <w:sz w:val="24"/>
                <w:szCs w:val="24"/>
                <w:highlight w:val="none"/>
              </w:rPr>
              <w:t>分）</w:t>
            </w:r>
          </w:p>
          <w:p w14:paraId="0B1BF5A8">
            <w:pPr>
              <w:spacing w:line="360" w:lineRule="auto"/>
              <w:ind w:firstLine="480" w:firstLineChars="200"/>
              <w:jc w:val="lef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sz w:val="24"/>
                <w:highlight w:val="none"/>
                <w:lang w:val="zh-CN" w:eastAsia="zh-CN"/>
              </w:rPr>
              <w:t>①</w:t>
            </w:r>
            <w:r>
              <w:rPr>
                <w:rFonts w:hint="eastAsia" w:asciiTheme="minorEastAsia" w:hAnsiTheme="minorEastAsia" w:eastAsiaTheme="minorEastAsia" w:cstheme="minorEastAsia"/>
                <w:sz w:val="24"/>
                <w:highlight w:val="none"/>
                <w:lang w:val="en-US" w:eastAsia="zh-CN"/>
              </w:rPr>
              <w:t>售后服务计划及承诺</w:t>
            </w:r>
            <w:r>
              <w:rPr>
                <w:rFonts w:hint="eastAsia" w:asciiTheme="minorEastAsia" w:hAnsiTheme="minorEastAsia" w:eastAsiaTheme="minorEastAsia" w:cstheme="minorEastAsia"/>
                <w:sz w:val="24"/>
                <w:highlight w:val="none"/>
                <w:lang w:val="zh-CN"/>
              </w:rPr>
              <w:t>：</w:t>
            </w:r>
            <w:r>
              <w:rPr>
                <w:rFonts w:hint="eastAsia" w:asciiTheme="minorEastAsia" w:hAnsiTheme="minorEastAsia" w:eastAsiaTheme="minorEastAsia" w:cstheme="minorEastAsia"/>
                <w:color w:val="000000"/>
                <w:sz w:val="24"/>
                <w:szCs w:val="24"/>
                <w:highlight w:val="none"/>
              </w:rPr>
              <w:t>每完全满足一个评审标准得</w:t>
            </w:r>
            <w:r>
              <w:rPr>
                <w:rFonts w:hint="eastAsia" w:asciiTheme="minorEastAsia" w:hAnsiTheme="minorEastAsia" w:eastAsiaTheme="minorEastAsia" w:cstheme="minorEastAsia"/>
                <w:color w:val="000000"/>
                <w:sz w:val="24"/>
                <w:szCs w:val="24"/>
                <w:highlight w:val="none"/>
                <w:lang w:val="en-US" w:eastAsia="zh-CN"/>
              </w:rPr>
              <w:t>3</w:t>
            </w:r>
            <w:r>
              <w:rPr>
                <w:rFonts w:hint="eastAsia" w:asciiTheme="minorEastAsia" w:hAnsiTheme="minorEastAsia" w:eastAsiaTheme="minorEastAsia" w:cstheme="minorEastAsia"/>
                <w:color w:val="000000"/>
                <w:sz w:val="24"/>
                <w:szCs w:val="24"/>
                <w:highlight w:val="none"/>
              </w:rPr>
              <w:t>分，满分</w:t>
            </w:r>
            <w:r>
              <w:rPr>
                <w:rFonts w:hint="eastAsia" w:asciiTheme="minorEastAsia" w:hAnsiTheme="minorEastAsia" w:eastAsiaTheme="minorEastAsia" w:cstheme="minorEastAsia"/>
                <w:color w:val="000000"/>
                <w:sz w:val="24"/>
                <w:szCs w:val="24"/>
                <w:highlight w:val="none"/>
                <w:lang w:val="en-US" w:eastAsia="zh-CN"/>
              </w:rPr>
              <w:t>6</w:t>
            </w:r>
            <w:r>
              <w:rPr>
                <w:rFonts w:hint="eastAsia" w:asciiTheme="minorEastAsia" w:hAnsiTheme="minorEastAsia" w:eastAsiaTheme="minorEastAsia" w:cstheme="minorEastAsia"/>
                <w:color w:val="000000"/>
                <w:sz w:val="24"/>
                <w:szCs w:val="24"/>
                <w:highlight w:val="none"/>
              </w:rPr>
              <w:t>分；</w:t>
            </w:r>
          </w:p>
          <w:p w14:paraId="61212800">
            <w:pPr>
              <w:spacing w:line="360" w:lineRule="auto"/>
              <w:ind w:firstLine="480" w:firstLineChars="200"/>
              <w:jc w:val="left"/>
              <w:rPr>
                <w:rFonts w:hint="eastAsia" w:asciiTheme="minorEastAsia" w:hAnsiTheme="minorEastAsia" w:eastAsiaTheme="minorEastAsia" w:cstheme="minorEastAsia"/>
                <w:color w:val="000000"/>
                <w:sz w:val="24"/>
                <w:szCs w:val="24"/>
                <w:highlight w:val="none"/>
                <w:lang w:val="zh-CN" w:eastAsia="zh-CN"/>
              </w:rPr>
            </w:pPr>
            <w:r>
              <w:rPr>
                <w:rFonts w:hint="eastAsia" w:asciiTheme="minorEastAsia" w:hAnsiTheme="minorEastAsia" w:eastAsiaTheme="minorEastAsia" w:cstheme="minorEastAsia"/>
                <w:color w:val="000000"/>
                <w:sz w:val="24"/>
                <w:szCs w:val="24"/>
                <w:highlight w:val="none"/>
              </w:rPr>
              <w:t>②</w:t>
            </w:r>
            <w:r>
              <w:rPr>
                <w:rFonts w:hint="eastAsia" w:asciiTheme="minorEastAsia" w:hAnsiTheme="minorEastAsia" w:eastAsiaTheme="minorEastAsia" w:cstheme="minorEastAsia"/>
                <w:color w:val="000000"/>
                <w:sz w:val="24"/>
                <w:szCs w:val="24"/>
                <w:highlight w:val="none"/>
                <w:lang w:val="en-US" w:eastAsia="zh-CN"/>
              </w:rPr>
              <w:t>后续服务响应时间、响应速度及响应方式</w:t>
            </w:r>
            <w:r>
              <w:rPr>
                <w:rFonts w:hint="eastAsia" w:asciiTheme="minorEastAsia" w:hAnsiTheme="minorEastAsia" w:eastAsiaTheme="minorEastAsia" w:cstheme="minorEastAsia"/>
                <w:color w:val="000000"/>
                <w:sz w:val="24"/>
                <w:szCs w:val="24"/>
                <w:highlight w:val="none"/>
              </w:rPr>
              <w:t>：每完全满足一个评审标准得</w:t>
            </w:r>
            <w:r>
              <w:rPr>
                <w:rFonts w:hint="eastAsia" w:asciiTheme="minorEastAsia" w:hAnsiTheme="minorEastAsia" w:eastAsiaTheme="minorEastAsia" w:cstheme="minorEastAsia"/>
                <w:color w:val="000000"/>
                <w:sz w:val="24"/>
                <w:szCs w:val="24"/>
                <w:highlight w:val="none"/>
                <w:lang w:val="en-US" w:eastAsia="zh-CN"/>
              </w:rPr>
              <w:t>3</w:t>
            </w:r>
            <w:r>
              <w:rPr>
                <w:rFonts w:hint="eastAsia" w:asciiTheme="minorEastAsia" w:hAnsiTheme="minorEastAsia" w:eastAsiaTheme="minorEastAsia" w:cstheme="minorEastAsia"/>
                <w:color w:val="000000"/>
                <w:sz w:val="24"/>
                <w:szCs w:val="24"/>
                <w:highlight w:val="none"/>
              </w:rPr>
              <w:t>分，满分</w:t>
            </w:r>
            <w:r>
              <w:rPr>
                <w:rFonts w:hint="eastAsia" w:asciiTheme="minorEastAsia" w:hAnsiTheme="minorEastAsia" w:eastAsiaTheme="minorEastAsia" w:cstheme="minorEastAsia"/>
                <w:color w:val="000000"/>
                <w:sz w:val="24"/>
                <w:szCs w:val="24"/>
                <w:highlight w:val="none"/>
                <w:lang w:val="en-US" w:eastAsia="zh-CN"/>
              </w:rPr>
              <w:t>6</w:t>
            </w:r>
            <w:r>
              <w:rPr>
                <w:rFonts w:hint="eastAsia" w:asciiTheme="minorEastAsia" w:hAnsiTheme="minorEastAsia" w:eastAsiaTheme="minorEastAsia" w:cstheme="minorEastAsia"/>
                <w:color w:val="000000"/>
                <w:sz w:val="24"/>
                <w:szCs w:val="24"/>
                <w:highlight w:val="none"/>
              </w:rPr>
              <w:t>分；</w:t>
            </w:r>
          </w:p>
        </w:tc>
        <w:tc>
          <w:tcPr>
            <w:tcW w:w="1244" w:type="dxa"/>
            <w:noWrap w:val="0"/>
            <w:vAlign w:val="center"/>
          </w:tcPr>
          <w:p w14:paraId="339D3F26">
            <w:pPr>
              <w:keepNext w:val="0"/>
              <w:keepLines w:val="0"/>
              <w:pageBreakBefore w:val="0"/>
              <w:suppressLineNumbers w:val="0"/>
              <w:kinsoku/>
              <w:wordWrap/>
              <w:overflowPunct/>
              <w:topLinePunct w:val="0"/>
              <w:bidi w:val="0"/>
              <w:adjustRightInd/>
              <w:snapToGrid/>
              <w:spacing w:before="0" w:beforeAutospacing="0" w:after="0" w:afterAutospacing="0" w:line="360" w:lineRule="auto"/>
              <w:ind w:left="0" w:leftChars="0" w:right="0" w:rightChars="0"/>
              <w:jc w:val="center"/>
              <w:textAlignment w:val="auto"/>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12分</w:t>
            </w:r>
          </w:p>
        </w:tc>
      </w:tr>
    </w:tbl>
    <w:p w14:paraId="6B7804C5">
      <w:pPr>
        <w:pageBreakBefore w:val="0"/>
        <w:widowControl w:val="0"/>
        <w:kinsoku/>
        <w:wordWrap/>
        <w:topLinePunct w:val="0"/>
        <w:autoSpaceDE/>
        <w:autoSpaceDN/>
        <w:bidi w:val="0"/>
        <w:adjustRightInd/>
        <w:spacing w:line="360" w:lineRule="auto"/>
        <w:ind w:firstLine="560" w:firstLineChars="200"/>
        <w:jc w:val="left"/>
        <w:rPr>
          <w:rFonts w:ascii="宋体" w:hAnsi="宋体" w:cs="宋体"/>
          <w:color w:val="000000"/>
          <w:sz w:val="28"/>
          <w:szCs w:val="28"/>
        </w:rPr>
      </w:pPr>
      <w:r>
        <w:rPr>
          <w:rFonts w:hint="eastAsia" w:ascii="宋体" w:hAnsi="宋体" w:cs="宋体"/>
          <w:color w:val="000000"/>
          <w:sz w:val="28"/>
          <w:szCs w:val="28"/>
          <w:lang w:eastAsia="zh-CN"/>
        </w:rPr>
        <w:t>宜川县2026年花椒提质增效项目</w:t>
      </w:r>
      <w:r>
        <w:rPr>
          <w:rFonts w:ascii="宋体" w:hAnsi="宋体" w:cs="宋体"/>
          <w:color w:val="000000"/>
          <w:sz w:val="28"/>
          <w:szCs w:val="28"/>
        </w:rPr>
        <w:t>磋商文件，由</w:t>
      </w:r>
      <w:r>
        <w:rPr>
          <w:rFonts w:hint="eastAsia" w:ascii="宋体" w:hAnsi="宋体" w:cs="宋体"/>
          <w:color w:val="000000"/>
          <w:sz w:val="28"/>
          <w:szCs w:val="28"/>
          <w:lang w:eastAsia="zh-CN"/>
        </w:rPr>
        <w:t>陕西宸永项目管理有限公司</w:t>
      </w:r>
      <w:r>
        <w:rPr>
          <w:rFonts w:ascii="宋体" w:hAnsi="宋体" w:cs="宋体"/>
          <w:color w:val="000000"/>
          <w:sz w:val="28"/>
          <w:szCs w:val="28"/>
        </w:rPr>
        <w:t>根据采购人提出的采购要求和商务要求编制，经采购人审定、备案后发售。</w:t>
      </w:r>
    </w:p>
    <w:p w14:paraId="69FA931E">
      <w:pPr>
        <w:pStyle w:val="4"/>
        <w:pageBreakBefore w:val="0"/>
        <w:widowControl w:val="0"/>
        <w:kinsoku/>
        <w:wordWrap/>
        <w:topLinePunct w:val="0"/>
        <w:autoSpaceDE/>
        <w:autoSpaceDN/>
        <w:bidi w:val="0"/>
        <w:adjustRightInd/>
        <w:spacing w:before="0" w:after="0" w:line="360" w:lineRule="auto"/>
        <w:ind w:firstLine="562" w:firstLineChars="200"/>
        <w:rPr>
          <w:rFonts w:ascii="宋体" w:hAnsi="宋体" w:cs="宋体"/>
          <w:color w:val="000000"/>
          <w:sz w:val="28"/>
          <w:szCs w:val="28"/>
        </w:rPr>
      </w:pPr>
      <w:bookmarkStart w:id="142" w:name="_Toc19609"/>
      <w:bookmarkStart w:id="143" w:name="_Toc31474"/>
      <w:bookmarkStart w:id="144" w:name="_Toc6957"/>
      <w:bookmarkStart w:id="145" w:name="_Toc20224"/>
      <w:r>
        <w:rPr>
          <w:rFonts w:ascii="宋体" w:hAnsi="宋体" w:cs="宋体"/>
          <w:color w:val="000000"/>
          <w:sz w:val="28"/>
          <w:szCs w:val="28"/>
        </w:rPr>
        <w:t>1. 评标方法</w:t>
      </w:r>
      <w:bookmarkEnd w:id="142"/>
      <w:bookmarkEnd w:id="143"/>
      <w:bookmarkEnd w:id="144"/>
      <w:bookmarkEnd w:id="145"/>
    </w:p>
    <w:p w14:paraId="3918780A">
      <w:pPr>
        <w:pageBreakBefore w:val="0"/>
        <w:widowControl w:val="0"/>
        <w:kinsoku/>
        <w:wordWrap/>
        <w:topLinePunct w:val="0"/>
        <w:autoSpaceDE/>
        <w:autoSpaceDN/>
        <w:bidi w:val="0"/>
        <w:adjustRightInd/>
        <w:spacing w:line="360" w:lineRule="auto"/>
        <w:ind w:firstLine="560" w:firstLineChars="200"/>
        <w:rPr>
          <w:rFonts w:ascii="宋体" w:hAnsi="宋体" w:cs="宋体"/>
          <w:color w:val="000000"/>
          <w:sz w:val="28"/>
          <w:szCs w:val="28"/>
        </w:rPr>
      </w:pPr>
      <w:r>
        <w:rPr>
          <w:rFonts w:ascii="宋体" w:hAnsi="宋体" w:cs="宋体"/>
          <w:color w:val="000000"/>
          <w:sz w:val="28"/>
          <w:szCs w:val="28"/>
        </w:rPr>
        <w:t>1.1评标原则</w:t>
      </w:r>
    </w:p>
    <w:p w14:paraId="79D75316">
      <w:pPr>
        <w:pageBreakBefore w:val="0"/>
        <w:widowControl w:val="0"/>
        <w:kinsoku/>
        <w:wordWrap/>
        <w:topLinePunct w:val="0"/>
        <w:autoSpaceDE/>
        <w:autoSpaceDN/>
        <w:bidi w:val="0"/>
        <w:adjustRightInd/>
        <w:spacing w:line="360" w:lineRule="auto"/>
        <w:ind w:firstLine="560" w:firstLineChars="200"/>
        <w:rPr>
          <w:rFonts w:ascii="宋体" w:hAnsi="宋体" w:cs="宋体"/>
          <w:color w:val="000000"/>
          <w:sz w:val="28"/>
          <w:szCs w:val="28"/>
        </w:rPr>
      </w:pPr>
      <w:r>
        <w:rPr>
          <w:rFonts w:ascii="宋体" w:hAnsi="宋体" w:cs="宋体"/>
          <w:color w:val="000000"/>
          <w:sz w:val="28"/>
          <w:szCs w:val="28"/>
        </w:rPr>
        <w:t>（1）公平、公正、科学、择优；</w:t>
      </w:r>
    </w:p>
    <w:p w14:paraId="71946951">
      <w:pPr>
        <w:pageBreakBefore w:val="0"/>
        <w:widowControl w:val="0"/>
        <w:kinsoku/>
        <w:wordWrap/>
        <w:topLinePunct w:val="0"/>
        <w:autoSpaceDE/>
        <w:autoSpaceDN/>
        <w:bidi w:val="0"/>
        <w:adjustRightInd/>
        <w:spacing w:line="360" w:lineRule="auto"/>
        <w:ind w:firstLine="560" w:firstLineChars="200"/>
        <w:rPr>
          <w:rFonts w:ascii="宋体" w:hAnsi="宋体" w:cs="宋体"/>
          <w:color w:val="000000"/>
          <w:sz w:val="28"/>
          <w:szCs w:val="28"/>
        </w:rPr>
      </w:pPr>
      <w:r>
        <w:rPr>
          <w:rFonts w:ascii="宋体" w:hAnsi="宋体" w:cs="宋体"/>
          <w:color w:val="000000"/>
          <w:sz w:val="28"/>
          <w:szCs w:val="28"/>
        </w:rPr>
        <w:t>（2）方案合理可行；</w:t>
      </w:r>
    </w:p>
    <w:p w14:paraId="418F15F5">
      <w:pPr>
        <w:pageBreakBefore w:val="0"/>
        <w:widowControl w:val="0"/>
        <w:kinsoku/>
        <w:wordWrap/>
        <w:topLinePunct w:val="0"/>
        <w:autoSpaceDE/>
        <w:autoSpaceDN/>
        <w:bidi w:val="0"/>
        <w:adjustRightInd/>
        <w:spacing w:line="360" w:lineRule="auto"/>
        <w:ind w:firstLine="560" w:firstLineChars="200"/>
        <w:rPr>
          <w:rFonts w:ascii="宋体" w:hAnsi="宋体" w:cs="宋体"/>
          <w:color w:val="000000"/>
          <w:sz w:val="28"/>
          <w:szCs w:val="28"/>
        </w:rPr>
      </w:pPr>
      <w:r>
        <w:rPr>
          <w:rFonts w:ascii="宋体" w:hAnsi="宋体" w:cs="宋体"/>
          <w:color w:val="000000"/>
          <w:sz w:val="28"/>
          <w:szCs w:val="28"/>
        </w:rPr>
        <w:t>（3）价格合理,且不低于成本价；</w:t>
      </w:r>
    </w:p>
    <w:p w14:paraId="4C83C4EC">
      <w:pPr>
        <w:pageBreakBefore w:val="0"/>
        <w:widowControl w:val="0"/>
        <w:kinsoku/>
        <w:wordWrap/>
        <w:topLinePunct w:val="0"/>
        <w:autoSpaceDE/>
        <w:autoSpaceDN/>
        <w:bidi w:val="0"/>
        <w:adjustRightInd/>
        <w:spacing w:line="360" w:lineRule="auto"/>
        <w:ind w:firstLine="560" w:firstLineChars="200"/>
        <w:rPr>
          <w:rFonts w:ascii="宋体" w:hAnsi="宋体" w:cs="宋体"/>
          <w:color w:val="000000"/>
          <w:sz w:val="28"/>
          <w:szCs w:val="28"/>
        </w:rPr>
      </w:pPr>
      <w:r>
        <w:rPr>
          <w:rFonts w:ascii="宋体" w:hAnsi="宋体" w:cs="宋体"/>
          <w:color w:val="000000"/>
          <w:sz w:val="28"/>
          <w:szCs w:val="28"/>
        </w:rPr>
        <w:t>（4）禁止不正当竞争。</w:t>
      </w:r>
    </w:p>
    <w:p w14:paraId="7505D006">
      <w:pPr>
        <w:pageBreakBefore w:val="0"/>
        <w:widowControl w:val="0"/>
        <w:kinsoku/>
        <w:wordWrap/>
        <w:topLinePunct w:val="0"/>
        <w:autoSpaceDE/>
        <w:autoSpaceDN/>
        <w:bidi w:val="0"/>
        <w:adjustRightInd/>
        <w:spacing w:line="360" w:lineRule="auto"/>
        <w:ind w:firstLine="560" w:firstLineChars="200"/>
        <w:rPr>
          <w:rFonts w:ascii="宋体" w:hAnsi="宋体" w:cs="宋体"/>
          <w:color w:val="000000"/>
          <w:sz w:val="28"/>
          <w:szCs w:val="28"/>
        </w:rPr>
      </w:pPr>
      <w:r>
        <w:rPr>
          <w:rFonts w:ascii="宋体" w:hAnsi="宋体" w:cs="宋体"/>
          <w:color w:val="000000"/>
          <w:sz w:val="28"/>
          <w:szCs w:val="28"/>
        </w:rPr>
        <w:t>1.2 本次评标采用综合评分法。</w:t>
      </w:r>
    </w:p>
    <w:p w14:paraId="0872FB70">
      <w:pPr>
        <w:pageBreakBefore w:val="0"/>
        <w:widowControl w:val="0"/>
        <w:kinsoku/>
        <w:wordWrap/>
        <w:topLinePunct w:val="0"/>
        <w:autoSpaceDE/>
        <w:autoSpaceDN/>
        <w:bidi w:val="0"/>
        <w:adjustRightInd/>
        <w:spacing w:line="360" w:lineRule="auto"/>
        <w:ind w:firstLine="560" w:firstLineChars="200"/>
        <w:rPr>
          <w:rFonts w:ascii="宋体" w:hAnsi="宋体" w:cs="宋体"/>
          <w:color w:val="000000"/>
          <w:sz w:val="28"/>
          <w:szCs w:val="28"/>
        </w:rPr>
      </w:pPr>
      <w:r>
        <w:rPr>
          <w:rFonts w:ascii="宋体" w:hAnsi="宋体" w:cs="宋体"/>
          <w:color w:val="000000"/>
          <w:sz w:val="28"/>
          <w:szCs w:val="28"/>
        </w:rPr>
        <w:t>按照相关规定，本次评标采用“综合评估法”，即在最大限度地满足竞争性磋商文件实质性要求前提下，按照竞争性磋商文件中规定的各项因素和相应的权重分值进行综合评审后，以总得分最高的供应商作为成交候选人并依次排序。</w:t>
      </w:r>
    </w:p>
    <w:p w14:paraId="54F21BFC">
      <w:pPr>
        <w:pageBreakBefore w:val="0"/>
        <w:widowControl w:val="0"/>
        <w:kinsoku/>
        <w:wordWrap/>
        <w:topLinePunct w:val="0"/>
        <w:autoSpaceDE/>
        <w:autoSpaceDN/>
        <w:bidi w:val="0"/>
        <w:adjustRightInd/>
        <w:spacing w:line="360" w:lineRule="auto"/>
        <w:ind w:firstLine="560" w:firstLineChars="200"/>
        <w:rPr>
          <w:rFonts w:ascii="宋体" w:hAnsi="宋体" w:cs="宋体"/>
          <w:color w:val="000000"/>
          <w:sz w:val="28"/>
          <w:szCs w:val="28"/>
        </w:rPr>
      </w:pPr>
      <w:r>
        <w:rPr>
          <w:rFonts w:ascii="宋体" w:hAnsi="宋体" w:cs="宋体"/>
          <w:color w:val="000000"/>
          <w:sz w:val="28"/>
          <w:szCs w:val="28"/>
        </w:rPr>
        <w:t>磋商小组对满足磋商文件实质性要求的磋商响应文件，按照本章第2.2款规定的评分标准进行打分。磋商小组对供应商在磋商响应文件中提出的交货期、质量、磋商价格等能否最大限度地满足磋商文件的要求进行评审、赋分，向采购人推荐3名成交候选供应商，标明排列顺序，综合得分最高者为第一成交候选供应商。</w:t>
      </w:r>
    </w:p>
    <w:p w14:paraId="44B16C3E">
      <w:pPr>
        <w:pageBreakBefore w:val="0"/>
        <w:widowControl w:val="0"/>
        <w:kinsoku/>
        <w:wordWrap/>
        <w:topLinePunct w:val="0"/>
        <w:autoSpaceDE/>
        <w:autoSpaceDN/>
        <w:bidi w:val="0"/>
        <w:adjustRightInd/>
        <w:spacing w:line="360" w:lineRule="auto"/>
        <w:ind w:firstLine="560" w:firstLineChars="200"/>
        <w:rPr>
          <w:rFonts w:ascii="宋体" w:hAnsi="宋体" w:cs="宋体"/>
          <w:color w:val="000000"/>
          <w:sz w:val="28"/>
          <w:szCs w:val="28"/>
        </w:rPr>
      </w:pPr>
      <w:r>
        <w:rPr>
          <w:rFonts w:ascii="宋体" w:hAnsi="宋体" w:cs="宋体"/>
          <w:color w:val="000000"/>
          <w:sz w:val="28"/>
          <w:szCs w:val="28"/>
        </w:rPr>
        <w:t>1.3在评标过程中，供应商对采购人和磋商小组施加影响的任何行为，都将导致其磋商资格被取消。</w:t>
      </w:r>
      <w:bookmarkStart w:id="146" w:name="_Toc12845"/>
      <w:bookmarkStart w:id="147" w:name="_Toc13282"/>
      <w:bookmarkStart w:id="148" w:name="_Toc6878"/>
      <w:bookmarkStart w:id="149" w:name="_Toc25029"/>
    </w:p>
    <w:p w14:paraId="4CAD7FC4">
      <w:pPr>
        <w:pStyle w:val="4"/>
        <w:pageBreakBefore w:val="0"/>
        <w:widowControl w:val="0"/>
        <w:kinsoku/>
        <w:wordWrap/>
        <w:topLinePunct w:val="0"/>
        <w:autoSpaceDE/>
        <w:autoSpaceDN/>
        <w:bidi w:val="0"/>
        <w:adjustRightInd/>
        <w:spacing w:before="0" w:after="0" w:line="360" w:lineRule="auto"/>
        <w:ind w:firstLine="562" w:firstLineChars="200"/>
        <w:rPr>
          <w:rFonts w:ascii="宋体" w:hAnsi="宋体" w:eastAsia="宋体" w:cs="宋体"/>
          <w:color w:val="000000"/>
          <w:sz w:val="28"/>
          <w:szCs w:val="28"/>
        </w:rPr>
      </w:pPr>
      <w:r>
        <w:rPr>
          <w:rFonts w:ascii="宋体" w:hAnsi="宋体" w:eastAsia="宋体" w:cs="宋体"/>
          <w:color w:val="000000"/>
          <w:sz w:val="28"/>
          <w:szCs w:val="28"/>
        </w:rPr>
        <w:t>2. 评审标准</w:t>
      </w:r>
      <w:bookmarkEnd w:id="146"/>
      <w:bookmarkEnd w:id="147"/>
      <w:bookmarkEnd w:id="148"/>
      <w:bookmarkEnd w:id="149"/>
    </w:p>
    <w:p w14:paraId="312ABF3A">
      <w:pPr>
        <w:pStyle w:val="5"/>
        <w:pageBreakBefore w:val="0"/>
        <w:widowControl w:val="0"/>
        <w:kinsoku/>
        <w:wordWrap/>
        <w:topLinePunct w:val="0"/>
        <w:autoSpaceDE/>
        <w:autoSpaceDN/>
        <w:bidi w:val="0"/>
        <w:adjustRightInd/>
        <w:ind w:firstLine="562" w:firstLineChars="200"/>
        <w:rPr>
          <w:rFonts w:ascii="宋体" w:hAnsi="宋体" w:cs="宋体"/>
          <w:color w:val="000000"/>
          <w:sz w:val="28"/>
          <w:szCs w:val="28"/>
        </w:rPr>
      </w:pPr>
      <w:bookmarkStart w:id="150" w:name="_Toc526842697"/>
      <w:bookmarkStart w:id="151" w:name="_Toc29040"/>
      <w:bookmarkStart w:id="152" w:name="_Toc25676"/>
      <w:bookmarkStart w:id="153" w:name="_Toc22899"/>
      <w:bookmarkStart w:id="154" w:name="_Toc23225"/>
      <w:r>
        <w:rPr>
          <w:rFonts w:ascii="宋体" w:hAnsi="宋体" w:cs="宋体"/>
          <w:color w:val="000000"/>
          <w:sz w:val="28"/>
          <w:szCs w:val="28"/>
        </w:rPr>
        <w:t>2.1 初步评审标准</w:t>
      </w:r>
      <w:bookmarkEnd w:id="150"/>
      <w:bookmarkEnd w:id="151"/>
      <w:bookmarkEnd w:id="152"/>
      <w:bookmarkEnd w:id="153"/>
      <w:bookmarkEnd w:id="154"/>
    </w:p>
    <w:p w14:paraId="70096744">
      <w:pPr>
        <w:pageBreakBefore w:val="0"/>
        <w:widowControl w:val="0"/>
        <w:kinsoku/>
        <w:wordWrap/>
        <w:topLinePunct w:val="0"/>
        <w:autoSpaceDE/>
        <w:autoSpaceDN/>
        <w:bidi w:val="0"/>
        <w:adjustRightInd/>
        <w:spacing w:line="360" w:lineRule="auto"/>
        <w:ind w:firstLine="560" w:firstLineChars="200"/>
        <w:rPr>
          <w:rFonts w:ascii="宋体" w:hAnsi="宋体" w:cs="宋体"/>
          <w:color w:val="000000"/>
          <w:sz w:val="28"/>
          <w:szCs w:val="28"/>
        </w:rPr>
      </w:pPr>
      <w:r>
        <w:rPr>
          <w:rFonts w:ascii="宋体" w:hAnsi="宋体" w:cs="宋体"/>
          <w:color w:val="000000"/>
          <w:sz w:val="28"/>
          <w:szCs w:val="28"/>
        </w:rPr>
        <w:t>2.1.1</w:t>
      </w:r>
      <w:r>
        <w:rPr>
          <w:rFonts w:hint="eastAsia" w:ascii="宋体" w:hAnsi="宋体" w:cs="宋体"/>
          <w:color w:val="000000"/>
          <w:sz w:val="28"/>
          <w:szCs w:val="28"/>
        </w:rPr>
        <w:t>符合性审查</w:t>
      </w:r>
      <w:r>
        <w:rPr>
          <w:rFonts w:ascii="宋体" w:hAnsi="宋体" w:cs="宋体"/>
          <w:color w:val="000000"/>
          <w:sz w:val="28"/>
          <w:szCs w:val="28"/>
        </w:rPr>
        <w:t>标准：见评标办法前附表。</w:t>
      </w:r>
    </w:p>
    <w:p w14:paraId="1CD45238">
      <w:pPr>
        <w:pStyle w:val="5"/>
        <w:pageBreakBefore w:val="0"/>
        <w:widowControl w:val="0"/>
        <w:kinsoku/>
        <w:wordWrap/>
        <w:topLinePunct w:val="0"/>
        <w:autoSpaceDE/>
        <w:autoSpaceDN/>
        <w:bidi w:val="0"/>
        <w:adjustRightInd/>
        <w:ind w:firstLine="562" w:firstLineChars="200"/>
        <w:rPr>
          <w:rFonts w:ascii="宋体" w:hAnsi="宋体" w:cs="宋体"/>
          <w:color w:val="000000"/>
          <w:sz w:val="28"/>
          <w:szCs w:val="28"/>
        </w:rPr>
      </w:pPr>
      <w:bookmarkStart w:id="155" w:name="_Toc5649"/>
      <w:bookmarkStart w:id="156" w:name="_Toc32713"/>
      <w:bookmarkStart w:id="157" w:name="_Toc6245"/>
      <w:bookmarkStart w:id="158" w:name="_Toc10913"/>
      <w:bookmarkStart w:id="159" w:name="_Toc526842698"/>
      <w:r>
        <w:rPr>
          <w:rFonts w:ascii="宋体" w:hAnsi="宋体" w:cs="宋体"/>
          <w:color w:val="000000"/>
          <w:sz w:val="28"/>
          <w:szCs w:val="28"/>
        </w:rPr>
        <w:t>2.2 详细评审标准</w:t>
      </w:r>
      <w:bookmarkEnd w:id="155"/>
      <w:bookmarkEnd w:id="156"/>
      <w:bookmarkEnd w:id="157"/>
      <w:bookmarkEnd w:id="158"/>
      <w:bookmarkEnd w:id="159"/>
    </w:p>
    <w:p w14:paraId="5E26F9D5">
      <w:pPr>
        <w:pageBreakBefore w:val="0"/>
        <w:widowControl w:val="0"/>
        <w:kinsoku/>
        <w:wordWrap/>
        <w:topLinePunct w:val="0"/>
        <w:autoSpaceDE/>
        <w:autoSpaceDN/>
        <w:bidi w:val="0"/>
        <w:adjustRightInd/>
        <w:spacing w:line="360" w:lineRule="auto"/>
        <w:ind w:firstLine="560" w:firstLineChars="200"/>
        <w:rPr>
          <w:rFonts w:ascii="宋体" w:hAnsi="宋体" w:cs="宋体"/>
          <w:color w:val="000000"/>
          <w:sz w:val="28"/>
          <w:szCs w:val="28"/>
        </w:rPr>
      </w:pPr>
      <w:r>
        <w:rPr>
          <w:rFonts w:ascii="宋体" w:hAnsi="宋体" w:cs="宋体"/>
          <w:color w:val="000000"/>
          <w:sz w:val="28"/>
          <w:szCs w:val="28"/>
        </w:rPr>
        <w:t>2.2.1 分值构成</w:t>
      </w:r>
    </w:p>
    <w:p w14:paraId="1B282A16">
      <w:pPr>
        <w:pageBreakBefore w:val="0"/>
        <w:widowControl w:val="0"/>
        <w:kinsoku/>
        <w:wordWrap/>
        <w:topLinePunct w:val="0"/>
        <w:autoSpaceDE/>
        <w:autoSpaceDN/>
        <w:bidi w:val="0"/>
        <w:adjustRightInd/>
        <w:spacing w:line="360" w:lineRule="auto"/>
        <w:ind w:firstLine="560" w:firstLineChars="200"/>
        <w:rPr>
          <w:rFonts w:ascii="宋体" w:hAnsi="宋体" w:cs="宋体"/>
          <w:color w:val="000000"/>
          <w:sz w:val="28"/>
          <w:szCs w:val="28"/>
        </w:rPr>
      </w:pPr>
      <w:r>
        <w:rPr>
          <w:rFonts w:ascii="宋体" w:hAnsi="宋体" w:cs="宋体"/>
          <w:color w:val="000000"/>
          <w:sz w:val="28"/>
          <w:szCs w:val="28"/>
        </w:rPr>
        <w:t>（1）技术部分：见评标办法前附表；</w:t>
      </w:r>
    </w:p>
    <w:p w14:paraId="7F791827">
      <w:pPr>
        <w:pageBreakBefore w:val="0"/>
        <w:widowControl w:val="0"/>
        <w:kinsoku/>
        <w:wordWrap/>
        <w:topLinePunct w:val="0"/>
        <w:autoSpaceDE/>
        <w:autoSpaceDN/>
        <w:bidi w:val="0"/>
        <w:adjustRightInd/>
        <w:spacing w:line="360" w:lineRule="auto"/>
        <w:ind w:firstLine="560" w:firstLineChars="200"/>
        <w:rPr>
          <w:rFonts w:ascii="宋体" w:hAnsi="宋体" w:cs="宋体"/>
          <w:color w:val="000000"/>
          <w:sz w:val="28"/>
          <w:szCs w:val="28"/>
        </w:rPr>
      </w:pPr>
      <w:r>
        <w:rPr>
          <w:rFonts w:ascii="宋体" w:hAnsi="宋体" w:cs="宋体"/>
          <w:color w:val="000000"/>
          <w:sz w:val="28"/>
          <w:szCs w:val="28"/>
        </w:rPr>
        <w:t>（2）商务部分：见评标办法前附表。</w:t>
      </w:r>
    </w:p>
    <w:p w14:paraId="6C32DE60">
      <w:pPr>
        <w:pageBreakBefore w:val="0"/>
        <w:widowControl w:val="0"/>
        <w:kinsoku/>
        <w:wordWrap/>
        <w:topLinePunct w:val="0"/>
        <w:autoSpaceDE/>
        <w:autoSpaceDN/>
        <w:bidi w:val="0"/>
        <w:adjustRightInd/>
        <w:spacing w:line="360" w:lineRule="auto"/>
        <w:ind w:firstLine="560" w:firstLineChars="200"/>
        <w:rPr>
          <w:rFonts w:ascii="宋体" w:hAnsi="宋体" w:cs="宋体"/>
          <w:color w:val="000000"/>
          <w:sz w:val="28"/>
          <w:szCs w:val="28"/>
        </w:rPr>
      </w:pPr>
      <w:r>
        <w:rPr>
          <w:rFonts w:ascii="宋体" w:hAnsi="宋体" w:cs="宋体"/>
          <w:color w:val="000000"/>
          <w:sz w:val="28"/>
          <w:szCs w:val="28"/>
        </w:rPr>
        <w:t>2.2.2评分标准</w:t>
      </w:r>
    </w:p>
    <w:p w14:paraId="052EC8AA">
      <w:pPr>
        <w:pageBreakBefore w:val="0"/>
        <w:widowControl w:val="0"/>
        <w:kinsoku/>
        <w:wordWrap/>
        <w:topLinePunct w:val="0"/>
        <w:autoSpaceDE/>
        <w:autoSpaceDN/>
        <w:bidi w:val="0"/>
        <w:adjustRightInd/>
        <w:spacing w:line="360" w:lineRule="auto"/>
        <w:ind w:firstLine="560" w:firstLineChars="200"/>
        <w:rPr>
          <w:rFonts w:ascii="宋体" w:hAnsi="宋体" w:cs="宋体"/>
          <w:color w:val="000000"/>
          <w:sz w:val="28"/>
          <w:szCs w:val="28"/>
        </w:rPr>
      </w:pPr>
      <w:r>
        <w:rPr>
          <w:rFonts w:ascii="宋体" w:hAnsi="宋体" w:cs="宋体"/>
          <w:color w:val="000000"/>
          <w:sz w:val="28"/>
          <w:szCs w:val="28"/>
        </w:rPr>
        <w:t>（1）技术部分评分标准：见评标办法前附表；</w:t>
      </w:r>
    </w:p>
    <w:p w14:paraId="491D139B">
      <w:pPr>
        <w:pageBreakBefore w:val="0"/>
        <w:widowControl w:val="0"/>
        <w:kinsoku/>
        <w:wordWrap/>
        <w:topLinePunct w:val="0"/>
        <w:autoSpaceDE/>
        <w:autoSpaceDN/>
        <w:bidi w:val="0"/>
        <w:adjustRightInd/>
        <w:spacing w:line="360" w:lineRule="auto"/>
        <w:ind w:firstLine="560" w:firstLineChars="200"/>
        <w:rPr>
          <w:rFonts w:ascii="宋体" w:hAnsi="宋体" w:cs="宋体"/>
          <w:color w:val="000000"/>
          <w:sz w:val="28"/>
          <w:szCs w:val="28"/>
        </w:rPr>
      </w:pPr>
      <w:r>
        <w:rPr>
          <w:rFonts w:ascii="宋体" w:hAnsi="宋体" w:cs="宋体"/>
          <w:color w:val="000000"/>
          <w:sz w:val="28"/>
          <w:szCs w:val="28"/>
        </w:rPr>
        <w:t>（2）商务部分评分标准：见评标办法前附表。</w:t>
      </w:r>
    </w:p>
    <w:p w14:paraId="472F294C">
      <w:pPr>
        <w:pStyle w:val="4"/>
        <w:pageBreakBefore w:val="0"/>
        <w:widowControl w:val="0"/>
        <w:kinsoku/>
        <w:wordWrap/>
        <w:topLinePunct w:val="0"/>
        <w:autoSpaceDE/>
        <w:autoSpaceDN/>
        <w:bidi w:val="0"/>
        <w:adjustRightInd/>
        <w:spacing w:before="0" w:after="0" w:line="360" w:lineRule="auto"/>
        <w:ind w:firstLine="562" w:firstLineChars="200"/>
        <w:rPr>
          <w:rFonts w:ascii="宋体" w:hAnsi="宋体" w:cs="宋体"/>
          <w:color w:val="000000"/>
          <w:sz w:val="28"/>
          <w:szCs w:val="28"/>
        </w:rPr>
      </w:pPr>
      <w:bookmarkStart w:id="160" w:name="_Toc896"/>
      <w:bookmarkStart w:id="161" w:name="_Toc23550"/>
      <w:bookmarkStart w:id="162" w:name="_Toc32418"/>
      <w:bookmarkStart w:id="163" w:name="_Toc26366"/>
      <w:r>
        <w:rPr>
          <w:rFonts w:ascii="宋体" w:hAnsi="宋体" w:cs="宋体"/>
          <w:color w:val="000000"/>
          <w:sz w:val="28"/>
          <w:szCs w:val="28"/>
        </w:rPr>
        <w:t>3.评标程序</w:t>
      </w:r>
      <w:bookmarkEnd w:id="160"/>
      <w:bookmarkEnd w:id="161"/>
      <w:bookmarkEnd w:id="162"/>
      <w:bookmarkEnd w:id="163"/>
    </w:p>
    <w:p w14:paraId="0F0591B5">
      <w:pPr>
        <w:pageBreakBefore w:val="0"/>
        <w:widowControl w:val="0"/>
        <w:kinsoku/>
        <w:wordWrap/>
        <w:topLinePunct w:val="0"/>
        <w:autoSpaceDE/>
        <w:autoSpaceDN/>
        <w:bidi w:val="0"/>
        <w:adjustRightInd/>
        <w:spacing w:line="360" w:lineRule="auto"/>
        <w:ind w:firstLine="560" w:firstLineChars="200"/>
        <w:rPr>
          <w:rFonts w:ascii="宋体" w:hAnsi="宋体" w:cs="宋体"/>
          <w:color w:val="000000"/>
          <w:sz w:val="28"/>
          <w:szCs w:val="28"/>
        </w:rPr>
      </w:pPr>
      <w:r>
        <w:rPr>
          <w:rFonts w:ascii="宋体" w:hAnsi="宋体" w:cs="宋体"/>
          <w:color w:val="000000"/>
          <w:sz w:val="28"/>
          <w:szCs w:val="28"/>
        </w:rPr>
        <w:t>3.1按照初审、详评、推荐成交候选供应商三个步骤进行评标。在上一步评审中被废标者，不进入下一步的评审。</w:t>
      </w:r>
    </w:p>
    <w:p w14:paraId="13942419">
      <w:pPr>
        <w:pageBreakBefore w:val="0"/>
        <w:widowControl w:val="0"/>
        <w:kinsoku/>
        <w:wordWrap/>
        <w:topLinePunct w:val="0"/>
        <w:autoSpaceDE/>
        <w:autoSpaceDN/>
        <w:bidi w:val="0"/>
        <w:adjustRightInd/>
        <w:spacing w:line="360" w:lineRule="auto"/>
        <w:ind w:firstLine="560" w:firstLineChars="200"/>
        <w:rPr>
          <w:rFonts w:ascii="宋体" w:hAnsi="宋体" w:cs="宋体"/>
          <w:color w:val="000000"/>
          <w:sz w:val="28"/>
          <w:szCs w:val="28"/>
        </w:rPr>
      </w:pPr>
      <w:r>
        <w:rPr>
          <w:rFonts w:ascii="宋体" w:hAnsi="宋体" w:cs="宋体"/>
          <w:color w:val="000000"/>
          <w:sz w:val="28"/>
          <w:szCs w:val="28"/>
        </w:rPr>
        <w:t>3.1.1对磋商响应文件的初审:</w:t>
      </w:r>
    </w:p>
    <w:p w14:paraId="22D5C7C3">
      <w:pPr>
        <w:pageBreakBefore w:val="0"/>
        <w:widowControl w:val="0"/>
        <w:kinsoku/>
        <w:wordWrap/>
        <w:topLinePunct w:val="0"/>
        <w:autoSpaceDE/>
        <w:autoSpaceDN/>
        <w:bidi w:val="0"/>
        <w:adjustRightInd/>
        <w:spacing w:line="360" w:lineRule="auto"/>
        <w:ind w:firstLine="560" w:firstLineChars="200"/>
        <w:rPr>
          <w:rFonts w:ascii="宋体" w:hAnsi="宋体" w:cs="宋体"/>
          <w:color w:val="000000"/>
          <w:sz w:val="28"/>
          <w:szCs w:val="28"/>
        </w:rPr>
      </w:pPr>
      <w:r>
        <w:rPr>
          <w:rFonts w:ascii="宋体" w:hAnsi="宋体" w:cs="宋体"/>
          <w:color w:val="000000"/>
          <w:sz w:val="28"/>
          <w:szCs w:val="28"/>
        </w:rPr>
        <w:t>按照以下内容对磋商响应文件初审，一项不合格即为废标。</w:t>
      </w:r>
    </w:p>
    <w:p w14:paraId="45F653AA">
      <w:pPr>
        <w:pageBreakBefore w:val="0"/>
        <w:widowControl w:val="0"/>
        <w:kinsoku/>
        <w:wordWrap/>
        <w:topLinePunct w:val="0"/>
        <w:autoSpaceDE/>
        <w:autoSpaceDN/>
        <w:bidi w:val="0"/>
        <w:adjustRightInd/>
        <w:spacing w:line="360" w:lineRule="auto"/>
        <w:ind w:firstLine="560" w:firstLineChars="200"/>
        <w:rPr>
          <w:rFonts w:ascii="宋体" w:hAnsi="宋体" w:cs="宋体"/>
          <w:color w:val="000000"/>
          <w:sz w:val="28"/>
          <w:szCs w:val="28"/>
        </w:rPr>
      </w:pPr>
      <w:r>
        <w:rPr>
          <w:rFonts w:ascii="宋体" w:hAnsi="宋体" w:cs="宋体"/>
          <w:color w:val="000000"/>
          <w:sz w:val="28"/>
          <w:szCs w:val="28"/>
        </w:rPr>
        <w:t>（1）磋商响应文件的完整性。磋商响应文件构成是否有重大缺项，是否按照竞争性磋商文件要求的格式编写磋商响应文件。</w:t>
      </w:r>
    </w:p>
    <w:p w14:paraId="02300246">
      <w:pPr>
        <w:pageBreakBefore w:val="0"/>
        <w:widowControl w:val="0"/>
        <w:kinsoku/>
        <w:wordWrap/>
        <w:topLinePunct w:val="0"/>
        <w:autoSpaceDE/>
        <w:autoSpaceDN/>
        <w:bidi w:val="0"/>
        <w:adjustRightInd/>
        <w:spacing w:line="360" w:lineRule="auto"/>
        <w:ind w:firstLine="560" w:firstLineChars="200"/>
        <w:rPr>
          <w:rFonts w:ascii="宋体" w:hAnsi="宋体" w:cs="宋体"/>
          <w:color w:val="000000"/>
          <w:sz w:val="28"/>
          <w:szCs w:val="28"/>
        </w:rPr>
      </w:pPr>
      <w:r>
        <w:rPr>
          <w:rFonts w:ascii="宋体" w:hAnsi="宋体" w:cs="宋体"/>
          <w:color w:val="000000"/>
          <w:sz w:val="28"/>
          <w:szCs w:val="28"/>
        </w:rPr>
        <w:t>（2）磋商响应文件的有效性。磋商响应文件的签署、加盖印章是否合格、有效；提供的各种证明文件、数据、资料是否齐全。</w:t>
      </w:r>
    </w:p>
    <w:p w14:paraId="0AF17D63">
      <w:pPr>
        <w:pageBreakBefore w:val="0"/>
        <w:widowControl w:val="0"/>
        <w:kinsoku/>
        <w:wordWrap/>
        <w:topLinePunct w:val="0"/>
        <w:autoSpaceDE/>
        <w:autoSpaceDN/>
        <w:bidi w:val="0"/>
        <w:adjustRightInd/>
        <w:spacing w:line="360" w:lineRule="auto"/>
        <w:ind w:firstLine="560" w:firstLineChars="200"/>
        <w:rPr>
          <w:rFonts w:ascii="宋体" w:hAnsi="宋体" w:cs="宋体"/>
          <w:color w:val="000000"/>
          <w:sz w:val="28"/>
          <w:szCs w:val="28"/>
        </w:rPr>
      </w:pPr>
      <w:r>
        <w:rPr>
          <w:rFonts w:ascii="宋体" w:hAnsi="宋体" w:cs="宋体"/>
          <w:color w:val="000000"/>
          <w:sz w:val="28"/>
          <w:szCs w:val="28"/>
        </w:rPr>
        <w:t>提供的资格证明文件是否符合磋商文件要求。</w:t>
      </w:r>
    </w:p>
    <w:p w14:paraId="21FFD90F">
      <w:pPr>
        <w:pageBreakBefore w:val="0"/>
        <w:widowControl w:val="0"/>
        <w:kinsoku/>
        <w:wordWrap/>
        <w:topLinePunct w:val="0"/>
        <w:autoSpaceDE/>
        <w:autoSpaceDN/>
        <w:bidi w:val="0"/>
        <w:adjustRightInd/>
        <w:spacing w:line="360" w:lineRule="auto"/>
        <w:ind w:firstLine="560" w:firstLineChars="200"/>
        <w:rPr>
          <w:rFonts w:ascii="宋体" w:hAnsi="宋体" w:cs="宋体"/>
          <w:color w:val="000000"/>
          <w:sz w:val="28"/>
          <w:szCs w:val="28"/>
        </w:rPr>
      </w:pPr>
      <w:r>
        <w:rPr>
          <w:rFonts w:ascii="宋体" w:hAnsi="宋体" w:cs="宋体"/>
          <w:color w:val="000000"/>
          <w:sz w:val="28"/>
          <w:szCs w:val="28"/>
        </w:rPr>
        <w:t>（3）磋商响应文件的响应性。磋商有效期是否符合磋商文件要求；是否满足本次磋商的特殊要求；磋商方案是否有重大缺漏项；磋商内容与要求是否有重大偏离；磋商商务条款是否有重大偏离；对合同中规定的双方的权利和义务是否做出了实质性修改。</w:t>
      </w:r>
    </w:p>
    <w:p w14:paraId="51F342D4">
      <w:pPr>
        <w:pageBreakBefore w:val="0"/>
        <w:widowControl w:val="0"/>
        <w:kinsoku/>
        <w:wordWrap/>
        <w:topLinePunct w:val="0"/>
        <w:autoSpaceDE/>
        <w:autoSpaceDN/>
        <w:bidi w:val="0"/>
        <w:adjustRightInd/>
        <w:spacing w:line="360" w:lineRule="auto"/>
        <w:ind w:firstLine="560" w:firstLineChars="200"/>
        <w:rPr>
          <w:rFonts w:ascii="宋体" w:hAnsi="宋体" w:cs="宋体"/>
          <w:color w:val="000000"/>
          <w:sz w:val="28"/>
          <w:szCs w:val="28"/>
        </w:rPr>
      </w:pPr>
      <w:r>
        <w:rPr>
          <w:rFonts w:ascii="宋体" w:hAnsi="宋体" w:cs="宋体"/>
          <w:color w:val="000000"/>
          <w:sz w:val="28"/>
          <w:szCs w:val="28"/>
        </w:rPr>
        <w:t>是否按照响应文件的要求提交了有效足额的磋商保证金。</w:t>
      </w:r>
    </w:p>
    <w:p w14:paraId="144E916E">
      <w:pPr>
        <w:pageBreakBefore w:val="0"/>
        <w:widowControl w:val="0"/>
        <w:kinsoku/>
        <w:wordWrap/>
        <w:topLinePunct w:val="0"/>
        <w:autoSpaceDE/>
        <w:autoSpaceDN/>
        <w:bidi w:val="0"/>
        <w:adjustRightInd/>
        <w:spacing w:line="360" w:lineRule="auto"/>
        <w:ind w:firstLine="560" w:firstLineChars="200"/>
        <w:rPr>
          <w:rFonts w:ascii="宋体" w:hAnsi="宋体" w:cs="宋体"/>
          <w:color w:val="000000"/>
          <w:sz w:val="28"/>
          <w:szCs w:val="28"/>
        </w:rPr>
      </w:pPr>
      <w:r>
        <w:rPr>
          <w:rFonts w:ascii="宋体" w:hAnsi="宋体" w:cs="宋体"/>
          <w:color w:val="000000"/>
          <w:sz w:val="28"/>
          <w:szCs w:val="28"/>
        </w:rPr>
        <w:t>3.1.2对于磋商响应文件中可能出现的不一致和算术计算错误按以下方法更正:</w:t>
      </w:r>
    </w:p>
    <w:p w14:paraId="679C5888">
      <w:pPr>
        <w:pageBreakBefore w:val="0"/>
        <w:widowControl w:val="0"/>
        <w:kinsoku/>
        <w:wordWrap/>
        <w:topLinePunct w:val="0"/>
        <w:autoSpaceDE/>
        <w:autoSpaceDN/>
        <w:bidi w:val="0"/>
        <w:adjustRightInd/>
        <w:spacing w:line="360" w:lineRule="auto"/>
        <w:ind w:firstLine="560" w:firstLineChars="200"/>
        <w:rPr>
          <w:rFonts w:ascii="宋体" w:hAnsi="宋体" w:cs="宋体"/>
          <w:color w:val="000000"/>
          <w:sz w:val="28"/>
          <w:szCs w:val="28"/>
        </w:rPr>
      </w:pPr>
      <w:r>
        <w:rPr>
          <w:rFonts w:ascii="宋体" w:hAnsi="宋体" w:cs="宋体"/>
          <w:color w:val="000000"/>
          <w:sz w:val="28"/>
          <w:szCs w:val="28"/>
        </w:rPr>
        <w:t>（1）磋商响应文件中磋商一览表（首次）（报价表）内容与磋商响应文件中明细表内容不一致的，以磋商一览表（首次）（报价表）为准。</w:t>
      </w:r>
    </w:p>
    <w:p w14:paraId="0612668C">
      <w:pPr>
        <w:pageBreakBefore w:val="0"/>
        <w:widowControl w:val="0"/>
        <w:kinsoku/>
        <w:wordWrap/>
        <w:topLinePunct w:val="0"/>
        <w:autoSpaceDE/>
        <w:autoSpaceDN/>
        <w:bidi w:val="0"/>
        <w:adjustRightInd/>
        <w:spacing w:line="360" w:lineRule="auto"/>
        <w:ind w:firstLine="560" w:firstLineChars="200"/>
        <w:rPr>
          <w:rFonts w:ascii="宋体" w:hAnsi="宋体" w:cs="宋体"/>
          <w:color w:val="000000"/>
          <w:sz w:val="28"/>
          <w:szCs w:val="28"/>
        </w:rPr>
      </w:pPr>
      <w:r>
        <w:rPr>
          <w:rFonts w:ascii="宋体" w:hAnsi="宋体" w:cs="宋体"/>
          <w:color w:val="000000"/>
          <w:sz w:val="28"/>
          <w:szCs w:val="28"/>
        </w:rPr>
        <w:t>（2）用数字表示的金额和用文字表示的金额不一致的，以文字表示的金额为准。</w:t>
      </w:r>
    </w:p>
    <w:p w14:paraId="156CA4D9">
      <w:pPr>
        <w:pageBreakBefore w:val="0"/>
        <w:widowControl w:val="0"/>
        <w:kinsoku/>
        <w:wordWrap/>
        <w:topLinePunct w:val="0"/>
        <w:autoSpaceDE/>
        <w:autoSpaceDN/>
        <w:bidi w:val="0"/>
        <w:adjustRightInd/>
        <w:spacing w:line="360" w:lineRule="auto"/>
        <w:ind w:firstLine="560" w:firstLineChars="200"/>
        <w:rPr>
          <w:rFonts w:ascii="宋体" w:hAnsi="宋体" w:cs="宋体"/>
          <w:color w:val="000000"/>
          <w:sz w:val="28"/>
          <w:szCs w:val="28"/>
        </w:rPr>
      </w:pPr>
      <w:r>
        <w:rPr>
          <w:rFonts w:ascii="宋体" w:hAnsi="宋体" w:cs="宋体"/>
          <w:color w:val="000000"/>
          <w:sz w:val="28"/>
          <w:szCs w:val="28"/>
        </w:rPr>
        <w:t>（3）总价金额与按单价汇总金额不一致的，以单价金额计算结果为准；但单价金额小数点有明显错位的，以总价为准，并修正单价。</w:t>
      </w:r>
    </w:p>
    <w:p w14:paraId="6A7E2BA7">
      <w:pPr>
        <w:pageBreakBefore w:val="0"/>
        <w:widowControl w:val="0"/>
        <w:kinsoku/>
        <w:wordWrap/>
        <w:topLinePunct w:val="0"/>
        <w:autoSpaceDE/>
        <w:autoSpaceDN/>
        <w:bidi w:val="0"/>
        <w:adjustRightInd/>
        <w:spacing w:line="360" w:lineRule="auto"/>
        <w:ind w:firstLine="560" w:firstLineChars="200"/>
        <w:rPr>
          <w:rFonts w:ascii="宋体" w:hAnsi="宋体" w:cs="宋体"/>
          <w:color w:val="000000"/>
          <w:sz w:val="28"/>
          <w:szCs w:val="28"/>
        </w:rPr>
      </w:pPr>
      <w:r>
        <w:rPr>
          <w:rFonts w:ascii="宋体" w:hAnsi="宋体" w:cs="宋体"/>
          <w:color w:val="000000"/>
          <w:sz w:val="28"/>
          <w:szCs w:val="28"/>
        </w:rPr>
        <w:t>磋商小组将按照上述修正错误的方法修正磋商响应文件中的磋商报价，修正后的价格对供应商具有约束力。如果供应商不接受修正后的价格，其磋商将被拒绝。</w:t>
      </w:r>
    </w:p>
    <w:p w14:paraId="614197FB">
      <w:pPr>
        <w:pageBreakBefore w:val="0"/>
        <w:widowControl w:val="0"/>
        <w:kinsoku/>
        <w:wordWrap/>
        <w:topLinePunct w:val="0"/>
        <w:autoSpaceDE/>
        <w:autoSpaceDN/>
        <w:bidi w:val="0"/>
        <w:adjustRightInd/>
        <w:spacing w:line="360" w:lineRule="auto"/>
        <w:ind w:firstLine="560" w:firstLineChars="200"/>
        <w:rPr>
          <w:rFonts w:ascii="宋体" w:hAnsi="宋体" w:cs="宋体"/>
          <w:color w:val="000000"/>
          <w:sz w:val="28"/>
          <w:szCs w:val="28"/>
        </w:rPr>
      </w:pPr>
      <w:r>
        <w:rPr>
          <w:rFonts w:ascii="宋体" w:hAnsi="宋体" w:cs="宋体"/>
          <w:color w:val="000000"/>
          <w:sz w:val="28"/>
          <w:szCs w:val="28"/>
        </w:rPr>
        <w:t>3.1.3详评:对于经初审合格的所有响应，由磋商小组各成员按照</w:t>
      </w:r>
      <w:r>
        <w:rPr>
          <w:rFonts w:hint="eastAsia" w:ascii="宋体" w:hAnsi="宋体" w:cs="宋体"/>
          <w:color w:val="000000"/>
          <w:sz w:val="28"/>
          <w:szCs w:val="28"/>
          <w:lang w:val="en-US" w:eastAsia="zh-CN"/>
        </w:rPr>
        <w:t>评分标准</w:t>
      </w:r>
      <w:r>
        <w:rPr>
          <w:rFonts w:ascii="宋体" w:hAnsi="宋体" w:cs="宋体"/>
          <w:color w:val="000000"/>
          <w:sz w:val="28"/>
          <w:szCs w:val="28"/>
        </w:rPr>
        <w:t>规定的内容独立进行综合评价、比较打分，然后汇总每个供应商的得分，按包从高到低依次排序，推荐成交候选供应商。</w:t>
      </w:r>
    </w:p>
    <w:p w14:paraId="7477F360">
      <w:pPr>
        <w:pStyle w:val="5"/>
        <w:pageBreakBefore w:val="0"/>
        <w:widowControl w:val="0"/>
        <w:kinsoku/>
        <w:wordWrap/>
        <w:topLinePunct w:val="0"/>
        <w:autoSpaceDE/>
        <w:autoSpaceDN/>
        <w:bidi w:val="0"/>
        <w:adjustRightInd/>
        <w:ind w:firstLine="562" w:firstLineChars="200"/>
        <w:rPr>
          <w:rFonts w:ascii="宋体" w:hAnsi="宋体" w:cs="宋体"/>
          <w:color w:val="000000"/>
          <w:sz w:val="28"/>
          <w:szCs w:val="28"/>
        </w:rPr>
      </w:pPr>
      <w:bookmarkStart w:id="164" w:name="_Toc526842700"/>
      <w:bookmarkStart w:id="165" w:name="_Toc14677"/>
      <w:bookmarkStart w:id="166" w:name="_Toc17519"/>
      <w:bookmarkStart w:id="167" w:name="_Toc8376"/>
      <w:bookmarkStart w:id="168" w:name="_Toc24951"/>
      <w:r>
        <w:rPr>
          <w:rFonts w:ascii="宋体" w:hAnsi="宋体" w:cs="宋体"/>
          <w:color w:val="000000"/>
          <w:sz w:val="28"/>
          <w:szCs w:val="28"/>
        </w:rPr>
        <w:t>3.2初步评审</w:t>
      </w:r>
      <w:bookmarkEnd w:id="164"/>
      <w:bookmarkEnd w:id="165"/>
      <w:bookmarkEnd w:id="166"/>
      <w:bookmarkEnd w:id="167"/>
      <w:bookmarkEnd w:id="168"/>
    </w:p>
    <w:p w14:paraId="24758D77">
      <w:pPr>
        <w:pageBreakBefore w:val="0"/>
        <w:widowControl w:val="0"/>
        <w:kinsoku/>
        <w:wordWrap/>
        <w:topLinePunct w:val="0"/>
        <w:autoSpaceDE/>
        <w:autoSpaceDN/>
        <w:bidi w:val="0"/>
        <w:adjustRightInd/>
        <w:spacing w:line="360" w:lineRule="auto"/>
        <w:ind w:firstLine="560" w:firstLineChars="200"/>
        <w:rPr>
          <w:rFonts w:ascii="宋体" w:hAnsi="宋体" w:cs="宋体"/>
          <w:color w:val="000000"/>
          <w:sz w:val="28"/>
          <w:szCs w:val="28"/>
        </w:rPr>
      </w:pPr>
      <w:r>
        <w:rPr>
          <w:rFonts w:ascii="宋体" w:hAnsi="宋体" w:cs="宋体"/>
          <w:color w:val="000000"/>
          <w:sz w:val="28"/>
          <w:szCs w:val="28"/>
        </w:rPr>
        <w:t>3.2.1磋商小组依据本章第2.1款规定的标准对磋商响应文件进行初步评审。有一项不符合评审标准的，磋商小组应当否决其磋商。</w:t>
      </w:r>
    </w:p>
    <w:p w14:paraId="2815A312">
      <w:pPr>
        <w:pageBreakBefore w:val="0"/>
        <w:widowControl w:val="0"/>
        <w:kinsoku/>
        <w:wordWrap/>
        <w:topLinePunct w:val="0"/>
        <w:autoSpaceDE/>
        <w:autoSpaceDN/>
        <w:bidi w:val="0"/>
        <w:adjustRightInd/>
        <w:spacing w:line="360" w:lineRule="auto"/>
        <w:ind w:firstLine="560" w:firstLineChars="200"/>
        <w:rPr>
          <w:rFonts w:ascii="宋体" w:hAnsi="宋体" w:cs="宋体"/>
          <w:color w:val="000000"/>
          <w:sz w:val="28"/>
          <w:szCs w:val="28"/>
        </w:rPr>
      </w:pPr>
      <w:r>
        <w:rPr>
          <w:rFonts w:ascii="宋体" w:hAnsi="宋体" w:cs="宋体"/>
          <w:color w:val="000000"/>
          <w:sz w:val="28"/>
          <w:szCs w:val="28"/>
        </w:rPr>
        <w:t>3.2.2 供应商有以下情形之一的，磋商小组应当否决其磋商：</w:t>
      </w:r>
    </w:p>
    <w:p w14:paraId="7E795FB5">
      <w:pPr>
        <w:pageBreakBefore w:val="0"/>
        <w:widowControl w:val="0"/>
        <w:kinsoku/>
        <w:wordWrap/>
        <w:topLinePunct w:val="0"/>
        <w:autoSpaceDE/>
        <w:autoSpaceDN/>
        <w:bidi w:val="0"/>
        <w:adjustRightInd/>
        <w:spacing w:line="360" w:lineRule="auto"/>
        <w:ind w:firstLine="560" w:firstLineChars="200"/>
        <w:rPr>
          <w:rFonts w:ascii="宋体" w:hAnsi="宋体" w:cs="宋体"/>
          <w:color w:val="000000"/>
          <w:sz w:val="28"/>
          <w:szCs w:val="28"/>
        </w:rPr>
      </w:pPr>
      <w:r>
        <w:rPr>
          <w:rFonts w:ascii="宋体" w:hAnsi="宋体" w:cs="宋体"/>
          <w:color w:val="000000"/>
          <w:sz w:val="28"/>
          <w:szCs w:val="28"/>
        </w:rPr>
        <w:t>（1）第二章“供应商须知”第1.4.</w:t>
      </w:r>
      <w:r>
        <w:rPr>
          <w:rFonts w:hint="eastAsia" w:ascii="宋体" w:hAnsi="宋体" w:cs="宋体"/>
          <w:color w:val="000000"/>
          <w:sz w:val="28"/>
          <w:szCs w:val="28"/>
          <w:lang w:val="en-US" w:eastAsia="zh-CN"/>
        </w:rPr>
        <w:t>3</w:t>
      </w:r>
      <w:r>
        <w:rPr>
          <w:rFonts w:ascii="宋体" w:hAnsi="宋体" w:cs="宋体"/>
          <w:color w:val="000000"/>
          <w:sz w:val="28"/>
          <w:szCs w:val="28"/>
        </w:rPr>
        <w:t>项规定的任何一种情形的；</w:t>
      </w:r>
    </w:p>
    <w:p w14:paraId="02849125">
      <w:pPr>
        <w:pageBreakBefore w:val="0"/>
        <w:widowControl w:val="0"/>
        <w:kinsoku/>
        <w:wordWrap/>
        <w:topLinePunct w:val="0"/>
        <w:autoSpaceDE/>
        <w:autoSpaceDN/>
        <w:bidi w:val="0"/>
        <w:adjustRightInd/>
        <w:spacing w:line="360" w:lineRule="auto"/>
        <w:ind w:firstLine="560" w:firstLineChars="200"/>
        <w:rPr>
          <w:rFonts w:ascii="宋体" w:hAnsi="宋体" w:cs="宋体"/>
          <w:color w:val="000000"/>
          <w:sz w:val="28"/>
          <w:szCs w:val="28"/>
        </w:rPr>
      </w:pPr>
      <w:r>
        <w:rPr>
          <w:rFonts w:ascii="宋体" w:hAnsi="宋体" w:cs="宋体"/>
          <w:color w:val="000000"/>
          <w:sz w:val="28"/>
          <w:szCs w:val="28"/>
        </w:rPr>
        <w:t>（2）串通投标或弄虚作假或有其他违法行为的；</w:t>
      </w:r>
    </w:p>
    <w:p w14:paraId="360FB143">
      <w:pPr>
        <w:pageBreakBefore w:val="0"/>
        <w:widowControl w:val="0"/>
        <w:kinsoku/>
        <w:wordWrap/>
        <w:topLinePunct w:val="0"/>
        <w:autoSpaceDE/>
        <w:autoSpaceDN/>
        <w:bidi w:val="0"/>
        <w:adjustRightInd/>
        <w:spacing w:line="360" w:lineRule="auto"/>
        <w:ind w:firstLine="560" w:firstLineChars="200"/>
        <w:rPr>
          <w:rFonts w:ascii="宋体" w:hAnsi="宋体" w:cs="宋体"/>
          <w:color w:val="000000"/>
          <w:sz w:val="28"/>
          <w:szCs w:val="28"/>
        </w:rPr>
      </w:pPr>
      <w:r>
        <w:rPr>
          <w:rFonts w:ascii="宋体" w:hAnsi="宋体" w:cs="宋体"/>
          <w:color w:val="000000"/>
          <w:sz w:val="28"/>
          <w:szCs w:val="28"/>
        </w:rPr>
        <w:t>（3）不按磋商小组要求澄清、说明或补正的。</w:t>
      </w:r>
    </w:p>
    <w:p w14:paraId="52DC04B0">
      <w:pPr>
        <w:pageBreakBefore w:val="0"/>
        <w:widowControl w:val="0"/>
        <w:kinsoku/>
        <w:wordWrap/>
        <w:topLinePunct w:val="0"/>
        <w:autoSpaceDE/>
        <w:autoSpaceDN/>
        <w:bidi w:val="0"/>
        <w:adjustRightInd/>
        <w:spacing w:line="360" w:lineRule="auto"/>
        <w:ind w:firstLine="560" w:firstLineChars="200"/>
        <w:rPr>
          <w:rFonts w:ascii="宋体" w:hAnsi="宋体" w:cs="宋体"/>
          <w:color w:val="000000"/>
          <w:sz w:val="28"/>
          <w:szCs w:val="28"/>
        </w:rPr>
      </w:pPr>
      <w:r>
        <w:rPr>
          <w:rFonts w:ascii="宋体" w:hAnsi="宋体" w:cs="宋体"/>
          <w:color w:val="000000"/>
          <w:sz w:val="28"/>
          <w:szCs w:val="28"/>
        </w:rPr>
        <w:t>3.2.3磋商报价有算术错误的，磋商小组按以下原则对磋商报价进行修正，修正的价格经供应商书面确认后具有约束力。供应商不接受修正价格的，磋商小组应当否决其磋商。</w:t>
      </w:r>
    </w:p>
    <w:p w14:paraId="13B0F16C">
      <w:pPr>
        <w:pageBreakBefore w:val="0"/>
        <w:widowControl w:val="0"/>
        <w:kinsoku/>
        <w:wordWrap/>
        <w:topLinePunct w:val="0"/>
        <w:autoSpaceDE/>
        <w:autoSpaceDN/>
        <w:bidi w:val="0"/>
        <w:adjustRightInd/>
        <w:spacing w:line="360" w:lineRule="auto"/>
        <w:ind w:firstLine="560" w:firstLineChars="200"/>
        <w:rPr>
          <w:rFonts w:ascii="宋体" w:hAnsi="宋体" w:cs="宋体"/>
          <w:color w:val="000000"/>
          <w:sz w:val="28"/>
          <w:szCs w:val="28"/>
        </w:rPr>
      </w:pPr>
      <w:r>
        <w:rPr>
          <w:rFonts w:ascii="宋体" w:hAnsi="宋体" w:cs="宋体"/>
          <w:color w:val="000000"/>
          <w:sz w:val="28"/>
          <w:szCs w:val="28"/>
        </w:rPr>
        <w:t>（1）磋商响应文件中的大写金额与小写金额不一致的，以大写金额为准；</w:t>
      </w:r>
    </w:p>
    <w:p w14:paraId="78867D95">
      <w:pPr>
        <w:pageBreakBefore w:val="0"/>
        <w:widowControl w:val="0"/>
        <w:kinsoku/>
        <w:wordWrap/>
        <w:topLinePunct w:val="0"/>
        <w:autoSpaceDE/>
        <w:autoSpaceDN/>
        <w:bidi w:val="0"/>
        <w:adjustRightInd/>
        <w:spacing w:line="360" w:lineRule="auto"/>
        <w:ind w:firstLine="560" w:firstLineChars="200"/>
        <w:rPr>
          <w:rFonts w:ascii="宋体" w:hAnsi="宋体" w:cs="宋体"/>
          <w:color w:val="000000"/>
          <w:sz w:val="28"/>
          <w:szCs w:val="28"/>
        </w:rPr>
      </w:pPr>
      <w:r>
        <w:rPr>
          <w:rFonts w:ascii="宋体" w:hAnsi="宋体" w:cs="宋体"/>
          <w:color w:val="000000"/>
          <w:sz w:val="28"/>
          <w:szCs w:val="28"/>
        </w:rPr>
        <w:t>（2）总价金额与依据单价计算出的结果不一致的，以单价金额为准修正总价，但单价金额小数点有明显错误的除外。</w:t>
      </w:r>
    </w:p>
    <w:p w14:paraId="7257184C">
      <w:pPr>
        <w:pStyle w:val="5"/>
        <w:pageBreakBefore w:val="0"/>
        <w:widowControl w:val="0"/>
        <w:kinsoku/>
        <w:wordWrap/>
        <w:topLinePunct w:val="0"/>
        <w:autoSpaceDE/>
        <w:autoSpaceDN/>
        <w:bidi w:val="0"/>
        <w:adjustRightInd/>
        <w:ind w:firstLine="562" w:firstLineChars="200"/>
        <w:rPr>
          <w:rFonts w:ascii="宋体" w:hAnsi="宋体" w:cs="宋体"/>
          <w:color w:val="000000"/>
          <w:sz w:val="28"/>
          <w:szCs w:val="28"/>
        </w:rPr>
      </w:pPr>
      <w:bookmarkStart w:id="169" w:name="_Toc4205"/>
      <w:bookmarkStart w:id="170" w:name="_Toc29790"/>
      <w:bookmarkStart w:id="171" w:name="_Toc9295"/>
      <w:bookmarkStart w:id="172" w:name="_Toc526842701"/>
      <w:bookmarkStart w:id="173" w:name="_Toc1719"/>
      <w:r>
        <w:rPr>
          <w:rFonts w:ascii="宋体" w:hAnsi="宋体" w:cs="宋体"/>
          <w:color w:val="000000"/>
          <w:sz w:val="28"/>
          <w:szCs w:val="28"/>
        </w:rPr>
        <w:t>3.3 详细评审</w:t>
      </w:r>
      <w:bookmarkEnd w:id="169"/>
      <w:bookmarkEnd w:id="170"/>
      <w:bookmarkEnd w:id="171"/>
      <w:bookmarkEnd w:id="172"/>
      <w:bookmarkEnd w:id="173"/>
    </w:p>
    <w:p w14:paraId="4EAFB891">
      <w:pPr>
        <w:pageBreakBefore w:val="0"/>
        <w:widowControl w:val="0"/>
        <w:tabs>
          <w:tab w:val="left" w:pos="6060"/>
        </w:tabs>
        <w:kinsoku/>
        <w:wordWrap/>
        <w:topLinePunct w:val="0"/>
        <w:autoSpaceDE/>
        <w:autoSpaceDN/>
        <w:bidi w:val="0"/>
        <w:adjustRightInd/>
        <w:spacing w:line="360" w:lineRule="auto"/>
        <w:ind w:firstLine="562" w:firstLineChars="200"/>
        <w:rPr>
          <w:rFonts w:ascii="宋体" w:hAnsi="宋体" w:cs="宋体"/>
          <w:b/>
          <w:color w:val="000000"/>
          <w:sz w:val="28"/>
          <w:szCs w:val="28"/>
        </w:rPr>
      </w:pPr>
      <w:r>
        <w:rPr>
          <w:rFonts w:ascii="宋体" w:hAnsi="宋体" w:cs="宋体"/>
          <w:b/>
          <w:color w:val="000000"/>
          <w:sz w:val="28"/>
          <w:szCs w:val="28"/>
        </w:rPr>
        <w:t>3.3.1评审内容及步骤</w:t>
      </w:r>
    </w:p>
    <w:p w14:paraId="044AE3F8">
      <w:pPr>
        <w:pStyle w:val="8"/>
        <w:pageBreakBefore w:val="0"/>
        <w:widowControl w:val="0"/>
        <w:kinsoku/>
        <w:wordWrap/>
        <w:topLinePunct w:val="0"/>
        <w:autoSpaceDE/>
        <w:autoSpaceDN/>
        <w:bidi w:val="0"/>
        <w:adjustRightInd/>
        <w:ind w:left="0" w:leftChars="0" w:firstLine="560" w:firstLineChars="200"/>
        <w:rPr>
          <w:rFonts w:ascii="宋体" w:hAnsi="宋体" w:cs="宋体"/>
          <w:color w:val="000000"/>
          <w:sz w:val="28"/>
          <w:szCs w:val="28"/>
        </w:rPr>
      </w:pPr>
      <w:r>
        <w:rPr>
          <w:rFonts w:ascii="宋体" w:hAnsi="宋体" w:cs="宋体"/>
          <w:color w:val="000000"/>
          <w:sz w:val="28"/>
          <w:szCs w:val="28"/>
        </w:rPr>
        <w:t>评标前</w:t>
      </w:r>
      <w:r>
        <w:rPr>
          <w:rFonts w:hint="eastAsia" w:ascii="宋体" w:hAnsi="宋体" w:cs="宋体"/>
          <w:color w:val="000000"/>
          <w:sz w:val="28"/>
          <w:szCs w:val="28"/>
          <w:lang w:val="en-US" w:eastAsia="zh-CN"/>
        </w:rPr>
        <w:t>采购人</w:t>
      </w:r>
      <w:r>
        <w:rPr>
          <w:rFonts w:ascii="宋体" w:hAnsi="宋体" w:cs="宋体"/>
          <w:color w:val="000000"/>
          <w:sz w:val="28"/>
          <w:szCs w:val="28"/>
        </w:rPr>
        <w:t>需先对供应商磋商响应文件中的资格证明文件进行资格审查，然后再</w:t>
      </w:r>
      <w:r>
        <w:rPr>
          <w:rFonts w:hint="eastAsia" w:ascii="宋体" w:hAnsi="宋体" w:cs="宋体"/>
          <w:color w:val="000000"/>
          <w:sz w:val="28"/>
          <w:szCs w:val="28"/>
          <w:lang w:val="en-US" w:eastAsia="zh-CN"/>
        </w:rPr>
        <w:t>由磋商小组对</w:t>
      </w:r>
      <w:r>
        <w:rPr>
          <w:rFonts w:ascii="宋体" w:hAnsi="宋体" w:cs="宋体"/>
          <w:color w:val="000000"/>
          <w:sz w:val="28"/>
          <w:szCs w:val="28"/>
        </w:rPr>
        <w:t>通过资格审查和符合性评审的供应商进行技术部分、商务部分进行量化打分。</w:t>
      </w:r>
    </w:p>
    <w:p w14:paraId="305889DD">
      <w:pPr>
        <w:pageBreakBefore w:val="0"/>
        <w:widowControl w:val="0"/>
        <w:tabs>
          <w:tab w:val="left" w:pos="6060"/>
        </w:tabs>
        <w:kinsoku/>
        <w:wordWrap/>
        <w:topLinePunct w:val="0"/>
        <w:autoSpaceDE/>
        <w:autoSpaceDN/>
        <w:bidi w:val="0"/>
        <w:adjustRightInd/>
        <w:spacing w:line="360" w:lineRule="auto"/>
        <w:ind w:firstLine="562" w:firstLineChars="200"/>
        <w:rPr>
          <w:rFonts w:ascii="宋体" w:hAnsi="宋体" w:cs="宋体"/>
          <w:b/>
          <w:color w:val="000000"/>
          <w:sz w:val="28"/>
          <w:szCs w:val="28"/>
        </w:rPr>
      </w:pPr>
      <w:r>
        <w:rPr>
          <w:rFonts w:ascii="宋体" w:hAnsi="宋体" w:cs="宋体"/>
          <w:b/>
          <w:color w:val="000000"/>
          <w:sz w:val="28"/>
          <w:szCs w:val="28"/>
        </w:rPr>
        <w:t>3.3.2技术部分的评审：</w:t>
      </w:r>
    </w:p>
    <w:p w14:paraId="4E33567E">
      <w:pPr>
        <w:pageBreakBefore w:val="0"/>
        <w:widowControl w:val="0"/>
        <w:kinsoku/>
        <w:wordWrap/>
        <w:topLinePunct w:val="0"/>
        <w:autoSpaceDE/>
        <w:autoSpaceDN/>
        <w:bidi w:val="0"/>
        <w:adjustRightInd/>
        <w:spacing w:line="360" w:lineRule="auto"/>
        <w:ind w:firstLine="560" w:firstLineChars="200"/>
        <w:rPr>
          <w:rFonts w:ascii="宋体" w:hAnsi="宋体" w:cs="宋体"/>
          <w:color w:val="000000"/>
          <w:sz w:val="28"/>
          <w:szCs w:val="28"/>
        </w:rPr>
      </w:pPr>
      <w:r>
        <w:rPr>
          <w:rFonts w:ascii="宋体" w:hAnsi="宋体" w:cs="宋体"/>
          <w:color w:val="000000"/>
          <w:sz w:val="28"/>
          <w:szCs w:val="28"/>
        </w:rPr>
        <w:t>磋商小组依据供应商提交的磋商响应文件，对供应商的技术部分进行详细评审。</w:t>
      </w:r>
    </w:p>
    <w:p w14:paraId="54AD5C41">
      <w:pPr>
        <w:pageBreakBefore w:val="0"/>
        <w:widowControl w:val="0"/>
        <w:tabs>
          <w:tab w:val="left" w:pos="6060"/>
        </w:tabs>
        <w:kinsoku/>
        <w:wordWrap/>
        <w:topLinePunct w:val="0"/>
        <w:autoSpaceDE/>
        <w:autoSpaceDN/>
        <w:bidi w:val="0"/>
        <w:adjustRightInd/>
        <w:spacing w:line="360" w:lineRule="auto"/>
        <w:ind w:firstLine="562" w:firstLineChars="200"/>
        <w:rPr>
          <w:rFonts w:ascii="宋体" w:hAnsi="宋体" w:cs="宋体"/>
          <w:b/>
          <w:color w:val="000000"/>
          <w:sz w:val="28"/>
          <w:szCs w:val="28"/>
        </w:rPr>
      </w:pPr>
      <w:r>
        <w:rPr>
          <w:rFonts w:ascii="宋体" w:hAnsi="宋体" w:cs="宋体"/>
          <w:b/>
          <w:color w:val="000000"/>
          <w:sz w:val="28"/>
          <w:szCs w:val="28"/>
        </w:rPr>
        <w:t>3.3.3确定供应商的有效报价：</w:t>
      </w:r>
    </w:p>
    <w:p w14:paraId="5D06A41F">
      <w:pPr>
        <w:pStyle w:val="22"/>
        <w:pageBreakBefore w:val="0"/>
        <w:widowControl w:val="0"/>
        <w:kinsoku/>
        <w:wordWrap/>
        <w:topLinePunct w:val="0"/>
        <w:autoSpaceDE/>
        <w:autoSpaceDN/>
        <w:bidi w:val="0"/>
        <w:adjustRightInd/>
        <w:spacing w:line="360" w:lineRule="auto"/>
        <w:ind w:left="0" w:firstLine="560" w:firstLineChars="200"/>
        <w:rPr>
          <w:rFonts w:ascii="宋体" w:hAnsi="宋体" w:cs="宋体"/>
          <w:color w:val="000000"/>
          <w:sz w:val="28"/>
          <w:szCs w:val="28"/>
        </w:rPr>
      </w:pPr>
      <w:r>
        <w:rPr>
          <w:rFonts w:ascii="宋体" w:hAnsi="宋体" w:cs="宋体"/>
          <w:color w:val="000000"/>
          <w:sz w:val="28"/>
          <w:szCs w:val="28"/>
        </w:rPr>
        <w:t>供应商有效报价αi：磋商报价≤最高磋商限价（采购预算）的磋商报价。当出现价格汇总错误、单价与合不符时，必须以磋商小组修正的为准，否则不再参与评标。</w:t>
      </w:r>
    </w:p>
    <w:p w14:paraId="72B6533A">
      <w:pPr>
        <w:pageBreakBefore w:val="0"/>
        <w:widowControl w:val="0"/>
        <w:tabs>
          <w:tab w:val="left" w:pos="6060"/>
        </w:tabs>
        <w:kinsoku/>
        <w:wordWrap/>
        <w:topLinePunct w:val="0"/>
        <w:autoSpaceDE/>
        <w:autoSpaceDN/>
        <w:bidi w:val="0"/>
        <w:adjustRightInd/>
        <w:spacing w:line="360" w:lineRule="auto"/>
        <w:ind w:firstLine="562" w:firstLineChars="200"/>
        <w:rPr>
          <w:rFonts w:ascii="宋体" w:hAnsi="宋体" w:cs="宋体"/>
          <w:color w:val="000000"/>
          <w:sz w:val="28"/>
          <w:szCs w:val="28"/>
        </w:rPr>
      </w:pPr>
      <w:r>
        <w:rPr>
          <w:rFonts w:ascii="宋体" w:hAnsi="宋体" w:cs="宋体"/>
          <w:b/>
          <w:color w:val="000000"/>
          <w:sz w:val="28"/>
          <w:szCs w:val="28"/>
        </w:rPr>
        <w:t>3.3.4商务标评审，详见上述评标办法前附表。</w:t>
      </w:r>
    </w:p>
    <w:p w14:paraId="39982E8B">
      <w:pPr>
        <w:pageBreakBefore w:val="0"/>
        <w:widowControl w:val="0"/>
        <w:tabs>
          <w:tab w:val="left" w:pos="6060"/>
        </w:tabs>
        <w:kinsoku/>
        <w:wordWrap/>
        <w:topLinePunct w:val="0"/>
        <w:autoSpaceDE/>
        <w:autoSpaceDN/>
        <w:bidi w:val="0"/>
        <w:adjustRightInd/>
        <w:spacing w:line="360" w:lineRule="auto"/>
        <w:ind w:firstLine="562" w:firstLineChars="200"/>
        <w:rPr>
          <w:rFonts w:ascii="宋体" w:hAnsi="宋体" w:cs="宋体"/>
          <w:b/>
          <w:color w:val="000000"/>
          <w:sz w:val="28"/>
          <w:szCs w:val="28"/>
        </w:rPr>
      </w:pPr>
      <w:r>
        <w:rPr>
          <w:rFonts w:ascii="宋体" w:hAnsi="宋体" w:cs="宋体"/>
          <w:b/>
          <w:color w:val="000000"/>
          <w:sz w:val="28"/>
          <w:szCs w:val="28"/>
        </w:rPr>
        <w:t>3.3.5汇总上述技术部分和商务部分得分，按综合得分由高到低的顺序排序。</w:t>
      </w:r>
    </w:p>
    <w:p w14:paraId="7EAE9DA9">
      <w:pPr>
        <w:pageBreakBefore w:val="0"/>
        <w:widowControl w:val="0"/>
        <w:kinsoku/>
        <w:wordWrap/>
        <w:topLinePunct w:val="0"/>
        <w:autoSpaceDE/>
        <w:autoSpaceDN/>
        <w:bidi w:val="0"/>
        <w:adjustRightInd/>
        <w:spacing w:line="360" w:lineRule="auto"/>
        <w:ind w:firstLine="562" w:firstLineChars="200"/>
        <w:rPr>
          <w:rFonts w:ascii="宋体" w:hAnsi="宋体" w:cs="宋体"/>
          <w:b/>
          <w:color w:val="000000"/>
          <w:sz w:val="28"/>
          <w:szCs w:val="28"/>
        </w:rPr>
      </w:pPr>
      <w:r>
        <w:rPr>
          <w:rFonts w:ascii="宋体" w:hAnsi="宋体" w:cs="宋体"/>
          <w:b/>
          <w:color w:val="000000"/>
          <w:sz w:val="28"/>
          <w:szCs w:val="28"/>
        </w:rPr>
        <w:t>3.3.6确定成交供应商：</w:t>
      </w:r>
    </w:p>
    <w:p w14:paraId="271194F6">
      <w:pPr>
        <w:pageBreakBefore w:val="0"/>
        <w:widowControl w:val="0"/>
        <w:kinsoku/>
        <w:wordWrap/>
        <w:topLinePunct w:val="0"/>
        <w:autoSpaceDE/>
        <w:autoSpaceDN/>
        <w:bidi w:val="0"/>
        <w:adjustRightInd/>
        <w:spacing w:line="360" w:lineRule="auto"/>
        <w:ind w:firstLine="562" w:firstLineChars="200"/>
        <w:rPr>
          <w:rFonts w:ascii="宋体" w:hAnsi="宋体" w:cs="宋体"/>
          <w:color w:val="000000"/>
          <w:sz w:val="28"/>
          <w:szCs w:val="28"/>
        </w:rPr>
      </w:pPr>
      <w:r>
        <w:rPr>
          <w:rFonts w:ascii="宋体" w:hAnsi="宋体" w:cs="宋体"/>
          <w:b/>
          <w:color w:val="000000"/>
          <w:sz w:val="28"/>
          <w:szCs w:val="28"/>
          <w:u w:val="single"/>
        </w:rPr>
        <w:t>采购人依据磋商小组推荐的候选人，按照评标排序来确定第一名为成交供应商。成交供应商磋商报价（总价和综合单价）为成交价即为合同价，以此类推</w:t>
      </w:r>
      <w:r>
        <w:rPr>
          <w:rFonts w:ascii="宋体" w:hAnsi="宋体" w:cs="宋体"/>
          <w:color w:val="000000"/>
          <w:sz w:val="28"/>
          <w:szCs w:val="28"/>
        </w:rPr>
        <w:t>。</w:t>
      </w:r>
    </w:p>
    <w:p w14:paraId="492CE1A3">
      <w:pPr>
        <w:pageBreakBefore w:val="0"/>
        <w:widowControl w:val="0"/>
        <w:tabs>
          <w:tab w:val="left" w:pos="6060"/>
        </w:tabs>
        <w:kinsoku/>
        <w:wordWrap/>
        <w:topLinePunct w:val="0"/>
        <w:autoSpaceDE/>
        <w:autoSpaceDN/>
        <w:bidi w:val="0"/>
        <w:adjustRightInd/>
        <w:spacing w:line="360" w:lineRule="auto"/>
        <w:ind w:firstLine="560" w:firstLineChars="200"/>
        <w:rPr>
          <w:rFonts w:ascii="宋体" w:hAnsi="宋体" w:cs="宋体"/>
          <w:color w:val="000000"/>
          <w:sz w:val="28"/>
          <w:szCs w:val="28"/>
        </w:rPr>
      </w:pPr>
      <w:r>
        <w:rPr>
          <w:rFonts w:ascii="宋体" w:hAnsi="宋体" w:cs="宋体"/>
          <w:color w:val="000000"/>
          <w:sz w:val="28"/>
          <w:szCs w:val="28"/>
        </w:rPr>
        <w:t>当确定的成交供应商放弃成交或不能够履行磋商响应文件承诺的条款，成交供应商按排名顺序依次递补或经采购人及监管同意后项目废标。</w:t>
      </w:r>
    </w:p>
    <w:p w14:paraId="6DB96F8A">
      <w:pPr>
        <w:pageBreakBefore w:val="0"/>
        <w:widowControl w:val="0"/>
        <w:tabs>
          <w:tab w:val="left" w:pos="6060"/>
        </w:tabs>
        <w:kinsoku/>
        <w:wordWrap/>
        <w:topLinePunct w:val="0"/>
        <w:autoSpaceDE/>
        <w:autoSpaceDN/>
        <w:bidi w:val="0"/>
        <w:adjustRightInd/>
        <w:spacing w:line="360" w:lineRule="auto"/>
        <w:ind w:firstLine="562" w:firstLineChars="200"/>
        <w:rPr>
          <w:rFonts w:ascii="宋体" w:hAnsi="宋体" w:cs="宋体"/>
          <w:b/>
          <w:color w:val="000000"/>
          <w:sz w:val="28"/>
          <w:szCs w:val="28"/>
        </w:rPr>
      </w:pPr>
      <w:r>
        <w:rPr>
          <w:rFonts w:ascii="宋体" w:hAnsi="宋体" w:cs="宋体"/>
          <w:b/>
          <w:color w:val="000000"/>
          <w:sz w:val="28"/>
          <w:szCs w:val="28"/>
        </w:rPr>
        <w:t>3.3.7其他情况：</w:t>
      </w:r>
    </w:p>
    <w:p w14:paraId="0AD67482">
      <w:pPr>
        <w:pageBreakBefore w:val="0"/>
        <w:widowControl w:val="0"/>
        <w:tabs>
          <w:tab w:val="left" w:pos="6060"/>
        </w:tabs>
        <w:kinsoku/>
        <w:wordWrap/>
        <w:topLinePunct w:val="0"/>
        <w:autoSpaceDE/>
        <w:autoSpaceDN/>
        <w:bidi w:val="0"/>
        <w:adjustRightInd/>
        <w:spacing w:line="360" w:lineRule="auto"/>
        <w:ind w:firstLine="560" w:firstLineChars="200"/>
        <w:rPr>
          <w:rFonts w:ascii="宋体" w:hAnsi="宋体" w:cs="宋体"/>
          <w:color w:val="000000"/>
          <w:sz w:val="28"/>
          <w:szCs w:val="28"/>
        </w:rPr>
      </w:pPr>
      <w:r>
        <w:rPr>
          <w:rFonts w:ascii="宋体" w:hAnsi="宋体" w:cs="宋体"/>
          <w:color w:val="000000"/>
          <w:sz w:val="28"/>
          <w:szCs w:val="28"/>
        </w:rPr>
        <w:t>综合得分并列时，比较磋商报价，此分项得分高者排序靠前；若磋商报价得分仍相同，比较供应商技术部分得分；如仍相同，则由评委无记名投票，以得票高低确定排序先后。</w:t>
      </w:r>
    </w:p>
    <w:p w14:paraId="2B4438EE">
      <w:pPr>
        <w:pageBreakBefore w:val="0"/>
        <w:widowControl w:val="0"/>
        <w:tabs>
          <w:tab w:val="left" w:pos="6060"/>
        </w:tabs>
        <w:kinsoku/>
        <w:wordWrap/>
        <w:topLinePunct w:val="0"/>
        <w:autoSpaceDE/>
        <w:autoSpaceDN/>
        <w:bidi w:val="0"/>
        <w:adjustRightInd/>
        <w:spacing w:line="360" w:lineRule="auto"/>
        <w:ind w:firstLine="560" w:firstLineChars="200"/>
        <w:rPr>
          <w:rFonts w:ascii="宋体" w:hAnsi="宋体" w:cs="宋体"/>
          <w:color w:val="000000"/>
          <w:sz w:val="28"/>
          <w:szCs w:val="28"/>
        </w:rPr>
      </w:pPr>
      <w:r>
        <w:rPr>
          <w:rFonts w:ascii="宋体" w:hAnsi="宋体" w:cs="宋体"/>
          <w:color w:val="000000"/>
          <w:sz w:val="28"/>
          <w:szCs w:val="28"/>
        </w:rPr>
        <w:t>评标中采用插入法计算保留小数点后两位，第三位四舍五入。</w:t>
      </w:r>
    </w:p>
    <w:p w14:paraId="05533B64">
      <w:pPr>
        <w:pageBreakBefore w:val="0"/>
        <w:widowControl w:val="0"/>
        <w:kinsoku/>
        <w:wordWrap/>
        <w:topLinePunct w:val="0"/>
        <w:autoSpaceDE/>
        <w:autoSpaceDN/>
        <w:bidi w:val="0"/>
        <w:adjustRightInd/>
        <w:spacing w:line="360" w:lineRule="auto"/>
        <w:ind w:firstLine="560" w:firstLineChars="200"/>
        <w:rPr>
          <w:rFonts w:ascii="宋体" w:hAnsi="宋体" w:cs="宋体"/>
          <w:color w:val="000000"/>
          <w:sz w:val="28"/>
          <w:szCs w:val="28"/>
        </w:rPr>
      </w:pPr>
      <w:r>
        <w:rPr>
          <w:rFonts w:ascii="宋体" w:hAnsi="宋体" w:cs="宋体"/>
          <w:color w:val="000000"/>
          <w:sz w:val="28"/>
          <w:szCs w:val="28"/>
        </w:rPr>
        <w:t>本办法由采购人负责解释，未尽事宜执行有关规定。</w:t>
      </w:r>
    </w:p>
    <w:p w14:paraId="16B7C065">
      <w:pPr>
        <w:pStyle w:val="5"/>
        <w:pageBreakBefore w:val="0"/>
        <w:widowControl w:val="0"/>
        <w:kinsoku/>
        <w:wordWrap/>
        <w:topLinePunct w:val="0"/>
        <w:autoSpaceDE/>
        <w:autoSpaceDN/>
        <w:bidi w:val="0"/>
        <w:adjustRightInd/>
        <w:ind w:firstLine="562" w:firstLineChars="200"/>
        <w:rPr>
          <w:rFonts w:ascii="宋体" w:hAnsi="宋体" w:cs="宋体"/>
          <w:color w:val="000000"/>
          <w:sz w:val="28"/>
          <w:szCs w:val="28"/>
        </w:rPr>
      </w:pPr>
      <w:bookmarkStart w:id="174" w:name="_Toc3909"/>
      <w:bookmarkStart w:id="175" w:name="_Toc598"/>
      <w:bookmarkStart w:id="176" w:name="_Toc19660"/>
      <w:bookmarkStart w:id="177" w:name="_Toc526842702"/>
      <w:bookmarkStart w:id="178" w:name="_Toc954"/>
      <w:r>
        <w:rPr>
          <w:rFonts w:ascii="宋体" w:hAnsi="宋体" w:cs="宋体"/>
          <w:color w:val="000000"/>
          <w:sz w:val="28"/>
          <w:szCs w:val="28"/>
        </w:rPr>
        <w:t>3.4 磋商响应文件的澄清和补正</w:t>
      </w:r>
      <w:bookmarkEnd w:id="174"/>
      <w:bookmarkEnd w:id="175"/>
      <w:bookmarkEnd w:id="176"/>
      <w:bookmarkEnd w:id="177"/>
      <w:bookmarkEnd w:id="178"/>
    </w:p>
    <w:p w14:paraId="36819D39">
      <w:pPr>
        <w:pageBreakBefore w:val="0"/>
        <w:widowControl w:val="0"/>
        <w:kinsoku/>
        <w:wordWrap/>
        <w:topLinePunct w:val="0"/>
        <w:autoSpaceDE/>
        <w:autoSpaceDN/>
        <w:bidi w:val="0"/>
        <w:adjustRightInd/>
        <w:spacing w:line="360" w:lineRule="auto"/>
        <w:ind w:firstLine="560" w:firstLineChars="200"/>
        <w:rPr>
          <w:rFonts w:ascii="宋体" w:hAnsi="宋体" w:cs="宋体"/>
          <w:color w:val="000000"/>
          <w:sz w:val="28"/>
          <w:szCs w:val="28"/>
        </w:rPr>
      </w:pPr>
      <w:r>
        <w:rPr>
          <w:rFonts w:ascii="宋体" w:hAnsi="宋体" w:cs="宋体"/>
          <w:color w:val="000000"/>
          <w:sz w:val="28"/>
          <w:szCs w:val="28"/>
        </w:rPr>
        <w:t>3.4.1在评标过程中，磋商小组可以书面形式要求供应商对所提交磋商响应文件中不明确的内容进行书面澄清或说明，或者对细微偏差进行补正。磋商小组不接受供应商主动提出的澄清、说明或补正。</w:t>
      </w:r>
    </w:p>
    <w:p w14:paraId="1C13B5A3">
      <w:pPr>
        <w:pageBreakBefore w:val="0"/>
        <w:widowControl w:val="0"/>
        <w:kinsoku/>
        <w:wordWrap/>
        <w:topLinePunct w:val="0"/>
        <w:autoSpaceDE/>
        <w:autoSpaceDN/>
        <w:bidi w:val="0"/>
        <w:adjustRightInd/>
        <w:spacing w:line="360" w:lineRule="auto"/>
        <w:ind w:firstLine="560" w:firstLineChars="200"/>
        <w:rPr>
          <w:rFonts w:ascii="宋体" w:hAnsi="宋体" w:cs="宋体"/>
          <w:color w:val="000000"/>
          <w:sz w:val="28"/>
          <w:szCs w:val="28"/>
        </w:rPr>
      </w:pPr>
      <w:r>
        <w:rPr>
          <w:rFonts w:ascii="宋体" w:hAnsi="宋体" w:cs="宋体"/>
          <w:color w:val="000000"/>
          <w:sz w:val="28"/>
          <w:szCs w:val="28"/>
        </w:rPr>
        <w:t>3.4.2 澄清、说明和补正不得改变磋商响应文件的实质性内容（算术性错误修正的除外）。供应商的书面澄清、说明和补正属于磋商响应文件的组成部分。</w:t>
      </w:r>
    </w:p>
    <w:p w14:paraId="6CA865B6">
      <w:pPr>
        <w:pageBreakBefore w:val="0"/>
        <w:widowControl w:val="0"/>
        <w:kinsoku/>
        <w:wordWrap/>
        <w:topLinePunct w:val="0"/>
        <w:autoSpaceDE/>
        <w:autoSpaceDN/>
        <w:bidi w:val="0"/>
        <w:adjustRightInd/>
        <w:spacing w:line="360" w:lineRule="auto"/>
        <w:ind w:firstLine="560" w:firstLineChars="200"/>
        <w:rPr>
          <w:rFonts w:ascii="宋体" w:hAnsi="宋体" w:cs="宋体"/>
          <w:color w:val="000000"/>
          <w:sz w:val="28"/>
          <w:szCs w:val="28"/>
        </w:rPr>
      </w:pPr>
      <w:r>
        <w:rPr>
          <w:rFonts w:ascii="宋体" w:hAnsi="宋体" w:cs="宋体"/>
          <w:color w:val="000000"/>
          <w:sz w:val="28"/>
          <w:szCs w:val="28"/>
        </w:rPr>
        <w:t>3.4.3 磋商小组对供应商提交的澄清、说明或补正有疑问的，可以要求供应商进一步澄清、说明或补正，直至满足磋商小组的要求。</w:t>
      </w:r>
    </w:p>
    <w:p w14:paraId="00F980FD">
      <w:pPr>
        <w:pStyle w:val="5"/>
        <w:pageBreakBefore w:val="0"/>
        <w:widowControl w:val="0"/>
        <w:kinsoku/>
        <w:wordWrap/>
        <w:topLinePunct w:val="0"/>
        <w:autoSpaceDE/>
        <w:autoSpaceDN/>
        <w:bidi w:val="0"/>
        <w:adjustRightInd/>
        <w:ind w:firstLine="562" w:firstLineChars="200"/>
        <w:rPr>
          <w:rFonts w:ascii="宋体" w:hAnsi="宋体" w:cs="宋体"/>
          <w:color w:val="000000"/>
          <w:sz w:val="28"/>
          <w:szCs w:val="28"/>
        </w:rPr>
      </w:pPr>
      <w:bookmarkStart w:id="179" w:name="_Toc25198"/>
      <w:bookmarkStart w:id="180" w:name="_Toc2013"/>
      <w:bookmarkStart w:id="181" w:name="_Toc10028"/>
      <w:bookmarkStart w:id="182" w:name="_Toc19197"/>
      <w:bookmarkStart w:id="183" w:name="_Toc526842703"/>
      <w:r>
        <w:rPr>
          <w:rFonts w:ascii="宋体" w:hAnsi="宋体" w:cs="宋体"/>
          <w:color w:val="000000"/>
          <w:sz w:val="28"/>
          <w:szCs w:val="28"/>
        </w:rPr>
        <w:t>3.5 评标结果</w:t>
      </w:r>
      <w:bookmarkEnd w:id="179"/>
      <w:bookmarkEnd w:id="180"/>
      <w:bookmarkEnd w:id="181"/>
      <w:bookmarkEnd w:id="182"/>
      <w:bookmarkEnd w:id="183"/>
    </w:p>
    <w:p w14:paraId="5C843996">
      <w:pPr>
        <w:pageBreakBefore w:val="0"/>
        <w:widowControl w:val="0"/>
        <w:kinsoku/>
        <w:wordWrap/>
        <w:topLinePunct w:val="0"/>
        <w:autoSpaceDE/>
        <w:autoSpaceDN/>
        <w:bidi w:val="0"/>
        <w:adjustRightInd/>
        <w:spacing w:line="360" w:lineRule="auto"/>
        <w:ind w:firstLine="560" w:firstLineChars="200"/>
        <w:rPr>
          <w:rFonts w:ascii="宋体" w:hAnsi="宋体" w:cs="宋体"/>
          <w:color w:val="000000"/>
          <w:sz w:val="28"/>
          <w:szCs w:val="28"/>
        </w:rPr>
      </w:pPr>
      <w:r>
        <w:rPr>
          <w:rFonts w:ascii="宋体" w:hAnsi="宋体" w:cs="宋体"/>
          <w:color w:val="000000"/>
          <w:sz w:val="28"/>
          <w:szCs w:val="28"/>
        </w:rPr>
        <w:t>3.5.1磋商小组按照得分由高到低的顺序推荐成交候选供应商。</w:t>
      </w:r>
    </w:p>
    <w:p w14:paraId="0B38FB8B">
      <w:pPr>
        <w:pageBreakBefore w:val="0"/>
        <w:widowControl w:val="0"/>
        <w:kinsoku/>
        <w:wordWrap/>
        <w:topLinePunct w:val="0"/>
        <w:autoSpaceDE/>
        <w:autoSpaceDN/>
        <w:bidi w:val="0"/>
        <w:adjustRightInd/>
        <w:spacing w:line="360" w:lineRule="auto"/>
        <w:ind w:firstLine="560" w:firstLineChars="200"/>
        <w:rPr>
          <w:rFonts w:ascii="宋体" w:hAnsi="宋体" w:cs="宋体"/>
          <w:b/>
          <w:color w:val="000000"/>
          <w:sz w:val="28"/>
          <w:szCs w:val="28"/>
        </w:rPr>
      </w:pPr>
      <w:r>
        <w:rPr>
          <w:rFonts w:ascii="宋体" w:hAnsi="宋体" w:cs="宋体"/>
          <w:color w:val="000000"/>
          <w:sz w:val="28"/>
          <w:szCs w:val="28"/>
        </w:rPr>
        <w:t>3.5.2 磋商小组完成评标后，应当向采购人提交书面评</w:t>
      </w:r>
      <w:r>
        <w:rPr>
          <w:rFonts w:hint="eastAsia" w:ascii="宋体" w:hAnsi="宋体" w:cs="宋体"/>
          <w:color w:val="000000"/>
          <w:sz w:val="28"/>
          <w:szCs w:val="28"/>
          <w:lang w:val="en-US" w:eastAsia="zh-CN"/>
        </w:rPr>
        <w:t>审</w:t>
      </w:r>
      <w:r>
        <w:rPr>
          <w:rFonts w:ascii="宋体" w:hAnsi="宋体" w:cs="宋体"/>
          <w:color w:val="000000"/>
          <w:sz w:val="28"/>
          <w:szCs w:val="28"/>
        </w:rPr>
        <w:t>报告。</w:t>
      </w:r>
    </w:p>
    <w:p w14:paraId="1FA16866">
      <w:pPr>
        <w:pStyle w:val="4"/>
        <w:pageBreakBefore w:val="0"/>
        <w:widowControl w:val="0"/>
        <w:kinsoku/>
        <w:wordWrap/>
        <w:topLinePunct w:val="0"/>
        <w:autoSpaceDE/>
        <w:autoSpaceDN/>
        <w:bidi w:val="0"/>
        <w:adjustRightInd/>
        <w:spacing w:before="0" w:after="0" w:line="360" w:lineRule="auto"/>
        <w:ind w:firstLine="562" w:firstLineChars="200"/>
        <w:rPr>
          <w:rFonts w:ascii="宋体" w:hAnsi="宋体" w:cs="宋体"/>
          <w:color w:val="000000"/>
          <w:sz w:val="28"/>
          <w:szCs w:val="28"/>
        </w:rPr>
      </w:pPr>
      <w:bookmarkStart w:id="184" w:name="_Toc24896"/>
      <w:bookmarkStart w:id="185" w:name="_Toc22517"/>
      <w:bookmarkStart w:id="186" w:name="_Toc30173"/>
      <w:bookmarkStart w:id="187" w:name="_Toc1441"/>
      <w:r>
        <w:rPr>
          <w:rFonts w:ascii="宋体" w:hAnsi="宋体" w:cs="宋体"/>
          <w:color w:val="000000"/>
          <w:sz w:val="28"/>
          <w:szCs w:val="28"/>
        </w:rPr>
        <w:t>4.需要落实的政府采购政策</w:t>
      </w:r>
      <w:bookmarkEnd w:id="184"/>
      <w:bookmarkEnd w:id="185"/>
      <w:bookmarkEnd w:id="186"/>
      <w:bookmarkEnd w:id="187"/>
    </w:p>
    <w:p w14:paraId="67F206A1">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360" w:lineRule="auto"/>
        <w:ind w:firstLine="562" w:firstLineChars="200"/>
        <w:jc w:val="both"/>
        <w:textAlignment w:val="auto"/>
        <w:outlineLvl w:val="9"/>
        <w:rPr>
          <w:rFonts w:hint="eastAsia" w:ascii="宋体" w:hAnsi="宋体" w:eastAsia="宋体" w:cs="宋体"/>
          <w:b/>
          <w:bCs w:val="0"/>
          <w:color w:val="auto"/>
          <w:kern w:val="2"/>
          <w:sz w:val="28"/>
          <w:szCs w:val="28"/>
          <w:lang w:val="en-US" w:eastAsia="zh-CN" w:bidi="ar-SA"/>
        </w:rPr>
      </w:pPr>
      <w:bookmarkStart w:id="188" w:name="_Toc27288"/>
      <w:bookmarkStart w:id="189" w:name="_Toc6400"/>
      <w:bookmarkStart w:id="190" w:name="_Toc23303"/>
      <w:bookmarkStart w:id="191" w:name="_Toc5624"/>
      <w:bookmarkStart w:id="192" w:name="_Toc18527"/>
      <w:bookmarkStart w:id="193" w:name="_Toc9105"/>
      <w:bookmarkStart w:id="194" w:name="_Toc500323106"/>
      <w:bookmarkStart w:id="195" w:name="_Toc487726885"/>
      <w:bookmarkStart w:id="196" w:name="_Toc360604917"/>
      <w:bookmarkStart w:id="197" w:name="_Toc526842704"/>
      <w:bookmarkStart w:id="198" w:name="_Toc15026"/>
      <w:bookmarkStart w:id="199" w:name="_Toc369361291"/>
      <w:bookmarkStart w:id="200" w:name="_Toc30170"/>
      <w:bookmarkStart w:id="201" w:name="_Toc290389727"/>
      <w:bookmarkStart w:id="202" w:name="_Toc3118"/>
      <w:bookmarkStart w:id="203" w:name="_Toc332199115"/>
      <w:bookmarkStart w:id="204" w:name="_Toc332199024"/>
      <w:r>
        <w:rPr>
          <w:rFonts w:hint="eastAsia" w:ascii="宋体" w:hAnsi="宋体" w:eastAsia="宋体" w:cs="宋体"/>
          <w:b/>
          <w:bCs w:val="0"/>
          <w:color w:val="auto"/>
          <w:kern w:val="2"/>
          <w:sz w:val="28"/>
          <w:szCs w:val="28"/>
          <w:lang w:val="en-US" w:eastAsia="zh-CN" w:bidi="ar-SA"/>
        </w:rPr>
        <w:t>1.《政府采购促进中小企业发展管理办法》的通知（财库〔2020〕46号）</w:t>
      </w:r>
      <w:bookmarkEnd w:id="188"/>
      <w:bookmarkEnd w:id="189"/>
      <w:r>
        <w:rPr>
          <w:rFonts w:hint="eastAsia" w:ascii="宋体" w:hAnsi="宋体" w:eastAsia="宋体" w:cs="宋体"/>
          <w:b/>
          <w:bCs w:val="0"/>
          <w:color w:val="auto"/>
          <w:kern w:val="2"/>
          <w:sz w:val="28"/>
          <w:szCs w:val="28"/>
          <w:lang w:val="en-US" w:eastAsia="zh-CN" w:bidi="ar-SA"/>
        </w:rPr>
        <w:t>。</w:t>
      </w:r>
      <w:bookmarkEnd w:id="190"/>
      <w:bookmarkEnd w:id="191"/>
      <w:bookmarkEnd w:id="192"/>
    </w:p>
    <w:p w14:paraId="3F03D174">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360" w:lineRule="auto"/>
        <w:ind w:firstLine="560" w:firstLineChars="200"/>
        <w:jc w:val="both"/>
        <w:textAlignment w:val="auto"/>
        <w:outlineLvl w:val="9"/>
        <w:rPr>
          <w:rFonts w:hint="eastAsia" w:ascii="宋体" w:hAnsi="宋体" w:eastAsia="宋体" w:cs="宋体"/>
          <w:b w:val="0"/>
          <w:bCs/>
          <w:color w:val="auto"/>
          <w:kern w:val="2"/>
          <w:sz w:val="28"/>
          <w:szCs w:val="28"/>
          <w:lang w:val="en-US" w:eastAsia="zh-CN" w:bidi="ar-SA"/>
        </w:rPr>
      </w:pPr>
      <w:bookmarkStart w:id="205" w:name="_Toc26075"/>
      <w:bookmarkStart w:id="206" w:name="_Toc10056"/>
      <w:bookmarkStart w:id="207" w:name="_Toc15061"/>
      <w:bookmarkStart w:id="208" w:name="_Toc28308"/>
      <w:bookmarkStart w:id="209" w:name="_Toc2618"/>
      <w:r>
        <w:rPr>
          <w:rFonts w:hint="eastAsia" w:ascii="宋体" w:hAnsi="宋体" w:eastAsia="宋体" w:cs="宋体"/>
          <w:b w:val="0"/>
          <w:bCs/>
          <w:color w:val="auto"/>
          <w:kern w:val="2"/>
          <w:sz w:val="28"/>
          <w:szCs w:val="28"/>
          <w:lang w:val="en-US" w:eastAsia="zh-CN" w:bidi="ar-SA"/>
        </w:rPr>
        <w:t>在政府采购活动中，供应商提供的货物、工程或者服务符合下列情形的，享受《办法》规定的中小企业扶持政策:</w:t>
      </w:r>
      <w:bookmarkEnd w:id="205"/>
      <w:bookmarkEnd w:id="206"/>
      <w:bookmarkEnd w:id="207"/>
      <w:bookmarkEnd w:id="208"/>
      <w:bookmarkEnd w:id="209"/>
    </w:p>
    <w:p w14:paraId="418E2155">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360" w:lineRule="auto"/>
        <w:ind w:firstLine="560" w:firstLineChars="200"/>
        <w:jc w:val="both"/>
        <w:textAlignment w:val="auto"/>
        <w:outlineLvl w:val="9"/>
        <w:rPr>
          <w:rFonts w:hint="eastAsia" w:ascii="宋体" w:hAnsi="宋体" w:eastAsia="宋体" w:cs="宋体"/>
          <w:b w:val="0"/>
          <w:bCs/>
          <w:color w:val="auto"/>
          <w:kern w:val="2"/>
          <w:sz w:val="28"/>
          <w:szCs w:val="28"/>
          <w:lang w:val="en-US" w:eastAsia="zh-CN" w:bidi="ar-SA"/>
        </w:rPr>
      </w:pPr>
      <w:bookmarkStart w:id="210" w:name="_Toc12926"/>
      <w:bookmarkStart w:id="211" w:name="_Toc3750"/>
      <w:bookmarkStart w:id="212" w:name="_Toc29610"/>
      <w:bookmarkStart w:id="213" w:name="_Toc13553"/>
      <w:bookmarkStart w:id="214" w:name="_Toc13145"/>
      <w:r>
        <w:rPr>
          <w:rFonts w:hint="eastAsia" w:ascii="宋体" w:hAnsi="宋体" w:eastAsia="宋体" w:cs="宋体"/>
          <w:b w:val="0"/>
          <w:bCs/>
          <w:color w:val="auto"/>
          <w:kern w:val="2"/>
          <w:sz w:val="28"/>
          <w:szCs w:val="28"/>
          <w:lang w:val="en-US" w:eastAsia="zh-CN" w:bidi="ar-SA"/>
        </w:rPr>
        <w:t>(一)在货物采购项目中，货物由中小企业制造，即货物由中小企业生产且使用该中小企业商号或者注册商标；</w:t>
      </w:r>
      <w:bookmarkEnd w:id="210"/>
      <w:bookmarkEnd w:id="211"/>
      <w:bookmarkEnd w:id="212"/>
      <w:bookmarkEnd w:id="213"/>
      <w:bookmarkEnd w:id="214"/>
    </w:p>
    <w:p w14:paraId="4EC5468B">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360" w:lineRule="auto"/>
        <w:ind w:firstLine="560" w:firstLineChars="200"/>
        <w:jc w:val="both"/>
        <w:textAlignment w:val="auto"/>
        <w:outlineLvl w:val="9"/>
        <w:rPr>
          <w:rFonts w:hint="eastAsia" w:ascii="宋体" w:hAnsi="宋体" w:eastAsia="宋体" w:cs="宋体"/>
          <w:b w:val="0"/>
          <w:bCs/>
          <w:color w:val="auto"/>
          <w:kern w:val="2"/>
          <w:sz w:val="28"/>
          <w:szCs w:val="28"/>
          <w:lang w:val="en-US" w:eastAsia="zh-CN" w:bidi="ar-SA"/>
        </w:rPr>
      </w:pPr>
      <w:bookmarkStart w:id="215" w:name="_Toc2212"/>
      <w:bookmarkStart w:id="216" w:name="_Toc10777"/>
      <w:bookmarkStart w:id="217" w:name="_Toc27737"/>
      <w:bookmarkStart w:id="218" w:name="_Toc98"/>
      <w:bookmarkStart w:id="219" w:name="_Toc5972"/>
      <w:r>
        <w:rPr>
          <w:rFonts w:hint="eastAsia" w:ascii="宋体" w:hAnsi="宋体" w:eastAsia="宋体" w:cs="宋体"/>
          <w:b w:val="0"/>
          <w:bCs/>
          <w:color w:val="auto"/>
          <w:kern w:val="2"/>
          <w:sz w:val="28"/>
          <w:szCs w:val="28"/>
          <w:lang w:val="en-US" w:eastAsia="zh-CN" w:bidi="ar-SA"/>
        </w:rPr>
        <w:t>(二)在工程采购项目中，工程由中小企业承建，即工程施工单位为中小企业；</w:t>
      </w:r>
      <w:bookmarkEnd w:id="215"/>
      <w:bookmarkEnd w:id="216"/>
      <w:bookmarkEnd w:id="217"/>
      <w:bookmarkEnd w:id="218"/>
      <w:bookmarkEnd w:id="219"/>
    </w:p>
    <w:p w14:paraId="41277C64">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360" w:lineRule="auto"/>
        <w:ind w:firstLine="560" w:firstLineChars="200"/>
        <w:jc w:val="both"/>
        <w:textAlignment w:val="auto"/>
        <w:outlineLvl w:val="9"/>
        <w:rPr>
          <w:rFonts w:hint="eastAsia" w:ascii="宋体" w:hAnsi="宋体" w:eastAsia="宋体" w:cs="宋体"/>
          <w:b w:val="0"/>
          <w:bCs/>
          <w:color w:val="auto"/>
          <w:kern w:val="2"/>
          <w:sz w:val="28"/>
          <w:szCs w:val="28"/>
          <w:lang w:val="en-US" w:eastAsia="zh-CN" w:bidi="ar-SA"/>
        </w:rPr>
      </w:pPr>
      <w:bookmarkStart w:id="220" w:name="_Toc2676"/>
      <w:bookmarkStart w:id="221" w:name="_Toc30603"/>
      <w:bookmarkStart w:id="222" w:name="_Toc31732"/>
      <w:bookmarkStart w:id="223" w:name="_Toc14952"/>
      <w:bookmarkStart w:id="224" w:name="_Toc13181"/>
      <w:r>
        <w:rPr>
          <w:rFonts w:hint="eastAsia" w:ascii="宋体" w:hAnsi="宋体" w:eastAsia="宋体" w:cs="宋体"/>
          <w:b w:val="0"/>
          <w:bCs/>
          <w:color w:val="auto"/>
          <w:kern w:val="2"/>
          <w:sz w:val="28"/>
          <w:szCs w:val="28"/>
          <w:lang w:val="en-US" w:eastAsia="zh-CN" w:bidi="ar-SA"/>
        </w:rPr>
        <w:t>(三)在服务采购项目中，服务由中小企业承接，即提供服务的人员为中小企业依照《中华人民共和国劳动合同法》订立劳动合同的从业人员。</w:t>
      </w:r>
      <w:bookmarkEnd w:id="220"/>
      <w:bookmarkEnd w:id="221"/>
      <w:bookmarkEnd w:id="222"/>
      <w:bookmarkEnd w:id="223"/>
      <w:bookmarkEnd w:id="224"/>
    </w:p>
    <w:p w14:paraId="6D59059D">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360" w:lineRule="auto"/>
        <w:ind w:firstLine="560" w:firstLineChars="200"/>
        <w:jc w:val="both"/>
        <w:textAlignment w:val="auto"/>
        <w:outlineLvl w:val="9"/>
        <w:rPr>
          <w:rFonts w:hint="eastAsia" w:ascii="宋体" w:hAnsi="宋体" w:eastAsia="宋体" w:cs="宋体"/>
          <w:b w:val="0"/>
          <w:bCs/>
          <w:color w:val="auto"/>
          <w:kern w:val="2"/>
          <w:sz w:val="28"/>
          <w:szCs w:val="28"/>
          <w:lang w:val="en-US" w:eastAsia="zh-CN" w:bidi="ar-SA"/>
        </w:rPr>
      </w:pPr>
      <w:bookmarkStart w:id="225" w:name="_Toc28280"/>
      <w:bookmarkStart w:id="226" w:name="_Toc9186"/>
      <w:bookmarkStart w:id="227" w:name="_Toc31982"/>
      <w:bookmarkStart w:id="228" w:name="_Toc21217"/>
      <w:bookmarkStart w:id="229" w:name="_Toc31112"/>
      <w:r>
        <w:rPr>
          <w:rFonts w:hint="eastAsia" w:ascii="宋体" w:hAnsi="宋体" w:eastAsia="宋体" w:cs="宋体"/>
          <w:b w:val="0"/>
          <w:bCs/>
          <w:color w:val="auto"/>
          <w:kern w:val="2"/>
          <w:sz w:val="28"/>
          <w:szCs w:val="28"/>
          <w:lang w:val="en-US" w:eastAsia="zh-CN" w:bidi="ar-SA"/>
        </w:rPr>
        <w:t>在货物采购项目中，供应商提供的货物既有中小企业制造货物，也有大型企业制造货物的，不享受《办法》规定的中小企业扶持政策。</w:t>
      </w:r>
      <w:bookmarkEnd w:id="225"/>
      <w:bookmarkEnd w:id="226"/>
      <w:bookmarkEnd w:id="227"/>
      <w:bookmarkEnd w:id="228"/>
      <w:bookmarkEnd w:id="229"/>
    </w:p>
    <w:p w14:paraId="5F8C3E53">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360" w:lineRule="auto"/>
        <w:ind w:firstLine="560" w:firstLineChars="200"/>
        <w:jc w:val="both"/>
        <w:textAlignment w:val="auto"/>
        <w:outlineLvl w:val="9"/>
        <w:rPr>
          <w:rFonts w:hint="eastAsia" w:ascii="宋体" w:hAnsi="宋体" w:eastAsia="宋体" w:cs="宋体"/>
          <w:b w:val="0"/>
          <w:bCs/>
          <w:color w:val="auto"/>
          <w:kern w:val="2"/>
          <w:sz w:val="28"/>
          <w:szCs w:val="28"/>
          <w:lang w:val="en-US" w:eastAsia="zh-CN" w:bidi="ar-SA"/>
        </w:rPr>
      </w:pPr>
      <w:bookmarkStart w:id="230" w:name="_Toc18434"/>
      <w:bookmarkStart w:id="231" w:name="_Toc6020"/>
      <w:bookmarkStart w:id="232" w:name="_Toc12766"/>
      <w:bookmarkStart w:id="233" w:name="_Toc28678"/>
      <w:bookmarkStart w:id="234" w:name="_Toc23925"/>
      <w:r>
        <w:rPr>
          <w:rFonts w:hint="eastAsia" w:ascii="宋体" w:hAnsi="宋体" w:eastAsia="宋体" w:cs="宋体"/>
          <w:b w:val="0"/>
          <w:bCs/>
          <w:color w:val="auto"/>
          <w:kern w:val="2"/>
          <w:sz w:val="28"/>
          <w:szCs w:val="28"/>
          <w:lang w:val="en-US" w:eastAsia="zh-CN" w:bidi="ar-SA"/>
        </w:rPr>
        <w:t>以联合体形式参加政府采购活动，联合体各方均为中小企业的，联合体视同中小企业。其中，联合体各方均为小微企业的，联合体视同小微企业。</w:t>
      </w:r>
      <w:bookmarkEnd w:id="230"/>
      <w:bookmarkEnd w:id="231"/>
      <w:bookmarkEnd w:id="232"/>
      <w:bookmarkEnd w:id="233"/>
      <w:bookmarkEnd w:id="234"/>
    </w:p>
    <w:p w14:paraId="31933EB1">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360" w:lineRule="auto"/>
        <w:ind w:firstLine="560" w:firstLineChars="200"/>
        <w:jc w:val="both"/>
        <w:textAlignment w:val="auto"/>
        <w:outlineLvl w:val="9"/>
        <w:rPr>
          <w:rFonts w:hint="eastAsia" w:ascii="宋体" w:hAnsi="宋体" w:eastAsia="宋体" w:cs="宋体"/>
          <w:b w:val="0"/>
          <w:bCs/>
          <w:color w:val="auto"/>
          <w:kern w:val="2"/>
          <w:sz w:val="28"/>
          <w:szCs w:val="28"/>
          <w:lang w:val="en-US" w:eastAsia="zh-CN" w:bidi="ar-SA"/>
        </w:rPr>
      </w:pPr>
      <w:bookmarkStart w:id="235" w:name="_Toc17492"/>
      <w:bookmarkStart w:id="236" w:name="_Toc9423"/>
      <w:bookmarkStart w:id="237" w:name="_Toc1848"/>
      <w:bookmarkStart w:id="238" w:name="_Toc24099"/>
      <w:bookmarkStart w:id="239" w:name="_Toc28971"/>
      <w:r>
        <w:rPr>
          <w:rFonts w:hint="eastAsia" w:ascii="宋体" w:hAnsi="宋体" w:eastAsia="宋体" w:cs="宋体"/>
          <w:b w:val="0"/>
          <w:bCs/>
          <w:color w:val="auto"/>
          <w:kern w:val="2"/>
          <w:sz w:val="28"/>
          <w:szCs w:val="28"/>
          <w:lang w:val="en-US" w:eastAsia="zh-CN" w:bidi="ar-SA"/>
        </w:rPr>
        <w:t>依据《办法》规定享受扶持政策获得政府采购合同的，小微企业不得将合同分包给大中型企业，中型企业不得将合同分包给大型企业。</w:t>
      </w:r>
      <w:bookmarkEnd w:id="235"/>
      <w:bookmarkEnd w:id="236"/>
      <w:bookmarkEnd w:id="237"/>
      <w:bookmarkEnd w:id="238"/>
      <w:bookmarkEnd w:id="239"/>
    </w:p>
    <w:p w14:paraId="63C513C7">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360" w:lineRule="auto"/>
        <w:ind w:firstLine="560" w:firstLineChars="200"/>
        <w:jc w:val="both"/>
        <w:textAlignment w:val="auto"/>
        <w:outlineLvl w:val="9"/>
        <w:rPr>
          <w:rFonts w:hint="eastAsia" w:ascii="宋体" w:hAnsi="宋体" w:eastAsia="宋体" w:cs="宋体"/>
          <w:b w:val="0"/>
          <w:bCs/>
          <w:color w:val="auto"/>
          <w:kern w:val="2"/>
          <w:sz w:val="28"/>
          <w:szCs w:val="28"/>
          <w:lang w:val="en-US" w:eastAsia="zh-CN" w:bidi="ar-SA"/>
        </w:rPr>
      </w:pPr>
      <w:bookmarkStart w:id="240" w:name="_Toc4775"/>
      <w:bookmarkStart w:id="241" w:name="_Toc26502"/>
      <w:bookmarkStart w:id="242" w:name="_Toc7194"/>
      <w:bookmarkStart w:id="243" w:name="_Toc12812"/>
      <w:bookmarkStart w:id="244" w:name="_Toc26091"/>
      <w:r>
        <w:rPr>
          <w:rFonts w:hint="eastAsia" w:ascii="宋体" w:hAnsi="宋体" w:eastAsia="宋体" w:cs="宋体"/>
          <w:b w:val="0"/>
          <w:bCs/>
          <w:color w:val="auto"/>
          <w:kern w:val="2"/>
          <w:sz w:val="28"/>
          <w:szCs w:val="28"/>
          <w:lang w:val="en-US" w:eastAsia="zh-CN" w:bidi="ar-SA"/>
        </w:rPr>
        <w:t>根据《政府采购促进中小企业发展管理办法》的通知（财库〔2020〕46号）规定，参加政府采购活动的中小企业应当提供《中小企业声明函》（见附件）。供应商提供的《中小企业声明函》资料必须真实，否则，按照有关规定予以处理。</w:t>
      </w:r>
      <w:bookmarkEnd w:id="240"/>
      <w:bookmarkEnd w:id="241"/>
      <w:bookmarkEnd w:id="242"/>
      <w:bookmarkEnd w:id="243"/>
      <w:bookmarkEnd w:id="244"/>
    </w:p>
    <w:p w14:paraId="0C6D128D">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360" w:lineRule="auto"/>
        <w:ind w:firstLine="560" w:firstLineChars="200"/>
        <w:jc w:val="both"/>
        <w:textAlignment w:val="auto"/>
        <w:outlineLvl w:val="9"/>
        <w:rPr>
          <w:rFonts w:hint="eastAsia" w:ascii="宋体" w:hAnsi="宋体" w:eastAsia="宋体" w:cs="宋体"/>
          <w:b w:val="0"/>
          <w:bCs/>
          <w:color w:val="auto"/>
          <w:kern w:val="2"/>
          <w:sz w:val="28"/>
          <w:szCs w:val="28"/>
          <w:lang w:val="en-US" w:eastAsia="zh-CN" w:bidi="ar-SA"/>
        </w:rPr>
      </w:pPr>
      <w:bookmarkStart w:id="245" w:name="_Toc10392"/>
      <w:bookmarkStart w:id="246" w:name="_Toc2963"/>
      <w:bookmarkStart w:id="247" w:name="_Toc29579"/>
      <w:bookmarkStart w:id="248" w:name="_Toc28497"/>
      <w:bookmarkStart w:id="249" w:name="_Toc4731"/>
      <w:r>
        <w:rPr>
          <w:rFonts w:hint="eastAsia" w:ascii="宋体" w:hAnsi="宋体" w:eastAsia="宋体" w:cs="宋体"/>
          <w:b w:val="0"/>
          <w:bCs/>
          <w:color w:val="auto"/>
          <w:kern w:val="2"/>
          <w:sz w:val="28"/>
          <w:szCs w:val="28"/>
          <w:lang w:val="en-US" w:eastAsia="zh-CN" w:bidi="ar-SA"/>
        </w:rPr>
        <w:t>评标委员会根据《政府采购促进中小企业发展管理办法》的通知（财库〔2020〕46号）、《财政部关于进一步加大政府采购支持中小企业力度的通知》（财库〔2022〕19号）的相关规定，小微企业报价给予10%(工程项目为3%)的扣除，用扣除后的价格参加评审。适用招标投标法的政府采购工程建设项目，采用综合评估法但未采用低价优先法计算价格分的，评标时应当在采用原报价进行评分的基础上增加其价格得分的3%作为其价格分。</w:t>
      </w:r>
      <w:bookmarkEnd w:id="245"/>
      <w:bookmarkEnd w:id="246"/>
      <w:bookmarkEnd w:id="247"/>
      <w:bookmarkEnd w:id="248"/>
      <w:bookmarkEnd w:id="249"/>
    </w:p>
    <w:p w14:paraId="7FCF31DF">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360" w:lineRule="auto"/>
        <w:ind w:firstLine="560" w:firstLineChars="200"/>
        <w:jc w:val="both"/>
        <w:textAlignment w:val="auto"/>
        <w:outlineLvl w:val="9"/>
        <w:rPr>
          <w:rFonts w:hint="eastAsia" w:ascii="宋体" w:hAnsi="宋体" w:eastAsia="宋体" w:cs="宋体"/>
          <w:b w:val="0"/>
          <w:bCs/>
          <w:color w:val="auto"/>
          <w:kern w:val="2"/>
          <w:sz w:val="28"/>
          <w:szCs w:val="28"/>
          <w:lang w:val="en-US" w:eastAsia="zh-CN" w:bidi="ar-SA"/>
        </w:rPr>
      </w:pPr>
      <w:bookmarkStart w:id="250" w:name="_Toc25557"/>
      <w:bookmarkStart w:id="251" w:name="_Toc12101"/>
      <w:bookmarkStart w:id="252" w:name="_Toc2434"/>
      <w:bookmarkStart w:id="253" w:name="_Toc10033"/>
      <w:bookmarkStart w:id="254" w:name="_Toc11983"/>
      <w:r>
        <w:rPr>
          <w:rFonts w:hint="eastAsia" w:ascii="宋体" w:hAnsi="宋体" w:eastAsia="宋体" w:cs="宋体"/>
          <w:b w:val="0"/>
          <w:bCs/>
          <w:color w:val="auto"/>
          <w:kern w:val="2"/>
          <w:sz w:val="28"/>
          <w:szCs w:val="28"/>
          <w:lang w:val="en-US" w:eastAsia="zh-CN" w:bidi="ar-SA"/>
        </w:rPr>
        <w:t>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工程项目为1%)的扣除，用扣除后的价格参加评审。适用招标投标法的政府采购工程建设项目，采用综合评估法但未采用低价优先法计算价格分的，评标时应当在采用原报价进行评分的基础上增加其价格得分的1%作为其价格分。组成联合体或者接受分包的小微企业与联合体内其他企业、分包企业之间存在直接控股、管理关系的，不享受价格扣除优惠政策。</w:t>
      </w:r>
      <w:bookmarkEnd w:id="250"/>
      <w:bookmarkEnd w:id="251"/>
      <w:bookmarkEnd w:id="252"/>
      <w:bookmarkEnd w:id="253"/>
      <w:bookmarkEnd w:id="254"/>
    </w:p>
    <w:p w14:paraId="175E5F19">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360" w:lineRule="auto"/>
        <w:ind w:firstLine="560" w:firstLineChars="200"/>
        <w:jc w:val="both"/>
        <w:textAlignment w:val="auto"/>
        <w:outlineLvl w:val="9"/>
        <w:rPr>
          <w:rFonts w:hint="eastAsia" w:ascii="宋体" w:hAnsi="宋体" w:eastAsia="宋体" w:cs="宋体"/>
          <w:b w:val="0"/>
          <w:bCs/>
          <w:color w:val="auto"/>
          <w:kern w:val="2"/>
          <w:sz w:val="28"/>
          <w:szCs w:val="28"/>
          <w:lang w:val="en-US" w:eastAsia="zh-CN" w:bidi="ar-SA"/>
        </w:rPr>
      </w:pPr>
      <w:r>
        <w:rPr>
          <w:rFonts w:hint="eastAsia" w:ascii="宋体" w:hAnsi="宋体" w:eastAsia="宋体" w:cs="宋体"/>
          <w:b w:val="0"/>
          <w:bCs/>
          <w:color w:val="auto"/>
          <w:kern w:val="2"/>
          <w:sz w:val="28"/>
          <w:szCs w:val="28"/>
          <w:lang w:val="en-US" w:eastAsia="zh-CN" w:bidi="ar-SA"/>
        </w:rPr>
        <w:t>在政府采购活动中，残疾人福利性单位、监狱企业视同小型、微型企业，不重复享受政策。</w:t>
      </w:r>
    </w:p>
    <w:p w14:paraId="0ACC8868">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360" w:lineRule="auto"/>
        <w:ind w:firstLine="562" w:firstLineChars="200"/>
        <w:jc w:val="both"/>
        <w:textAlignment w:val="auto"/>
        <w:outlineLvl w:val="9"/>
        <w:rPr>
          <w:rFonts w:hint="eastAsia" w:ascii="宋体" w:hAnsi="宋体" w:eastAsia="宋体" w:cs="宋体"/>
          <w:b/>
          <w:bCs w:val="0"/>
          <w:color w:val="auto"/>
          <w:kern w:val="2"/>
          <w:sz w:val="28"/>
          <w:szCs w:val="28"/>
          <w:lang w:val="en-US" w:eastAsia="zh-CN" w:bidi="ar-SA"/>
        </w:rPr>
      </w:pPr>
      <w:bookmarkStart w:id="255" w:name="_Toc10110"/>
      <w:bookmarkStart w:id="256" w:name="_Toc12159"/>
      <w:bookmarkStart w:id="257" w:name="_Toc5526"/>
      <w:bookmarkStart w:id="258" w:name="_Toc12743"/>
      <w:bookmarkStart w:id="259" w:name="_Toc22642"/>
      <w:r>
        <w:rPr>
          <w:rFonts w:hint="eastAsia" w:ascii="宋体" w:hAnsi="宋体" w:eastAsia="宋体" w:cs="宋体"/>
          <w:b/>
          <w:bCs w:val="0"/>
          <w:color w:val="auto"/>
          <w:kern w:val="2"/>
          <w:sz w:val="28"/>
          <w:szCs w:val="28"/>
          <w:lang w:val="en-US" w:eastAsia="zh-CN" w:bidi="ar-SA"/>
        </w:rPr>
        <w:t>2.财政部司法部关于政府采购支持监狱企业发展有关问题的通知—财库〔2014〕68号</w:t>
      </w:r>
      <w:bookmarkEnd w:id="255"/>
      <w:bookmarkEnd w:id="256"/>
      <w:r>
        <w:rPr>
          <w:rFonts w:hint="eastAsia" w:ascii="宋体" w:hAnsi="宋体" w:eastAsia="宋体" w:cs="宋体"/>
          <w:b/>
          <w:bCs w:val="0"/>
          <w:color w:val="auto"/>
          <w:kern w:val="2"/>
          <w:sz w:val="28"/>
          <w:szCs w:val="28"/>
          <w:lang w:val="en-US" w:eastAsia="zh-CN" w:bidi="ar-SA"/>
        </w:rPr>
        <w:t xml:space="preserve"> 。</w:t>
      </w:r>
      <w:bookmarkEnd w:id="257"/>
      <w:bookmarkEnd w:id="258"/>
      <w:bookmarkEnd w:id="259"/>
    </w:p>
    <w:p w14:paraId="3646C808">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360" w:lineRule="auto"/>
        <w:ind w:firstLine="560" w:firstLineChars="200"/>
        <w:jc w:val="both"/>
        <w:textAlignment w:val="auto"/>
        <w:outlineLvl w:val="9"/>
        <w:rPr>
          <w:rFonts w:hint="eastAsia" w:ascii="宋体" w:hAnsi="宋体" w:eastAsia="宋体" w:cs="宋体"/>
          <w:b w:val="0"/>
          <w:bCs/>
          <w:color w:val="auto"/>
          <w:kern w:val="2"/>
          <w:sz w:val="28"/>
          <w:szCs w:val="28"/>
          <w:lang w:val="en-US" w:eastAsia="zh-CN" w:bidi="ar-SA"/>
        </w:rPr>
      </w:pPr>
      <w:bookmarkStart w:id="260" w:name="_Toc4382"/>
      <w:bookmarkStart w:id="261" w:name="_Toc11892"/>
      <w:bookmarkStart w:id="262" w:name="_Toc14358"/>
      <w:bookmarkStart w:id="263" w:name="_Toc11710"/>
      <w:bookmarkStart w:id="264" w:name="_Toc13779"/>
      <w:r>
        <w:rPr>
          <w:rFonts w:hint="eastAsia" w:ascii="宋体" w:hAnsi="宋体" w:eastAsia="宋体" w:cs="宋体"/>
          <w:b w:val="0"/>
          <w:bCs/>
          <w:color w:val="auto"/>
          <w:kern w:val="2"/>
          <w:sz w:val="28"/>
          <w:szCs w:val="28"/>
          <w:lang w:val="en-US" w:eastAsia="zh-CN" w:bidi="ar-SA"/>
        </w:rPr>
        <w:t>根据《关于政府采购支持监狱企业发展有关问题的通知》（财库（2014）68号）规定，在政府采购活动中，监狱企业视同小型、微型企业，享受政府采购促进中小企业发展的政府采购政策。监狱企业参加政府采购活动时，应当提供由省级以上监狱管理局、戒毒管理局（含新疆生产建设兵团）出具的属于监狱企业的证明文件。</w:t>
      </w:r>
      <w:bookmarkEnd w:id="260"/>
      <w:bookmarkEnd w:id="261"/>
      <w:bookmarkEnd w:id="262"/>
      <w:bookmarkEnd w:id="263"/>
      <w:bookmarkEnd w:id="264"/>
    </w:p>
    <w:p w14:paraId="26FFBB66">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360" w:lineRule="auto"/>
        <w:ind w:firstLine="560" w:firstLineChars="200"/>
        <w:jc w:val="both"/>
        <w:textAlignment w:val="auto"/>
        <w:outlineLvl w:val="9"/>
        <w:rPr>
          <w:rFonts w:hint="eastAsia" w:ascii="宋体" w:hAnsi="宋体" w:eastAsia="宋体" w:cs="宋体"/>
          <w:b w:val="0"/>
          <w:bCs/>
          <w:color w:val="auto"/>
          <w:kern w:val="2"/>
          <w:sz w:val="28"/>
          <w:szCs w:val="28"/>
          <w:lang w:val="en-US" w:eastAsia="zh-CN" w:bidi="ar-SA"/>
        </w:rPr>
      </w:pPr>
      <w:bookmarkStart w:id="265" w:name="_Toc5219"/>
      <w:bookmarkStart w:id="266" w:name="_Toc14231"/>
      <w:bookmarkStart w:id="267" w:name="_Toc30736"/>
      <w:bookmarkStart w:id="268" w:name="_Toc10867"/>
      <w:bookmarkStart w:id="269" w:name="_Toc32315"/>
      <w:r>
        <w:rPr>
          <w:rFonts w:hint="eastAsia" w:ascii="宋体" w:hAnsi="宋体" w:eastAsia="宋体" w:cs="宋体"/>
          <w:b w:val="0"/>
          <w:bCs/>
          <w:color w:val="auto"/>
          <w:kern w:val="2"/>
          <w:sz w:val="28"/>
          <w:szCs w:val="28"/>
          <w:lang w:val="en-US" w:eastAsia="zh-CN" w:bidi="ar-SA"/>
        </w:rPr>
        <w:t>评标委员会对监狱企业的价格给予10%的扣除，用扣除后的价格参与评审。</w:t>
      </w:r>
      <w:bookmarkEnd w:id="265"/>
      <w:bookmarkEnd w:id="266"/>
      <w:bookmarkEnd w:id="267"/>
      <w:bookmarkEnd w:id="268"/>
      <w:bookmarkEnd w:id="269"/>
    </w:p>
    <w:p w14:paraId="68790E66">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360" w:lineRule="auto"/>
        <w:ind w:firstLine="562" w:firstLineChars="200"/>
        <w:jc w:val="both"/>
        <w:textAlignment w:val="auto"/>
        <w:outlineLvl w:val="9"/>
        <w:rPr>
          <w:rFonts w:hint="eastAsia" w:ascii="宋体" w:hAnsi="宋体" w:eastAsia="宋体" w:cs="宋体"/>
          <w:b/>
          <w:bCs w:val="0"/>
          <w:color w:val="auto"/>
          <w:kern w:val="2"/>
          <w:sz w:val="28"/>
          <w:szCs w:val="28"/>
          <w:lang w:val="en-US" w:eastAsia="zh-CN" w:bidi="ar-SA"/>
        </w:rPr>
      </w:pPr>
      <w:bookmarkStart w:id="270" w:name="_Toc14589"/>
      <w:bookmarkStart w:id="271" w:name="_Toc15904"/>
      <w:bookmarkStart w:id="272" w:name="_Toc30515"/>
      <w:bookmarkStart w:id="273" w:name="_Toc18595"/>
      <w:bookmarkStart w:id="274" w:name="_Toc20450"/>
      <w:r>
        <w:rPr>
          <w:rFonts w:hint="eastAsia" w:ascii="宋体" w:hAnsi="宋体" w:eastAsia="宋体" w:cs="宋体"/>
          <w:b/>
          <w:bCs w:val="0"/>
          <w:color w:val="auto"/>
          <w:kern w:val="2"/>
          <w:sz w:val="28"/>
          <w:szCs w:val="28"/>
          <w:lang w:val="en-US" w:eastAsia="zh-CN" w:bidi="ar-SA"/>
        </w:rPr>
        <w:t>3.《国务院办公厅关于建立政府强制采购节能产品制度的通知》—国办发〔2007〕51号</w:t>
      </w:r>
      <w:bookmarkEnd w:id="270"/>
      <w:bookmarkEnd w:id="271"/>
      <w:r>
        <w:rPr>
          <w:rFonts w:hint="eastAsia" w:ascii="宋体" w:hAnsi="宋体" w:eastAsia="宋体" w:cs="宋体"/>
          <w:b/>
          <w:bCs w:val="0"/>
          <w:color w:val="auto"/>
          <w:kern w:val="2"/>
          <w:sz w:val="28"/>
          <w:szCs w:val="28"/>
          <w:lang w:val="en-US" w:eastAsia="zh-CN" w:bidi="ar-SA"/>
        </w:rPr>
        <w:t>。</w:t>
      </w:r>
      <w:bookmarkEnd w:id="272"/>
      <w:bookmarkEnd w:id="273"/>
      <w:bookmarkEnd w:id="274"/>
    </w:p>
    <w:p w14:paraId="78128922">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360" w:lineRule="auto"/>
        <w:ind w:firstLine="560" w:firstLineChars="200"/>
        <w:jc w:val="both"/>
        <w:textAlignment w:val="auto"/>
        <w:outlineLvl w:val="9"/>
        <w:rPr>
          <w:rFonts w:hint="eastAsia" w:ascii="宋体" w:hAnsi="宋体" w:eastAsia="宋体" w:cs="宋体"/>
          <w:b w:val="0"/>
          <w:bCs/>
          <w:color w:val="auto"/>
          <w:kern w:val="2"/>
          <w:sz w:val="28"/>
          <w:szCs w:val="28"/>
          <w:lang w:val="en-US" w:eastAsia="zh-CN" w:bidi="ar-SA"/>
        </w:rPr>
      </w:pPr>
      <w:bookmarkStart w:id="275" w:name="_Toc24650"/>
      <w:bookmarkStart w:id="276" w:name="_Toc11339"/>
      <w:bookmarkStart w:id="277" w:name="_Toc19432"/>
      <w:bookmarkStart w:id="278" w:name="_Toc16954"/>
      <w:bookmarkStart w:id="279" w:name="_Toc20764"/>
      <w:r>
        <w:rPr>
          <w:rFonts w:hint="eastAsia" w:ascii="宋体" w:hAnsi="宋体" w:eastAsia="宋体" w:cs="宋体"/>
          <w:b w:val="0"/>
          <w:bCs/>
          <w:color w:val="auto"/>
          <w:kern w:val="2"/>
          <w:sz w:val="28"/>
          <w:szCs w:val="28"/>
          <w:lang w:val="en-US" w:eastAsia="zh-CN" w:bidi="ar-SA"/>
        </w:rPr>
        <w:t>各级政府机构使用财政性资金进行政府采购活动时，在技术、服务等指标满足采购需求的前提下，要优先采购节能产品，对部分节能效果、性能等达到要求的产品，实行强制采购。</w:t>
      </w:r>
      <w:bookmarkEnd w:id="275"/>
      <w:bookmarkEnd w:id="276"/>
      <w:bookmarkEnd w:id="277"/>
      <w:bookmarkEnd w:id="278"/>
      <w:bookmarkEnd w:id="279"/>
    </w:p>
    <w:p w14:paraId="53BED36F">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360" w:lineRule="auto"/>
        <w:ind w:firstLine="562" w:firstLineChars="200"/>
        <w:jc w:val="both"/>
        <w:textAlignment w:val="auto"/>
        <w:outlineLvl w:val="9"/>
        <w:rPr>
          <w:rFonts w:hint="eastAsia" w:ascii="宋体" w:hAnsi="宋体" w:eastAsia="宋体" w:cs="宋体"/>
          <w:b/>
          <w:bCs w:val="0"/>
          <w:color w:val="auto"/>
          <w:sz w:val="28"/>
          <w:szCs w:val="28"/>
          <w:lang w:val="en-US" w:eastAsia="zh-CN"/>
        </w:rPr>
      </w:pPr>
      <w:r>
        <w:rPr>
          <w:rFonts w:hint="eastAsia" w:ascii="宋体" w:hAnsi="宋体" w:eastAsia="宋体" w:cs="宋体"/>
          <w:b/>
          <w:bCs w:val="0"/>
          <w:color w:val="auto"/>
          <w:sz w:val="28"/>
          <w:szCs w:val="28"/>
          <w:lang w:val="en-US" w:eastAsia="zh-CN"/>
        </w:rPr>
        <w:t>4.《关于印发环境标志产品政府采购品目清单的通知》（财库〔2019〕18号）</w:t>
      </w:r>
    </w:p>
    <w:p w14:paraId="44EA6E8C">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360" w:lineRule="auto"/>
        <w:ind w:firstLine="560" w:firstLineChars="200"/>
        <w:jc w:val="both"/>
        <w:textAlignment w:val="auto"/>
        <w:outlineLvl w:val="9"/>
        <w:rPr>
          <w:rFonts w:hint="eastAsia" w:ascii="宋体" w:hAnsi="宋体" w:eastAsia="宋体" w:cs="宋体"/>
          <w:bCs/>
          <w:color w:val="auto"/>
          <w:sz w:val="28"/>
          <w:szCs w:val="28"/>
          <w:lang w:eastAsia="zh-CN"/>
        </w:rPr>
      </w:pPr>
      <w:r>
        <w:rPr>
          <w:rFonts w:hint="eastAsia" w:ascii="宋体" w:hAnsi="宋体" w:eastAsia="宋体" w:cs="宋体"/>
          <w:bCs/>
          <w:color w:val="auto"/>
          <w:sz w:val="28"/>
          <w:szCs w:val="28"/>
        </w:rPr>
        <w:t>根据</w:t>
      </w:r>
      <w:r>
        <w:rPr>
          <w:rFonts w:hint="eastAsia" w:ascii="宋体" w:hAnsi="宋体" w:eastAsia="宋体" w:cs="宋体"/>
          <w:bCs/>
          <w:color w:val="auto"/>
          <w:sz w:val="28"/>
          <w:szCs w:val="28"/>
          <w:lang w:val="en-US" w:eastAsia="zh-CN"/>
        </w:rPr>
        <w:t>《关于印发环境标志产品政府采购品目清单的通知》（财库〔2019〕18号）、《财政部发展改革委 生态环境部 市场监管总局关于调整优化节能产品 环境标志产品政府采购执行机制的通知》（财库〔2019〕9号）</w:t>
      </w:r>
      <w:r>
        <w:rPr>
          <w:rFonts w:hint="eastAsia" w:ascii="宋体" w:hAnsi="宋体" w:eastAsia="宋体" w:cs="宋体"/>
          <w:bCs/>
          <w:color w:val="auto"/>
          <w:sz w:val="28"/>
          <w:szCs w:val="28"/>
        </w:rPr>
        <w:t>规定，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r>
        <w:rPr>
          <w:rFonts w:hint="eastAsia" w:ascii="宋体" w:hAnsi="宋体" w:eastAsia="宋体" w:cs="宋体"/>
          <w:bCs/>
          <w:color w:val="auto"/>
          <w:sz w:val="28"/>
          <w:szCs w:val="28"/>
          <w:lang w:eastAsia="zh-CN"/>
        </w:rPr>
        <w:t>。</w:t>
      </w:r>
    </w:p>
    <w:p w14:paraId="6845E9B9">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360" w:lineRule="auto"/>
        <w:ind w:firstLine="562" w:firstLineChars="200"/>
        <w:jc w:val="both"/>
        <w:textAlignment w:val="auto"/>
        <w:outlineLvl w:val="9"/>
        <w:rPr>
          <w:rFonts w:hint="eastAsia" w:ascii="宋体" w:hAnsi="宋体" w:eastAsia="宋体" w:cs="宋体"/>
          <w:b/>
          <w:bCs w:val="0"/>
          <w:color w:val="auto"/>
          <w:sz w:val="28"/>
          <w:szCs w:val="28"/>
        </w:rPr>
      </w:pPr>
      <w:r>
        <w:rPr>
          <w:rFonts w:hint="eastAsia" w:ascii="宋体" w:hAnsi="宋体" w:eastAsia="宋体" w:cs="宋体"/>
          <w:b/>
          <w:bCs w:val="0"/>
          <w:color w:val="auto"/>
          <w:sz w:val="28"/>
          <w:szCs w:val="28"/>
          <w:lang w:val="en-US" w:eastAsia="zh-CN"/>
        </w:rPr>
        <w:t>5.《关于印发节能产品政府采购品目清单的通知》（财库〔2019〕19号）</w:t>
      </w:r>
      <w:r>
        <w:rPr>
          <w:rFonts w:hint="eastAsia" w:ascii="宋体" w:hAnsi="宋体" w:eastAsia="宋体" w:cs="宋体"/>
          <w:b/>
          <w:bCs w:val="0"/>
          <w:color w:val="auto"/>
          <w:sz w:val="28"/>
          <w:szCs w:val="28"/>
        </w:rPr>
        <w:t xml:space="preserve"> </w:t>
      </w:r>
    </w:p>
    <w:p w14:paraId="154EAEBD">
      <w:pPr>
        <w:pStyle w:val="74"/>
        <w:pageBreakBefore w:val="0"/>
        <w:widowControl w:val="0"/>
        <w:kinsoku/>
        <w:wordWrap/>
        <w:topLinePunct w:val="0"/>
        <w:autoSpaceDE/>
        <w:autoSpaceDN/>
        <w:bidi w:val="0"/>
        <w:adjustRightInd/>
        <w:ind w:firstLine="560" w:firstLineChars="200"/>
        <w:rPr>
          <w:rFonts w:hint="eastAsia" w:ascii="宋体" w:hAnsi="宋体" w:eastAsia="宋体" w:cs="宋体"/>
          <w:b/>
          <w:color w:val="000000"/>
          <w:sz w:val="28"/>
          <w:szCs w:val="28"/>
          <w:lang w:eastAsia="zh-CN"/>
        </w:rPr>
      </w:pPr>
      <w:r>
        <w:rPr>
          <w:rFonts w:hint="eastAsia" w:ascii="宋体" w:hAnsi="宋体" w:eastAsia="宋体" w:cs="宋体"/>
          <w:b w:val="0"/>
          <w:bCs/>
          <w:color w:val="000000"/>
          <w:sz w:val="28"/>
          <w:szCs w:val="28"/>
          <w:lang w:eastAsia="zh-CN"/>
        </w:rPr>
        <w:t>根据</w:t>
      </w:r>
      <w:r>
        <w:rPr>
          <w:rFonts w:hint="eastAsia" w:ascii="宋体" w:hAnsi="宋体" w:eastAsia="宋体" w:cs="宋体"/>
          <w:b w:val="0"/>
          <w:bCs/>
          <w:color w:val="000000"/>
          <w:sz w:val="28"/>
          <w:szCs w:val="28"/>
          <w:lang w:val="en-US" w:eastAsia="zh-CN"/>
        </w:rPr>
        <w:t>《关于印发节能产品政府采购品目清单的通知》（财库〔2019〕19号）、《财政部发展改革委 生态环境部 市场监管总局关于调整优化节能产品 环境标志产品政府采购执行机制的通知》（财库〔2019〕9号）</w:t>
      </w:r>
      <w:r>
        <w:rPr>
          <w:rFonts w:hint="eastAsia" w:ascii="宋体" w:hAnsi="宋体" w:eastAsia="宋体" w:cs="宋体"/>
          <w:b w:val="0"/>
          <w:bCs/>
          <w:color w:val="000000"/>
          <w:sz w:val="28"/>
          <w:szCs w:val="28"/>
          <w:lang w:eastAsia="zh-CN"/>
        </w:rPr>
        <w:t>规定，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5E93F21F">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360" w:lineRule="auto"/>
        <w:ind w:firstLine="560" w:firstLineChars="200"/>
        <w:jc w:val="both"/>
        <w:textAlignment w:val="auto"/>
        <w:outlineLvl w:val="9"/>
        <w:rPr>
          <w:rFonts w:hint="eastAsia" w:ascii="宋体" w:hAnsi="宋体" w:eastAsia="宋体" w:cs="宋体"/>
          <w:b w:val="0"/>
          <w:bCs/>
          <w:color w:val="auto"/>
          <w:kern w:val="2"/>
          <w:sz w:val="28"/>
          <w:szCs w:val="28"/>
          <w:lang w:val="en-US" w:eastAsia="zh-CN" w:bidi="ar-SA"/>
        </w:rPr>
      </w:pPr>
      <w:r>
        <w:rPr>
          <w:rFonts w:hint="eastAsia" w:ascii="宋体" w:hAnsi="宋体" w:eastAsia="宋体" w:cs="宋体"/>
          <w:b w:val="0"/>
          <w:bCs/>
          <w:color w:val="000000"/>
          <w:sz w:val="28"/>
          <w:szCs w:val="28"/>
          <w:lang w:eastAsia="zh-CN"/>
        </w:rPr>
        <w:t>注：</w:t>
      </w:r>
      <w:r>
        <w:rPr>
          <w:rFonts w:hint="eastAsia" w:ascii="宋体" w:hAnsi="宋体" w:eastAsia="宋体" w:cs="宋体"/>
          <w:b w:val="0"/>
          <w:bCs/>
          <w:color w:val="000000"/>
          <w:sz w:val="28"/>
          <w:szCs w:val="28"/>
        </w:rPr>
        <w:t>获得上述认证的产品在</w:t>
      </w:r>
      <w:r>
        <w:rPr>
          <w:rFonts w:hint="eastAsia" w:ascii="宋体" w:hAnsi="宋体" w:eastAsia="宋体" w:cs="宋体"/>
          <w:b w:val="0"/>
          <w:bCs/>
          <w:color w:val="000000"/>
          <w:sz w:val="28"/>
          <w:szCs w:val="28"/>
          <w:lang w:eastAsia="zh-CN"/>
        </w:rPr>
        <w:t>投标</w:t>
      </w:r>
      <w:r>
        <w:rPr>
          <w:rFonts w:hint="eastAsia" w:ascii="宋体" w:hAnsi="宋体" w:eastAsia="宋体" w:cs="宋体"/>
          <w:b w:val="0"/>
          <w:bCs/>
          <w:color w:val="000000"/>
          <w:sz w:val="28"/>
          <w:szCs w:val="28"/>
        </w:rPr>
        <w:t>时应提供有效证明材料。以上所有证明文件复印件须加盖</w:t>
      </w:r>
      <w:r>
        <w:rPr>
          <w:rFonts w:hint="eastAsia" w:ascii="宋体" w:hAnsi="宋体" w:eastAsia="宋体" w:cs="宋体"/>
          <w:b w:val="0"/>
          <w:bCs/>
          <w:color w:val="000000"/>
          <w:sz w:val="28"/>
          <w:szCs w:val="28"/>
          <w:lang w:eastAsia="zh-CN"/>
        </w:rPr>
        <w:t>供应商</w:t>
      </w:r>
      <w:r>
        <w:rPr>
          <w:rFonts w:hint="eastAsia" w:ascii="宋体" w:hAnsi="宋体" w:eastAsia="宋体" w:cs="宋体"/>
          <w:b w:val="0"/>
          <w:bCs/>
          <w:color w:val="000000"/>
          <w:sz w:val="28"/>
          <w:szCs w:val="28"/>
        </w:rPr>
        <w:t>公章并注明“与原件一致”，否则不予计分。</w:t>
      </w:r>
    </w:p>
    <w:p w14:paraId="73E199B3">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360" w:lineRule="auto"/>
        <w:ind w:firstLine="562" w:firstLineChars="200"/>
        <w:jc w:val="both"/>
        <w:textAlignment w:val="auto"/>
        <w:outlineLvl w:val="9"/>
        <w:rPr>
          <w:rFonts w:hint="eastAsia" w:ascii="宋体" w:hAnsi="宋体" w:eastAsia="宋体" w:cs="宋体"/>
          <w:b/>
          <w:bCs w:val="0"/>
          <w:color w:val="auto"/>
          <w:kern w:val="2"/>
          <w:sz w:val="28"/>
          <w:szCs w:val="28"/>
          <w:lang w:val="en-US" w:eastAsia="zh-CN" w:bidi="ar-SA"/>
        </w:rPr>
      </w:pPr>
      <w:bookmarkStart w:id="280" w:name="_Toc5700"/>
      <w:bookmarkStart w:id="281" w:name="_Toc17122"/>
      <w:bookmarkStart w:id="282" w:name="_Toc18923"/>
      <w:bookmarkStart w:id="283" w:name="_Toc27955"/>
      <w:bookmarkStart w:id="284" w:name="_Toc24583"/>
      <w:r>
        <w:rPr>
          <w:rFonts w:hint="eastAsia" w:ascii="宋体" w:hAnsi="宋体" w:eastAsia="宋体" w:cs="宋体"/>
          <w:b/>
          <w:bCs w:val="0"/>
          <w:color w:val="auto"/>
          <w:kern w:val="2"/>
          <w:sz w:val="28"/>
          <w:szCs w:val="28"/>
          <w:lang w:val="en-US" w:eastAsia="zh-CN" w:bidi="ar-SA"/>
        </w:rPr>
        <w:t>6.《关于促进残疾人就业政府采购政策的通知》财库〔2017〕141号</w:t>
      </w:r>
      <w:bookmarkEnd w:id="280"/>
      <w:bookmarkEnd w:id="281"/>
      <w:r>
        <w:rPr>
          <w:rFonts w:hint="eastAsia" w:ascii="宋体" w:hAnsi="宋体" w:eastAsia="宋体" w:cs="宋体"/>
          <w:b/>
          <w:bCs w:val="0"/>
          <w:color w:val="auto"/>
          <w:kern w:val="2"/>
          <w:sz w:val="28"/>
          <w:szCs w:val="28"/>
          <w:lang w:val="en-US" w:eastAsia="zh-CN" w:bidi="ar-SA"/>
        </w:rPr>
        <w:t>。</w:t>
      </w:r>
      <w:bookmarkEnd w:id="282"/>
      <w:bookmarkEnd w:id="283"/>
      <w:bookmarkEnd w:id="284"/>
    </w:p>
    <w:p w14:paraId="1F3458B6">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360" w:lineRule="auto"/>
        <w:ind w:firstLine="560" w:firstLineChars="200"/>
        <w:jc w:val="both"/>
        <w:textAlignment w:val="auto"/>
        <w:outlineLvl w:val="9"/>
        <w:rPr>
          <w:rFonts w:hint="eastAsia" w:ascii="宋体" w:hAnsi="宋体" w:eastAsia="宋体" w:cs="宋体"/>
          <w:b w:val="0"/>
          <w:bCs/>
          <w:color w:val="auto"/>
          <w:kern w:val="2"/>
          <w:sz w:val="28"/>
          <w:szCs w:val="28"/>
          <w:lang w:val="en-US" w:eastAsia="zh-CN" w:bidi="ar-SA"/>
        </w:rPr>
      </w:pPr>
      <w:bookmarkStart w:id="285" w:name="_Toc22172"/>
      <w:bookmarkStart w:id="286" w:name="_Toc30234"/>
      <w:bookmarkStart w:id="287" w:name="_Toc1750"/>
      <w:bookmarkStart w:id="288" w:name="_Toc28713"/>
      <w:bookmarkStart w:id="289" w:name="_Toc24922"/>
      <w:r>
        <w:rPr>
          <w:rFonts w:hint="eastAsia" w:ascii="宋体" w:hAnsi="宋体" w:eastAsia="宋体" w:cs="宋体"/>
          <w:b w:val="0"/>
          <w:bCs/>
          <w:color w:val="auto"/>
          <w:kern w:val="2"/>
          <w:sz w:val="28"/>
          <w:szCs w:val="28"/>
          <w:lang w:val="en-US" w:eastAsia="zh-CN" w:bidi="ar-SA"/>
        </w:rPr>
        <w:t>福利企业参加政府采购活动时，应当提供市级以上民政局、财政局、残联部门出具的福利性企业的证明文件。</w:t>
      </w:r>
      <w:bookmarkEnd w:id="285"/>
      <w:bookmarkEnd w:id="286"/>
      <w:bookmarkEnd w:id="287"/>
      <w:bookmarkEnd w:id="288"/>
      <w:bookmarkEnd w:id="289"/>
    </w:p>
    <w:p w14:paraId="797CB223">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360" w:lineRule="auto"/>
        <w:ind w:firstLine="562" w:firstLineChars="200"/>
        <w:jc w:val="both"/>
        <w:textAlignment w:val="auto"/>
        <w:outlineLvl w:val="9"/>
        <w:rPr>
          <w:rFonts w:hint="eastAsia" w:ascii="宋体" w:hAnsi="宋体" w:eastAsia="宋体" w:cs="宋体"/>
          <w:b w:val="0"/>
          <w:bCs/>
          <w:color w:val="auto"/>
          <w:kern w:val="2"/>
          <w:sz w:val="28"/>
          <w:szCs w:val="28"/>
          <w:lang w:val="en-US" w:eastAsia="zh-CN" w:bidi="ar-SA"/>
        </w:rPr>
      </w:pPr>
      <w:bookmarkStart w:id="290" w:name="_Toc14226"/>
      <w:bookmarkStart w:id="291" w:name="_Toc20174"/>
      <w:bookmarkStart w:id="292" w:name="_Toc8691"/>
      <w:bookmarkStart w:id="293" w:name="_Toc24373"/>
      <w:bookmarkStart w:id="294" w:name="_Toc27107"/>
      <w:r>
        <w:rPr>
          <w:rFonts w:hint="eastAsia" w:ascii="宋体" w:hAnsi="宋体" w:eastAsia="宋体" w:cs="宋体"/>
          <w:b/>
          <w:bCs w:val="0"/>
          <w:color w:val="auto"/>
          <w:kern w:val="2"/>
          <w:sz w:val="28"/>
          <w:szCs w:val="28"/>
          <w:lang w:val="en-US" w:eastAsia="zh-CN" w:bidi="ar-SA"/>
        </w:rPr>
        <w:t>7.陕西省财政厅关于印发《陕西省中小企业政府采购信用融资办法》（陕财办采〔2018〕23号）</w:t>
      </w:r>
      <w:bookmarkEnd w:id="290"/>
      <w:bookmarkEnd w:id="291"/>
      <w:r>
        <w:rPr>
          <w:rFonts w:hint="eastAsia" w:ascii="宋体" w:hAnsi="宋体" w:eastAsia="宋体" w:cs="宋体"/>
          <w:b/>
          <w:bCs w:val="0"/>
          <w:color w:val="auto"/>
          <w:kern w:val="2"/>
          <w:sz w:val="28"/>
          <w:szCs w:val="28"/>
          <w:lang w:val="en-US" w:eastAsia="zh-CN" w:bidi="ar-SA"/>
        </w:rPr>
        <w:t>。</w:t>
      </w:r>
      <w:bookmarkEnd w:id="292"/>
      <w:bookmarkEnd w:id="293"/>
      <w:bookmarkEnd w:id="294"/>
    </w:p>
    <w:p w14:paraId="40AD97F5">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360" w:lineRule="auto"/>
        <w:ind w:firstLine="560" w:firstLineChars="200"/>
        <w:jc w:val="both"/>
        <w:textAlignment w:val="auto"/>
        <w:outlineLvl w:val="9"/>
        <w:rPr>
          <w:rFonts w:hint="eastAsia" w:ascii="宋体" w:hAnsi="宋体" w:eastAsia="宋体" w:cs="宋体"/>
          <w:b w:val="0"/>
          <w:bCs/>
          <w:color w:val="auto"/>
          <w:kern w:val="2"/>
          <w:sz w:val="28"/>
          <w:szCs w:val="28"/>
          <w:lang w:val="en-US" w:eastAsia="zh-CN" w:bidi="ar-SA"/>
        </w:rPr>
      </w:pPr>
      <w:bookmarkStart w:id="295" w:name="_Toc2203"/>
      <w:bookmarkStart w:id="296" w:name="_Toc2902"/>
      <w:bookmarkStart w:id="297" w:name="_Toc802"/>
      <w:bookmarkStart w:id="298" w:name="_Toc1696"/>
      <w:bookmarkStart w:id="299" w:name="_Toc26044"/>
      <w:r>
        <w:rPr>
          <w:rFonts w:hint="eastAsia" w:ascii="宋体" w:hAnsi="宋体" w:eastAsia="宋体" w:cs="宋体"/>
          <w:b w:val="0"/>
          <w:bCs/>
          <w:color w:val="auto"/>
          <w:kern w:val="2"/>
          <w:sz w:val="28"/>
          <w:szCs w:val="28"/>
          <w:lang w:val="en-US" w:eastAsia="zh-CN" w:bidi="ar-SA"/>
        </w:rPr>
        <w:t>融资平台：有融资需求的供应商可根据自身情况，在陕西省政府采购信用融资平台（含各市分平台）自主选择金融机构及其融资产品，凭政府采购中标（成交）通知书或政府采购合同向金融机构提出融资申请。</w:t>
      </w:r>
      <w:bookmarkEnd w:id="295"/>
      <w:bookmarkEnd w:id="296"/>
      <w:bookmarkEnd w:id="297"/>
      <w:bookmarkEnd w:id="298"/>
      <w:bookmarkEnd w:id="299"/>
    </w:p>
    <w:p w14:paraId="67A6C1F0">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360" w:lineRule="auto"/>
        <w:ind w:firstLine="560" w:firstLineChars="200"/>
        <w:jc w:val="both"/>
        <w:textAlignment w:val="auto"/>
        <w:outlineLvl w:val="9"/>
        <w:rPr>
          <w:rFonts w:ascii="宋体" w:hAnsi="宋体" w:cs="宋体"/>
          <w:b/>
          <w:color w:val="000000"/>
          <w:sz w:val="28"/>
          <w:szCs w:val="28"/>
        </w:rPr>
      </w:pPr>
      <w:bookmarkStart w:id="300" w:name="_Toc4872"/>
      <w:bookmarkStart w:id="301" w:name="_Toc30311"/>
      <w:bookmarkStart w:id="302" w:name="_Toc6798"/>
      <w:bookmarkStart w:id="303" w:name="_Toc29619"/>
      <w:bookmarkStart w:id="304" w:name="_Toc31707"/>
      <w:r>
        <w:rPr>
          <w:rFonts w:hint="eastAsia" w:ascii="宋体" w:hAnsi="宋体" w:eastAsia="宋体" w:cs="宋体"/>
          <w:b w:val="0"/>
          <w:bCs/>
          <w:color w:val="auto"/>
          <w:kern w:val="2"/>
          <w:sz w:val="28"/>
          <w:szCs w:val="28"/>
          <w:lang w:val="en-US" w:eastAsia="zh-CN" w:bidi="ar-SA"/>
        </w:rPr>
        <w:t>网址：http://www.ccgp-shaanxi.gov.cn/zcdservice/zcd/shanxi/</w:t>
      </w:r>
      <w:bookmarkEnd w:id="300"/>
      <w:bookmarkEnd w:id="301"/>
      <w:bookmarkEnd w:id="302"/>
      <w:bookmarkEnd w:id="303"/>
      <w:bookmarkEnd w:id="304"/>
    </w:p>
    <w:p w14:paraId="21DE0B5F">
      <w:pPr>
        <w:spacing w:line="360" w:lineRule="auto"/>
        <w:outlineLvl w:val="1"/>
        <w:rPr>
          <w:rFonts w:ascii="宋体" w:hAnsi="宋体" w:cs="宋体"/>
          <w:b/>
          <w:color w:val="000000"/>
          <w:sz w:val="28"/>
          <w:szCs w:val="28"/>
        </w:rPr>
      </w:pPr>
      <w:bookmarkStart w:id="305" w:name="_Toc16213"/>
      <w:r>
        <w:rPr>
          <w:rFonts w:ascii="宋体" w:hAnsi="宋体" w:cs="宋体"/>
          <w:b/>
          <w:color w:val="000000"/>
          <w:sz w:val="28"/>
          <w:szCs w:val="28"/>
        </w:rPr>
        <w:t>附件A:废标条件</w:t>
      </w:r>
      <w:bookmarkEnd w:id="193"/>
      <w:bookmarkEnd w:id="194"/>
      <w:bookmarkEnd w:id="195"/>
      <w:bookmarkEnd w:id="196"/>
      <w:bookmarkEnd w:id="197"/>
      <w:bookmarkEnd w:id="198"/>
      <w:bookmarkEnd w:id="199"/>
      <w:bookmarkEnd w:id="200"/>
      <w:bookmarkEnd w:id="201"/>
      <w:bookmarkEnd w:id="202"/>
      <w:bookmarkEnd w:id="203"/>
      <w:bookmarkEnd w:id="204"/>
      <w:bookmarkEnd w:id="305"/>
    </w:p>
    <w:p w14:paraId="20CB7C0F">
      <w:pPr>
        <w:spacing w:line="360" w:lineRule="auto"/>
        <w:jc w:val="center"/>
        <w:outlineLvl w:val="1"/>
        <w:rPr>
          <w:rFonts w:ascii="宋体" w:hAnsi="宋体" w:cs="宋体"/>
          <w:b/>
          <w:color w:val="000000"/>
          <w:sz w:val="28"/>
          <w:szCs w:val="28"/>
        </w:rPr>
      </w:pPr>
      <w:bookmarkStart w:id="306" w:name="_Toc23002"/>
      <w:bookmarkStart w:id="307" w:name="_Toc18948"/>
      <w:r>
        <w:rPr>
          <w:rFonts w:ascii="宋体" w:hAnsi="宋体" w:cs="宋体"/>
          <w:b/>
          <w:color w:val="000000"/>
          <w:sz w:val="28"/>
          <w:szCs w:val="28"/>
        </w:rPr>
        <w:t>废 标 条 件</w:t>
      </w:r>
      <w:bookmarkEnd w:id="306"/>
      <w:bookmarkEnd w:id="307"/>
    </w:p>
    <w:p w14:paraId="3C33E529">
      <w:pPr>
        <w:spacing w:line="360" w:lineRule="auto"/>
        <w:rPr>
          <w:rFonts w:ascii="宋体" w:hAnsi="宋体" w:cs="宋体"/>
          <w:color w:val="000000"/>
          <w:spacing w:val="4"/>
          <w:sz w:val="28"/>
          <w:szCs w:val="28"/>
        </w:rPr>
      </w:pPr>
      <w:r>
        <w:rPr>
          <w:rFonts w:ascii="宋体" w:hAnsi="宋体" w:cs="宋体"/>
          <w:color w:val="000000"/>
          <w:spacing w:val="4"/>
          <w:sz w:val="28"/>
          <w:szCs w:val="28"/>
        </w:rPr>
        <w:t>A0. 总  则</w:t>
      </w:r>
    </w:p>
    <w:p w14:paraId="345EF70F">
      <w:pPr>
        <w:spacing w:line="360" w:lineRule="auto"/>
        <w:ind w:firstLine="576" w:firstLineChars="200"/>
        <w:rPr>
          <w:rFonts w:ascii="宋体" w:hAnsi="宋体" w:cs="宋体"/>
          <w:color w:val="000000"/>
          <w:spacing w:val="4"/>
          <w:sz w:val="28"/>
          <w:szCs w:val="28"/>
        </w:rPr>
      </w:pPr>
      <w:r>
        <w:rPr>
          <w:rFonts w:ascii="宋体" w:hAnsi="宋体" w:cs="宋体"/>
          <w:color w:val="000000"/>
          <w:spacing w:val="4"/>
          <w:sz w:val="28"/>
          <w:szCs w:val="28"/>
        </w:rPr>
        <w:t>本附件所集中所示的否决投标条件，是本章“评标办法”的组成部分，是对本章正文部分所归定否决投标条件的总结和补充，如果出现相互矛盾的情况，以本章正文部分的规定为准。</w:t>
      </w:r>
    </w:p>
    <w:p w14:paraId="78564013">
      <w:pPr>
        <w:spacing w:line="360" w:lineRule="auto"/>
        <w:rPr>
          <w:rFonts w:ascii="宋体" w:hAnsi="宋体" w:cs="宋体"/>
          <w:color w:val="000000"/>
          <w:spacing w:val="4"/>
          <w:sz w:val="28"/>
          <w:szCs w:val="28"/>
        </w:rPr>
      </w:pPr>
      <w:r>
        <w:rPr>
          <w:rFonts w:ascii="宋体" w:hAnsi="宋体" w:cs="宋体"/>
          <w:color w:val="000000"/>
          <w:spacing w:val="4"/>
          <w:sz w:val="28"/>
          <w:szCs w:val="28"/>
        </w:rPr>
        <w:t>A1. 否决投标条件</w:t>
      </w:r>
    </w:p>
    <w:p w14:paraId="7D4E75E9">
      <w:pPr>
        <w:keepNext w:val="0"/>
        <w:keepLines w:val="0"/>
        <w:pageBreakBefore w:val="0"/>
        <w:widowControl w:val="0"/>
        <w:kinsoku/>
        <w:wordWrap/>
        <w:topLinePunct w:val="0"/>
        <w:autoSpaceDE/>
        <w:autoSpaceDN/>
        <w:bidi w:val="0"/>
        <w:adjustRightInd/>
        <w:snapToGrid/>
        <w:spacing w:line="360" w:lineRule="auto"/>
        <w:ind w:firstLine="576" w:firstLineChars="200"/>
        <w:textAlignment w:val="auto"/>
        <w:rPr>
          <w:rFonts w:ascii="宋体" w:hAnsi="宋体" w:cs="宋体"/>
          <w:color w:val="000000"/>
          <w:spacing w:val="4"/>
          <w:sz w:val="28"/>
          <w:szCs w:val="28"/>
        </w:rPr>
      </w:pPr>
      <w:r>
        <w:rPr>
          <w:rFonts w:ascii="宋体" w:hAnsi="宋体" w:cs="宋体"/>
          <w:color w:val="000000"/>
          <w:spacing w:val="4"/>
          <w:sz w:val="28"/>
          <w:szCs w:val="28"/>
        </w:rPr>
        <w:t>供应商或其响应文件有下列情形之一的，否决其投标：</w:t>
      </w:r>
    </w:p>
    <w:p w14:paraId="1293F657">
      <w:pPr>
        <w:keepNext w:val="0"/>
        <w:keepLines w:val="0"/>
        <w:pageBreakBefore w:val="0"/>
        <w:widowControl w:val="0"/>
        <w:kinsoku/>
        <w:wordWrap/>
        <w:topLinePunct w:val="0"/>
        <w:autoSpaceDE/>
        <w:autoSpaceDN/>
        <w:bidi w:val="0"/>
        <w:adjustRightInd/>
        <w:snapToGrid/>
        <w:spacing w:line="360" w:lineRule="auto"/>
        <w:ind w:firstLine="576" w:firstLineChars="200"/>
        <w:textAlignment w:val="auto"/>
        <w:rPr>
          <w:rFonts w:ascii="宋体" w:hAnsi="宋体" w:cs="宋体"/>
          <w:color w:val="000000"/>
          <w:spacing w:val="4"/>
          <w:sz w:val="28"/>
          <w:szCs w:val="28"/>
        </w:rPr>
      </w:pPr>
      <w:r>
        <w:rPr>
          <w:rFonts w:ascii="宋体" w:hAnsi="宋体" w:cs="宋体"/>
          <w:color w:val="000000"/>
          <w:spacing w:val="4"/>
          <w:sz w:val="28"/>
          <w:szCs w:val="28"/>
        </w:rPr>
        <w:t>（1）投标单位未经过正常渠道领取</w:t>
      </w:r>
      <w:r>
        <w:rPr>
          <w:rFonts w:ascii="宋体" w:hAnsi="宋体" w:cs="宋体"/>
          <w:color w:val="000000"/>
          <w:sz w:val="28"/>
          <w:szCs w:val="28"/>
        </w:rPr>
        <w:t>竞争性磋商文件</w:t>
      </w:r>
      <w:r>
        <w:rPr>
          <w:rFonts w:ascii="宋体" w:hAnsi="宋体" w:cs="宋体"/>
          <w:color w:val="000000"/>
          <w:spacing w:val="4"/>
          <w:sz w:val="28"/>
          <w:szCs w:val="28"/>
        </w:rPr>
        <w:t>，或投标单位名称与领取</w:t>
      </w:r>
      <w:r>
        <w:rPr>
          <w:rFonts w:ascii="宋体" w:hAnsi="宋体" w:cs="宋体"/>
          <w:color w:val="000000"/>
          <w:sz w:val="28"/>
          <w:szCs w:val="28"/>
        </w:rPr>
        <w:t>竞争性磋商文件</w:t>
      </w:r>
      <w:r>
        <w:rPr>
          <w:rFonts w:ascii="宋体" w:hAnsi="宋体" w:cs="宋体"/>
          <w:color w:val="000000"/>
          <w:spacing w:val="4"/>
          <w:sz w:val="28"/>
          <w:szCs w:val="28"/>
        </w:rPr>
        <w:t>时登记的投标单位名称不符的；</w:t>
      </w:r>
    </w:p>
    <w:p w14:paraId="4A80F634">
      <w:pPr>
        <w:keepNext w:val="0"/>
        <w:keepLines w:val="0"/>
        <w:pageBreakBefore w:val="0"/>
        <w:widowControl w:val="0"/>
        <w:kinsoku/>
        <w:wordWrap/>
        <w:topLinePunct w:val="0"/>
        <w:autoSpaceDE/>
        <w:autoSpaceDN/>
        <w:bidi w:val="0"/>
        <w:adjustRightInd/>
        <w:snapToGrid/>
        <w:spacing w:line="360" w:lineRule="auto"/>
        <w:ind w:firstLine="576" w:firstLineChars="200"/>
        <w:textAlignment w:val="auto"/>
        <w:rPr>
          <w:rFonts w:ascii="宋体" w:hAnsi="宋体" w:cs="宋体"/>
          <w:color w:val="000000"/>
          <w:spacing w:val="4"/>
          <w:sz w:val="28"/>
          <w:szCs w:val="28"/>
        </w:rPr>
      </w:pPr>
      <w:r>
        <w:rPr>
          <w:rFonts w:ascii="宋体" w:hAnsi="宋体" w:cs="宋体"/>
          <w:color w:val="000000"/>
          <w:spacing w:val="4"/>
          <w:sz w:val="28"/>
          <w:szCs w:val="28"/>
        </w:rPr>
        <w:t>（2）未</w:t>
      </w:r>
      <w:r>
        <w:rPr>
          <w:rFonts w:ascii="宋体" w:hAnsi="宋体" w:cs="宋体"/>
          <w:color w:val="000000"/>
          <w:sz w:val="28"/>
          <w:szCs w:val="28"/>
        </w:rPr>
        <w:t>竞争性磋商文件</w:t>
      </w:r>
      <w:r>
        <w:rPr>
          <w:rFonts w:ascii="宋体" w:hAnsi="宋体" w:cs="宋体"/>
          <w:color w:val="000000"/>
          <w:spacing w:val="4"/>
          <w:sz w:val="28"/>
          <w:szCs w:val="28"/>
        </w:rPr>
        <w:t>规定要求签署、盖章的；无响应有效期或有效期达不到</w:t>
      </w:r>
      <w:r>
        <w:rPr>
          <w:rFonts w:ascii="宋体" w:hAnsi="宋体" w:cs="宋体"/>
          <w:color w:val="000000"/>
          <w:sz w:val="28"/>
          <w:szCs w:val="28"/>
        </w:rPr>
        <w:t>竞争性磋商文件</w:t>
      </w:r>
      <w:r>
        <w:rPr>
          <w:rFonts w:ascii="宋体" w:hAnsi="宋体" w:cs="宋体"/>
          <w:color w:val="000000"/>
          <w:spacing w:val="4"/>
          <w:sz w:val="28"/>
          <w:szCs w:val="28"/>
        </w:rPr>
        <w:t>要求的；</w:t>
      </w:r>
    </w:p>
    <w:p w14:paraId="3BD59B6E">
      <w:pPr>
        <w:keepNext w:val="0"/>
        <w:keepLines w:val="0"/>
        <w:pageBreakBefore w:val="0"/>
        <w:widowControl w:val="0"/>
        <w:kinsoku/>
        <w:wordWrap/>
        <w:topLinePunct w:val="0"/>
        <w:autoSpaceDE/>
        <w:autoSpaceDN/>
        <w:bidi w:val="0"/>
        <w:adjustRightInd/>
        <w:snapToGrid/>
        <w:spacing w:line="360" w:lineRule="auto"/>
        <w:ind w:firstLine="576" w:firstLineChars="200"/>
        <w:textAlignment w:val="auto"/>
        <w:rPr>
          <w:rFonts w:ascii="宋体" w:hAnsi="宋体" w:cs="宋体"/>
          <w:color w:val="000000"/>
          <w:spacing w:val="4"/>
          <w:sz w:val="28"/>
          <w:szCs w:val="28"/>
        </w:rPr>
      </w:pPr>
      <w:r>
        <w:rPr>
          <w:rFonts w:ascii="宋体" w:hAnsi="宋体" w:cs="宋体"/>
          <w:color w:val="000000"/>
          <w:spacing w:val="4"/>
          <w:sz w:val="28"/>
          <w:szCs w:val="28"/>
        </w:rPr>
        <w:t>（3）响应文件未按照响应文件格式及内容要求填写的；</w:t>
      </w:r>
    </w:p>
    <w:p w14:paraId="7B4A7C79">
      <w:pPr>
        <w:keepNext w:val="0"/>
        <w:keepLines w:val="0"/>
        <w:pageBreakBefore w:val="0"/>
        <w:widowControl w:val="0"/>
        <w:kinsoku/>
        <w:wordWrap/>
        <w:topLinePunct w:val="0"/>
        <w:autoSpaceDE/>
        <w:autoSpaceDN/>
        <w:bidi w:val="0"/>
        <w:adjustRightInd/>
        <w:snapToGrid/>
        <w:spacing w:line="360" w:lineRule="auto"/>
        <w:ind w:firstLine="576" w:firstLineChars="200"/>
        <w:textAlignment w:val="auto"/>
        <w:rPr>
          <w:rFonts w:ascii="宋体" w:hAnsi="宋体" w:cs="宋体"/>
          <w:color w:val="000000"/>
          <w:spacing w:val="4"/>
          <w:sz w:val="28"/>
          <w:szCs w:val="28"/>
        </w:rPr>
      </w:pPr>
      <w:r>
        <w:rPr>
          <w:rFonts w:ascii="宋体" w:hAnsi="宋体" w:cs="宋体"/>
          <w:color w:val="000000"/>
          <w:spacing w:val="4"/>
          <w:sz w:val="28"/>
          <w:szCs w:val="28"/>
        </w:rPr>
        <w:t>（4）投标单位针对同一项目递交两份或多份内容不同的响应文件，未书面声明哪一份是有效的或出现选择性报价的；</w:t>
      </w:r>
    </w:p>
    <w:p w14:paraId="326F8726">
      <w:pPr>
        <w:keepNext w:val="0"/>
        <w:keepLines w:val="0"/>
        <w:pageBreakBefore w:val="0"/>
        <w:widowControl w:val="0"/>
        <w:kinsoku/>
        <w:wordWrap/>
        <w:topLinePunct w:val="0"/>
        <w:autoSpaceDE/>
        <w:autoSpaceDN/>
        <w:bidi w:val="0"/>
        <w:adjustRightInd/>
        <w:snapToGrid/>
        <w:spacing w:line="360" w:lineRule="auto"/>
        <w:ind w:firstLine="576" w:firstLineChars="200"/>
        <w:textAlignment w:val="auto"/>
        <w:rPr>
          <w:rFonts w:ascii="宋体" w:hAnsi="宋体" w:cs="宋体"/>
          <w:color w:val="000000"/>
          <w:spacing w:val="4"/>
          <w:sz w:val="28"/>
          <w:szCs w:val="28"/>
        </w:rPr>
      </w:pPr>
      <w:r>
        <w:rPr>
          <w:rFonts w:ascii="宋体" w:hAnsi="宋体" w:cs="宋体"/>
          <w:color w:val="000000"/>
          <w:spacing w:val="4"/>
          <w:sz w:val="28"/>
          <w:szCs w:val="28"/>
        </w:rPr>
        <w:t>（5）未按</w:t>
      </w:r>
      <w:r>
        <w:rPr>
          <w:rFonts w:ascii="宋体" w:hAnsi="宋体" w:cs="宋体"/>
          <w:color w:val="000000"/>
          <w:sz w:val="28"/>
          <w:szCs w:val="28"/>
        </w:rPr>
        <w:t>竞争性磋商文件</w:t>
      </w:r>
      <w:r>
        <w:rPr>
          <w:rFonts w:ascii="宋体" w:hAnsi="宋体" w:cs="宋体"/>
          <w:color w:val="000000"/>
          <w:spacing w:val="4"/>
          <w:sz w:val="28"/>
          <w:szCs w:val="28"/>
        </w:rPr>
        <w:t>要求提供资格证明文件或提供的缺项；</w:t>
      </w:r>
    </w:p>
    <w:p w14:paraId="4F3E4F80">
      <w:pPr>
        <w:keepNext w:val="0"/>
        <w:keepLines w:val="0"/>
        <w:pageBreakBefore w:val="0"/>
        <w:widowControl w:val="0"/>
        <w:kinsoku/>
        <w:wordWrap/>
        <w:topLinePunct w:val="0"/>
        <w:autoSpaceDE/>
        <w:autoSpaceDN/>
        <w:bidi w:val="0"/>
        <w:adjustRightInd/>
        <w:snapToGrid/>
        <w:spacing w:line="360" w:lineRule="auto"/>
        <w:ind w:firstLine="576" w:firstLineChars="200"/>
        <w:textAlignment w:val="auto"/>
        <w:rPr>
          <w:rFonts w:ascii="宋体" w:hAnsi="宋体" w:cs="宋体"/>
          <w:color w:val="000000"/>
          <w:spacing w:val="4"/>
          <w:sz w:val="28"/>
          <w:szCs w:val="28"/>
        </w:rPr>
      </w:pPr>
      <w:r>
        <w:rPr>
          <w:rFonts w:ascii="宋体" w:hAnsi="宋体" w:cs="宋体"/>
          <w:color w:val="000000"/>
          <w:spacing w:val="4"/>
          <w:sz w:val="28"/>
          <w:szCs w:val="28"/>
        </w:rPr>
        <w:t>（6）提供虚假资质、虚假证明（包括第三方提供的虚假证明）的，除按无效文件处理外，还将按照有关规定进行处罚；</w:t>
      </w:r>
    </w:p>
    <w:p w14:paraId="54C2CA80">
      <w:pPr>
        <w:keepNext w:val="0"/>
        <w:keepLines w:val="0"/>
        <w:pageBreakBefore w:val="0"/>
        <w:widowControl w:val="0"/>
        <w:kinsoku/>
        <w:wordWrap/>
        <w:topLinePunct w:val="0"/>
        <w:autoSpaceDE/>
        <w:autoSpaceDN/>
        <w:bidi w:val="0"/>
        <w:adjustRightInd/>
        <w:snapToGrid/>
        <w:spacing w:line="360" w:lineRule="auto"/>
        <w:ind w:firstLine="576" w:firstLineChars="200"/>
        <w:textAlignment w:val="auto"/>
        <w:rPr>
          <w:rFonts w:ascii="宋体" w:hAnsi="宋体" w:cs="宋体"/>
          <w:color w:val="000000"/>
          <w:spacing w:val="4"/>
          <w:sz w:val="28"/>
          <w:szCs w:val="28"/>
        </w:rPr>
      </w:pPr>
      <w:r>
        <w:rPr>
          <w:rFonts w:ascii="宋体" w:hAnsi="宋体" w:cs="宋体"/>
          <w:color w:val="000000"/>
          <w:spacing w:val="4"/>
          <w:sz w:val="28"/>
          <w:szCs w:val="28"/>
        </w:rPr>
        <w:t>（7）附有采购人、采购代理机构不能接受的条款和商务响应方面（付款条件、</w:t>
      </w:r>
      <w:r>
        <w:rPr>
          <w:rFonts w:hint="eastAsia" w:ascii="宋体" w:hAnsi="宋体" w:cs="宋体"/>
          <w:color w:val="000000"/>
          <w:spacing w:val="4"/>
          <w:sz w:val="28"/>
          <w:szCs w:val="28"/>
          <w:lang w:eastAsia="zh-CN"/>
        </w:rPr>
        <w:t>工期</w:t>
      </w:r>
      <w:r>
        <w:rPr>
          <w:rFonts w:ascii="宋体" w:hAnsi="宋体" w:cs="宋体"/>
          <w:color w:val="000000"/>
          <w:spacing w:val="4"/>
          <w:sz w:val="28"/>
          <w:szCs w:val="28"/>
        </w:rPr>
        <w:t>）与</w:t>
      </w:r>
      <w:r>
        <w:rPr>
          <w:rFonts w:ascii="宋体" w:hAnsi="宋体" w:cs="宋体"/>
          <w:color w:val="000000"/>
          <w:sz w:val="28"/>
          <w:szCs w:val="28"/>
        </w:rPr>
        <w:t>竞争性磋商文件</w:t>
      </w:r>
      <w:r>
        <w:rPr>
          <w:rFonts w:ascii="宋体" w:hAnsi="宋体" w:cs="宋体"/>
          <w:color w:val="000000"/>
          <w:spacing w:val="4"/>
          <w:sz w:val="28"/>
          <w:szCs w:val="28"/>
        </w:rPr>
        <w:t>要求不一致的；</w:t>
      </w:r>
    </w:p>
    <w:p w14:paraId="283FA801">
      <w:pPr>
        <w:keepNext w:val="0"/>
        <w:keepLines w:val="0"/>
        <w:pageBreakBefore w:val="0"/>
        <w:widowControl w:val="0"/>
        <w:kinsoku/>
        <w:wordWrap/>
        <w:topLinePunct w:val="0"/>
        <w:autoSpaceDE/>
        <w:autoSpaceDN/>
        <w:bidi w:val="0"/>
        <w:adjustRightInd/>
        <w:snapToGrid/>
        <w:spacing w:line="360" w:lineRule="auto"/>
        <w:ind w:firstLine="576" w:firstLineChars="200"/>
        <w:textAlignment w:val="auto"/>
        <w:rPr>
          <w:rFonts w:ascii="宋体" w:hAnsi="宋体" w:cs="宋体"/>
          <w:color w:val="000000"/>
          <w:spacing w:val="4"/>
          <w:sz w:val="28"/>
          <w:szCs w:val="28"/>
          <w:highlight w:val="none"/>
        </w:rPr>
      </w:pPr>
      <w:r>
        <w:rPr>
          <w:rFonts w:ascii="宋体" w:hAnsi="宋体" w:cs="宋体"/>
          <w:color w:val="000000"/>
          <w:spacing w:val="4"/>
          <w:sz w:val="28"/>
          <w:szCs w:val="28"/>
          <w:highlight w:val="none"/>
        </w:rPr>
        <w:t>（8）在政府采购或其它重大项目履约过程中有不良记录，不能按期履约的；</w:t>
      </w:r>
    </w:p>
    <w:p w14:paraId="364638AD">
      <w:pPr>
        <w:keepNext w:val="0"/>
        <w:keepLines w:val="0"/>
        <w:pageBreakBefore w:val="0"/>
        <w:widowControl w:val="0"/>
        <w:kinsoku/>
        <w:wordWrap/>
        <w:topLinePunct w:val="0"/>
        <w:autoSpaceDE/>
        <w:autoSpaceDN/>
        <w:bidi w:val="0"/>
        <w:adjustRightInd/>
        <w:snapToGrid/>
        <w:spacing w:line="360" w:lineRule="auto"/>
        <w:ind w:firstLine="576" w:firstLineChars="200"/>
        <w:textAlignment w:val="auto"/>
        <w:rPr>
          <w:rFonts w:ascii="宋体" w:hAnsi="宋体" w:cs="宋体"/>
          <w:color w:val="000000"/>
          <w:spacing w:val="4"/>
          <w:sz w:val="28"/>
          <w:szCs w:val="28"/>
          <w:highlight w:val="none"/>
        </w:rPr>
      </w:pPr>
      <w:r>
        <w:rPr>
          <w:rFonts w:ascii="宋体" w:hAnsi="宋体" w:cs="宋体"/>
          <w:color w:val="000000"/>
          <w:spacing w:val="4"/>
          <w:sz w:val="28"/>
          <w:szCs w:val="28"/>
          <w:highlight w:val="none"/>
        </w:rPr>
        <w:t>（9）投标报价与市场价偏离较大，低于成本，形成不正当竞争的；</w:t>
      </w:r>
    </w:p>
    <w:p w14:paraId="087AD0E6">
      <w:pPr>
        <w:keepNext w:val="0"/>
        <w:keepLines w:val="0"/>
        <w:pageBreakBefore w:val="0"/>
        <w:widowControl w:val="0"/>
        <w:kinsoku/>
        <w:wordWrap/>
        <w:topLinePunct w:val="0"/>
        <w:autoSpaceDE/>
        <w:autoSpaceDN/>
        <w:bidi w:val="0"/>
        <w:adjustRightInd/>
        <w:snapToGrid/>
        <w:spacing w:line="360" w:lineRule="auto"/>
        <w:ind w:firstLine="576" w:firstLineChars="200"/>
        <w:textAlignment w:val="auto"/>
        <w:rPr>
          <w:rFonts w:ascii="宋体" w:hAnsi="宋体" w:cs="宋体"/>
          <w:color w:val="000000"/>
          <w:spacing w:val="4"/>
          <w:sz w:val="28"/>
          <w:szCs w:val="28"/>
          <w:highlight w:val="none"/>
        </w:rPr>
      </w:pPr>
      <w:r>
        <w:rPr>
          <w:rFonts w:ascii="宋体" w:hAnsi="宋体" w:cs="宋体"/>
          <w:color w:val="000000"/>
          <w:spacing w:val="4"/>
          <w:sz w:val="28"/>
          <w:szCs w:val="28"/>
          <w:highlight w:val="none"/>
        </w:rPr>
        <w:t>（10）有重大缺漏项的；</w:t>
      </w:r>
    </w:p>
    <w:p w14:paraId="05526567">
      <w:pPr>
        <w:keepNext w:val="0"/>
        <w:keepLines w:val="0"/>
        <w:pageBreakBefore w:val="0"/>
        <w:widowControl w:val="0"/>
        <w:kinsoku/>
        <w:wordWrap/>
        <w:topLinePunct w:val="0"/>
        <w:autoSpaceDE/>
        <w:autoSpaceDN/>
        <w:bidi w:val="0"/>
        <w:adjustRightInd/>
        <w:snapToGrid/>
        <w:spacing w:line="360" w:lineRule="auto"/>
        <w:ind w:firstLine="576" w:firstLineChars="200"/>
        <w:textAlignment w:val="auto"/>
        <w:rPr>
          <w:rFonts w:ascii="宋体" w:hAnsi="宋体" w:cs="宋体"/>
          <w:color w:val="000000"/>
          <w:spacing w:val="4"/>
          <w:sz w:val="28"/>
          <w:szCs w:val="28"/>
        </w:rPr>
      </w:pPr>
      <w:r>
        <w:rPr>
          <w:rFonts w:ascii="宋体" w:hAnsi="宋体" w:cs="宋体"/>
          <w:color w:val="000000"/>
          <w:spacing w:val="4"/>
          <w:sz w:val="28"/>
          <w:szCs w:val="28"/>
        </w:rPr>
        <w:t>（11）供应商无法定代表人授权书或其授权书的有效性不符合</w:t>
      </w:r>
      <w:r>
        <w:rPr>
          <w:rFonts w:ascii="宋体" w:hAnsi="宋体" w:cs="宋体"/>
          <w:color w:val="000000"/>
          <w:sz w:val="28"/>
          <w:szCs w:val="28"/>
        </w:rPr>
        <w:t>竞争性磋商文件</w:t>
      </w:r>
      <w:r>
        <w:rPr>
          <w:rFonts w:ascii="宋体" w:hAnsi="宋体" w:cs="宋体"/>
          <w:color w:val="000000"/>
          <w:spacing w:val="4"/>
          <w:sz w:val="28"/>
          <w:szCs w:val="28"/>
        </w:rPr>
        <w:t>规定的；</w:t>
      </w:r>
    </w:p>
    <w:p w14:paraId="0C16FB2C">
      <w:pPr>
        <w:keepNext w:val="0"/>
        <w:keepLines w:val="0"/>
        <w:pageBreakBefore w:val="0"/>
        <w:widowControl w:val="0"/>
        <w:kinsoku/>
        <w:wordWrap/>
        <w:topLinePunct w:val="0"/>
        <w:autoSpaceDE/>
        <w:autoSpaceDN/>
        <w:bidi w:val="0"/>
        <w:adjustRightInd/>
        <w:snapToGrid/>
        <w:spacing w:line="360" w:lineRule="auto"/>
        <w:ind w:firstLine="576" w:firstLineChars="200"/>
        <w:textAlignment w:val="auto"/>
        <w:rPr>
          <w:rFonts w:ascii="宋体" w:hAnsi="宋体" w:cs="宋体"/>
          <w:color w:val="000000"/>
          <w:spacing w:val="4"/>
          <w:sz w:val="28"/>
          <w:szCs w:val="28"/>
        </w:rPr>
      </w:pPr>
      <w:r>
        <w:rPr>
          <w:rFonts w:ascii="宋体" w:hAnsi="宋体" w:cs="宋体"/>
          <w:color w:val="000000"/>
          <w:spacing w:val="4"/>
          <w:sz w:val="28"/>
          <w:szCs w:val="28"/>
        </w:rPr>
        <w:t>（12）供应商有串通投标、弄虚作假、行贿等违法行为的。</w:t>
      </w:r>
    </w:p>
    <w:p w14:paraId="2DB7D7F7">
      <w:pPr>
        <w:keepNext w:val="0"/>
        <w:keepLines w:val="0"/>
        <w:pageBreakBefore w:val="0"/>
        <w:widowControl w:val="0"/>
        <w:kinsoku/>
        <w:wordWrap/>
        <w:topLinePunct w:val="0"/>
        <w:autoSpaceDE/>
        <w:autoSpaceDN/>
        <w:bidi w:val="0"/>
        <w:adjustRightInd/>
        <w:snapToGrid/>
        <w:spacing w:line="360" w:lineRule="auto"/>
        <w:ind w:firstLine="576" w:firstLineChars="200"/>
        <w:textAlignment w:val="auto"/>
        <w:rPr>
          <w:rFonts w:ascii="宋体" w:hAnsi="宋体" w:cs="宋体"/>
          <w:color w:val="000000"/>
          <w:spacing w:val="4"/>
          <w:sz w:val="28"/>
          <w:szCs w:val="28"/>
        </w:rPr>
      </w:pPr>
      <w:r>
        <w:rPr>
          <w:rFonts w:ascii="宋体" w:hAnsi="宋体" w:cs="宋体"/>
          <w:color w:val="000000"/>
          <w:spacing w:val="4"/>
          <w:sz w:val="28"/>
          <w:szCs w:val="28"/>
        </w:rPr>
        <w:t>（13）投标内容不完整；</w:t>
      </w:r>
    </w:p>
    <w:p w14:paraId="70976BEF">
      <w:pPr>
        <w:keepNext w:val="0"/>
        <w:keepLines w:val="0"/>
        <w:pageBreakBefore w:val="0"/>
        <w:widowControl w:val="0"/>
        <w:kinsoku/>
        <w:wordWrap/>
        <w:topLinePunct w:val="0"/>
        <w:autoSpaceDE/>
        <w:autoSpaceDN/>
        <w:bidi w:val="0"/>
        <w:adjustRightInd/>
        <w:snapToGrid/>
        <w:spacing w:line="360" w:lineRule="auto"/>
        <w:ind w:firstLine="576" w:firstLineChars="200"/>
        <w:textAlignment w:val="auto"/>
        <w:rPr>
          <w:rFonts w:ascii="宋体" w:hAnsi="宋体" w:cs="宋体"/>
          <w:color w:val="000000"/>
          <w:spacing w:val="4"/>
          <w:sz w:val="28"/>
          <w:szCs w:val="28"/>
          <w:highlight w:val="none"/>
        </w:rPr>
      </w:pPr>
      <w:r>
        <w:rPr>
          <w:rFonts w:ascii="宋体" w:hAnsi="宋体" w:cs="宋体"/>
          <w:color w:val="000000"/>
          <w:spacing w:val="4"/>
          <w:sz w:val="28"/>
          <w:szCs w:val="28"/>
          <w:highlight w:val="none"/>
        </w:rPr>
        <w:t>（14）供应商的商务响应达不到</w:t>
      </w:r>
      <w:r>
        <w:rPr>
          <w:rFonts w:ascii="宋体" w:hAnsi="宋体" w:cs="宋体"/>
          <w:color w:val="000000"/>
          <w:sz w:val="28"/>
          <w:szCs w:val="28"/>
          <w:highlight w:val="none"/>
        </w:rPr>
        <w:t>竞争性磋商文件</w:t>
      </w:r>
      <w:r>
        <w:rPr>
          <w:rFonts w:ascii="宋体" w:hAnsi="宋体" w:cs="宋体"/>
          <w:color w:val="000000"/>
          <w:spacing w:val="4"/>
          <w:sz w:val="28"/>
          <w:szCs w:val="28"/>
          <w:highlight w:val="none"/>
        </w:rPr>
        <w:t>要求；</w:t>
      </w:r>
    </w:p>
    <w:p w14:paraId="372A9497">
      <w:pPr>
        <w:keepNext w:val="0"/>
        <w:keepLines w:val="0"/>
        <w:pageBreakBefore w:val="0"/>
        <w:widowControl w:val="0"/>
        <w:kinsoku/>
        <w:wordWrap/>
        <w:topLinePunct w:val="0"/>
        <w:autoSpaceDE/>
        <w:autoSpaceDN/>
        <w:bidi w:val="0"/>
        <w:adjustRightInd/>
        <w:snapToGrid/>
        <w:spacing w:line="360" w:lineRule="auto"/>
        <w:ind w:firstLine="576" w:firstLineChars="200"/>
        <w:textAlignment w:val="auto"/>
        <w:rPr>
          <w:rFonts w:ascii="宋体" w:hAnsi="宋体" w:cs="宋体"/>
          <w:color w:val="000000"/>
          <w:spacing w:val="4"/>
          <w:sz w:val="28"/>
          <w:szCs w:val="28"/>
          <w:highlight w:val="none"/>
        </w:rPr>
      </w:pPr>
      <w:r>
        <w:rPr>
          <w:rFonts w:ascii="宋体" w:hAnsi="宋体" w:cs="宋体"/>
          <w:color w:val="000000"/>
          <w:spacing w:val="4"/>
          <w:sz w:val="28"/>
          <w:szCs w:val="28"/>
          <w:highlight w:val="none"/>
        </w:rPr>
        <w:t>（15）不按评标委员会要求澄清、说明或补正的。</w:t>
      </w:r>
    </w:p>
    <w:p w14:paraId="29DD8360">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360" w:lineRule="auto"/>
        <w:ind w:firstLine="560" w:firstLineChars="200"/>
        <w:jc w:val="both"/>
        <w:textAlignment w:val="auto"/>
        <w:outlineLvl w:val="9"/>
      </w:pPr>
      <w:r>
        <w:rPr>
          <w:rFonts w:hint="eastAsia" w:ascii="宋体" w:hAnsi="宋体" w:eastAsia="宋体" w:cs="宋体"/>
          <w:bCs/>
          <w:color w:val="auto"/>
          <w:sz w:val="28"/>
          <w:szCs w:val="28"/>
        </w:rPr>
        <w:t>（</w:t>
      </w:r>
      <w:r>
        <w:rPr>
          <w:rFonts w:hint="eastAsia" w:ascii="宋体" w:hAnsi="宋体" w:eastAsia="宋体" w:cs="宋体"/>
          <w:bCs/>
          <w:color w:val="auto"/>
          <w:sz w:val="28"/>
          <w:szCs w:val="28"/>
          <w:lang w:val="en-US" w:eastAsia="zh-CN"/>
        </w:rPr>
        <w:t>16</w:t>
      </w:r>
      <w:r>
        <w:rPr>
          <w:rFonts w:hint="eastAsia" w:ascii="宋体" w:hAnsi="宋体" w:eastAsia="宋体" w:cs="宋体"/>
          <w:bCs/>
          <w:color w:val="auto"/>
          <w:sz w:val="28"/>
          <w:szCs w:val="28"/>
        </w:rPr>
        <w:t>）</w:t>
      </w:r>
      <w:r>
        <w:rPr>
          <w:rFonts w:hint="eastAsia" w:ascii="宋体" w:hAnsi="宋体" w:eastAsia="宋体" w:cs="宋体"/>
          <w:b w:val="0"/>
          <w:bCs/>
          <w:color w:val="auto"/>
          <w:kern w:val="2"/>
          <w:sz w:val="28"/>
          <w:szCs w:val="28"/>
          <w:lang w:val="en-US" w:eastAsia="zh-CN" w:bidi="ar-SA"/>
        </w:rPr>
        <w:t>中小企业声明函未按要求填写，或填写信息有误的。</w:t>
      </w:r>
    </w:p>
    <w:p w14:paraId="7BD993FC">
      <w:pPr>
        <w:keepNext w:val="0"/>
        <w:keepLines w:val="0"/>
        <w:pageBreakBefore w:val="0"/>
        <w:widowControl w:val="0"/>
        <w:kinsoku/>
        <w:wordWrap/>
        <w:topLinePunct w:val="0"/>
        <w:autoSpaceDE/>
        <w:autoSpaceDN/>
        <w:bidi w:val="0"/>
        <w:adjustRightInd/>
        <w:snapToGrid/>
        <w:spacing w:line="360" w:lineRule="auto"/>
        <w:ind w:firstLine="576" w:firstLineChars="200"/>
        <w:textAlignment w:val="auto"/>
        <w:rPr>
          <w:rFonts w:ascii="宋体" w:hAnsi="宋体" w:cs="宋体"/>
          <w:color w:val="000000"/>
          <w:spacing w:val="4"/>
          <w:sz w:val="28"/>
          <w:szCs w:val="28"/>
        </w:rPr>
      </w:pPr>
      <w:r>
        <w:rPr>
          <w:rFonts w:ascii="宋体" w:hAnsi="宋体" w:cs="宋体"/>
          <w:color w:val="000000"/>
          <w:spacing w:val="4"/>
          <w:sz w:val="28"/>
          <w:szCs w:val="28"/>
        </w:rPr>
        <w:t>（1</w:t>
      </w:r>
      <w:r>
        <w:rPr>
          <w:rFonts w:hint="eastAsia" w:ascii="宋体" w:hAnsi="宋体" w:cs="宋体"/>
          <w:color w:val="000000"/>
          <w:spacing w:val="4"/>
          <w:sz w:val="28"/>
          <w:szCs w:val="28"/>
          <w:lang w:val="en-US" w:eastAsia="zh-CN"/>
        </w:rPr>
        <w:t>7</w:t>
      </w:r>
      <w:r>
        <w:rPr>
          <w:rFonts w:ascii="宋体" w:hAnsi="宋体" w:cs="宋体"/>
          <w:color w:val="000000"/>
          <w:spacing w:val="4"/>
          <w:sz w:val="28"/>
          <w:szCs w:val="28"/>
        </w:rPr>
        <w:t>）评标委员会认定供应商以低于成本报价竞标的。</w:t>
      </w:r>
    </w:p>
    <w:p w14:paraId="629C6E71">
      <w:pPr>
        <w:keepNext w:val="0"/>
        <w:keepLines w:val="0"/>
        <w:pageBreakBefore w:val="0"/>
        <w:widowControl w:val="0"/>
        <w:kinsoku/>
        <w:wordWrap/>
        <w:topLinePunct w:val="0"/>
        <w:autoSpaceDE/>
        <w:autoSpaceDN/>
        <w:bidi w:val="0"/>
        <w:adjustRightInd/>
        <w:snapToGrid/>
        <w:spacing w:line="360" w:lineRule="auto"/>
        <w:ind w:firstLine="576" w:firstLineChars="200"/>
        <w:textAlignment w:val="auto"/>
        <w:rPr>
          <w:rFonts w:ascii="宋体" w:hAnsi="宋体" w:cs="宋体"/>
          <w:color w:val="000000"/>
          <w:spacing w:val="4"/>
          <w:sz w:val="28"/>
          <w:szCs w:val="28"/>
        </w:rPr>
      </w:pPr>
      <w:r>
        <w:rPr>
          <w:rFonts w:ascii="宋体" w:hAnsi="宋体" w:cs="宋体"/>
          <w:color w:val="000000"/>
          <w:spacing w:val="4"/>
          <w:sz w:val="28"/>
          <w:szCs w:val="28"/>
        </w:rPr>
        <w:t>（1</w:t>
      </w:r>
      <w:r>
        <w:rPr>
          <w:rFonts w:hint="eastAsia" w:ascii="宋体" w:hAnsi="宋体" w:cs="宋体"/>
          <w:color w:val="000000"/>
          <w:spacing w:val="4"/>
          <w:sz w:val="28"/>
          <w:szCs w:val="28"/>
          <w:lang w:val="en-US" w:eastAsia="zh-CN"/>
        </w:rPr>
        <w:t>8</w:t>
      </w:r>
      <w:r>
        <w:rPr>
          <w:rFonts w:ascii="宋体" w:hAnsi="宋体" w:cs="宋体"/>
          <w:color w:val="000000"/>
          <w:spacing w:val="4"/>
          <w:sz w:val="28"/>
          <w:szCs w:val="28"/>
        </w:rPr>
        <w:t>）其他经评标委员会确认的未能实质性响应</w:t>
      </w:r>
      <w:r>
        <w:rPr>
          <w:rFonts w:ascii="宋体" w:hAnsi="宋体" w:cs="宋体"/>
          <w:color w:val="000000"/>
          <w:sz w:val="28"/>
          <w:szCs w:val="28"/>
        </w:rPr>
        <w:t>竞争性磋商文件</w:t>
      </w:r>
      <w:r>
        <w:rPr>
          <w:rFonts w:ascii="宋体" w:hAnsi="宋体" w:cs="宋体"/>
          <w:color w:val="000000"/>
          <w:spacing w:val="4"/>
          <w:sz w:val="28"/>
          <w:szCs w:val="28"/>
        </w:rPr>
        <w:t>要求的。</w:t>
      </w:r>
    </w:p>
    <w:p w14:paraId="470C6B60">
      <w:pPr>
        <w:keepNext w:val="0"/>
        <w:keepLines w:val="0"/>
        <w:pageBreakBefore w:val="0"/>
        <w:widowControl w:val="0"/>
        <w:kinsoku/>
        <w:wordWrap/>
        <w:topLinePunct w:val="0"/>
        <w:autoSpaceDE/>
        <w:autoSpaceDN/>
        <w:bidi w:val="0"/>
        <w:adjustRightInd/>
        <w:snapToGrid/>
        <w:spacing w:line="360" w:lineRule="auto"/>
        <w:ind w:firstLine="576" w:firstLineChars="200"/>
        <w:textAlignment w:val="auto"/>
        <w:rPr>
          <w:rFonts w:ascii="宋体" w:hAnsi="宋体" w:cs="宋体"/>
          <w:color w:val="000000"/>
          <w:spacing w:val="4"/>
          <w:sz w:val="28"/>
          <w:szCs w:val="28"/>
        </w:rPr>
      </w:pPr>
      <w:r>
        <w:rPr>
          <w:rFonts w:ascii="宋体" w:hAnsi="宋体" w:cs="宋体"/>
          <w:color w:val="000000"/>
          <w:spacing w:val="4"/>
          <w:sz w:val="28"/>
          <w:szCs w:val="28"/>
        </w:rPr>
        <w:t>（</w:t>
      </w:r>
      <w:r>
        <w:rPr>
          <w:rFonts w:hint="eastAsia" w:ascii="宋体" w:hAnsi="宋体" w:cs="宋体"/>
          <w:color w:val="000000"/>
          <w:spacing w:val="4"/>
          <w:sz w:val="28"/>
          <w:szCs w:val="28"/>
          <w:lang w:val="en-US" w:eastAsia="zh-CN"/>
        </w:rPr>
        <w:t>19</w:t>
      </w:r>
      <w:r>
        <w:rPr>
          <w:rFonts w:ascii="宋体" w:hAnsi="宋体" w:cs="宋体"/>
          <w:color w:val="000000"/>
          <w:spacing w:val="4"/>
          <w:sz w:val="28"/>
          <w:szCs w:val="28"/>
        </w:rPr>
        <w:t>）未按时缴纳</w:t>
      </w:r>
      <w:r>
        <w:rPr>
          <w:rFonts w:hint="eastAsia" w:ascii="宋体" w:hAnsi="宋体" w:cs="宋体"/>
          <w:color w:val="000000"/>
          <w:spacing w:val="4"/>
          <w:sz w:val="28"/>
          <w:szCs w:val="28"/>
          <w:lang w:eastAsia="zh-CN"/>
        </w:rPr>
        <w:t>磋商保证金</w:t>
      </w:r>
      <w:r>
        <w:rPr>
          <w:rFonts w:ascii="宋体" w:hAnsi="宋体" w:cs="宋体"/>
          <w:color w:val="000000"/>
          <w:spacing w:val="4"/>
          <w:sz w:val="28"/>
          <w:szCs w:val="28"/>
        </w:rPr>
        <w:t>的。</w:t>
      </w:r>
    </w:p>
    <w:p w14:paraId="61DF2EBC">
      <w:pPr>
        <w:keepNext w:val="0"/>
        <w:keepLines w:val="0"/>
        <w:pageBreakBefore w:val="0"/>
        <w:widowControl w:val="0"/>
        <w:kinsoku/>
        <w:wordWrap/>
        <w:topLinePunct w:val="0"/>
        <w:autoSpaceDE/>
        <w:autoSpaceDN/>
        <w:bidi w:val="0"/>
        <w:adjustRightInd/>
        <w:snapToGrid/>
        <w:spacing w:line="360" w:lineRule="auto"/>
        <w:ind w:firstLine="576" w:firstLineChars="200"/>
        <w:textAlignment w:val="auto"/>
        <w:rPr>
          <w:rFonts w:ascii="宋体" w:hAnsi="宋体" w:cs="宋体"/>
          <w:color w:val="000000"/>
          <w:spacing w:val="4"/>
          <w:sz w:val="28"/>
          <w:szCs w:val="28"/>
        </w:rPr>
      </w:pPr>
      <w:r>
        <w:rPr>
          <w:rFonts w:ascii="宋体" w:hAnsi="宋体" w:cs="宋体"/>
          <w:color w:val="000000"/>
          <w:spacing w:val="4"/>
          <w:sz w:val="28"/>
          <w:szCs w:val="28"/>
        </w:rPr>
        <w:t>A2 . 串通投标</w:t>
      </w:r>
    </w:p>
    <w:p w14:paraId="4EA9BE9C">
      <w:pPr>
        <w:keepNext w:val="0"/>
        <w:keepLines w:val="0"/>
        <w:pageBreakBefore w:val="0"/>
        <w:widowControl w:val="0"/>
        <w:kinsoku/>
        <w:wordWrap/>
        <w:topLinePunct w:val="0"/>
        <w:autoSpaceDE/>
        <w:autoSpaceDN/>
        <w:bidi w:val="0"/>
        <w:adjustRightInd/>
        <w:snapToGrid/>
        <w:spacing w:line="360" w:lineRule="auto"/>
        <w:ind w:firstLine="576" w:firstLineChars="200"/>
        <w:textAlignment w:val="auto"/>
        <w:rPr>
          <w:rFonts w:ascii="宋体" w:hAnsi="宋体" w:cs="宋体"/>
          <w:color w:val="000000"/>
          <w:spacing w:val="4"/>
          <w:sz w:val="28"/>
          <w:szCs w:val="28"/>
        </w:rPr>
      </w:pPr>
      <w:r>
        <w:rPr>
          <w:rFonts w:ascii="宋体" w:hAnsi="宋体" w:cs="宋体"/>
          <w:color w:val="000000"/>
          <w:spacing w:val="4"/>
          <w:sz w:val="28"/>
          <w:szCs w:val="28"/>
        </w:rPr>
        <w:t>有下列情形之一的，属于供应商相互串通投标：</w:t>
      </w:r>
    </w:p>
    <w:p w14:paraId="790C72C5">
      <w:pPr>
        <w:keepNext w:val="0"/>
        <w:keepLines w:val="0"/>
        <w:pageBreakBefore w:val="0"/>
        <w:widowControl w:val="0"/>
        <w:kinsoku/>
        <w:wordWrap/>
        <w:topLinePunct w:val="0"/>
        <w:autoSpaceDE/>
        <w:autoSpaceDN/>
        <w:bidi w:val="0"/>
        <w:adjustRightInd/>
        <w:snapToGrid/>
        <w:spacing w:line="360" w:lineRule="auto"/>
        <w:ind w:firstLine="576" w:firstLineChars="200"/>
        <w:textAlignment w:val="auto"/>
        <w:rPr>
          <w:rFonts w:ascii="宋体" w:hAnsi="宋体" w:cs="宋体"/>
          <w:color w:val="000000"/>
          <w:spacing w:val="4"/>
          <w:sz w:val="28"/>
          <w:szCs w:val="28"/>
        </w:rPr>
      </w:pPr>
      <w:r>
        <w:rPr>
          <w:rFonts w:ascii="宋体" w:hAnsi="宋体" w:cs="宋体"/>
          <w:color w:val="000000"/>
          <w:spacing w:val="4"/>
          <w:sz w:val="28"/>
          <w:szCs w:val="28"/>
        </w:rPr>
        <w:t>（1）供应商之间协商投标报价等响应文件的实质性内容；</w:t>
      </w:r>
    </w:p>
    <w:p w14:paraId="06AF8671">
      <w:pPr>
        <w:keepNext w:val="0"/>
        <w:keepLines w:val="0"/>
        <w:pageBreakBefore w:val="0"/>
        <w:widowControl w:val="0"/>
        <w:kinsoku/>
        <w:wordWrap/>
        <w:topLinePunct w:val="0"/>
        <w:autoSpaceDE/>
        <w:autoSpaceDN/>
        <w:bidi w:val="0"/>
        <w:adjustRightInd/>
        <w:snapToGrid/>
        <w:spacing w:line="360" w:lineRule="auto"/>
        <w:ind w:firstLine="576" w:firstLineChars="200"/>
        <w:textAlignment w:val="auto"/>
        <w:rPr>
          <w:rFonts w:ascii="宋体" w:hAnsi="宋体" w:cs="宋体"/>
          <w:color w:val="000000"/>
          <w:spacing w:val="4"/>
          <w:sz w:val="28"/>
          <w:szCs w:val="28"/>
        </w:rPr>
      </w:pPr>
      <w:r>
        <w:rPr>
          <w:rFonts w:ascii="宋体" w:hAnsi="宋体" w:cs="宋体"/>
          <w:color w:val="000000"/>
          <w:spacing w:val="4"/>
          <w:sz w:val="28"/>
          <w:szCs w:val="28"/>
        </w:rPr>
        <w:t>（2）供应商之间约定成交供应商；</w:t>
      </w:r>
    </w:p>
    <w:p w14:paraId="41341890">
      <w:pPr>
        <w:keepNext w:val="0"/>
        <w:keepLines w:val="0"/>
        <w:pageBreakBefore w:val="0"/>
        <w:widowControl w:val="0"/>
        <w:kinsoku/>
        <w:wordWrap/>
        <w:topLinePunct w:val="0"/>
        <w:autoSpaceDE/>
        <w:autoSpaceDN/>
        <w:bidi w:val="0"/>
        <w:adjustRightInd/>
        <w:snapToGrid/>
        <w:spacing w:line="360" w:lineRule="auto"/>
        <w:ind w:firstLine="576" w:firstLineChars="200"/>
        <w:textAlignment w:val="auto"/>
        <w:rPr>
          <w:rFonts w:ascii="宋体" w:hAnsi="宋体" w:cs="宋体"/>
          <w:color w:val="000000"/>
          <w:spacing w:val="4"/>
          <w:sz w:val="28"/>
          <w:szCs w:val="28"/>
        </w:rPr>
      </w:pPr>
      <w:r>
        <w:rPr>
          <w:rFonts w:ascii="宋体" w:hAnsi="宋体" w:cs="宋体"/>
          <w:color w:val="000000"/>
          <w:spacing w:val="4"/>
          <w:sz w:val="28"/>
          <w:szCs w:val="28"/>
        </w:rPr>
        <w:t>（3）供应商之间约定部分供应商放弃投标或者成交；</w:t>
      </w:r>
    </w:p>
    <w:p w14:paraId="4BA14978">
      <w:pPr>
        <w:keepNext w:val="0"/>
        <w:keepLines w:val="0"/>
        <w:pageBreakBefore w:val="0"/>
        <w:widowControl w:val="0"/>
        <w:kinsoku/>
        <w:wordWrap/>
        <w:topLinePunct w:val="0"/>
        <w:autoSpaceDE/>
        <w:autoSpaceDN/>
        <w:bidi w:val="0"/>
        <w:adjustRightInd/>
        <w:snapToGrid/>
        <w:spacing w:line="360" w:lineRule="auto"/>
        <w:ind w:firstLine="576" w:firstLineChars="200"/>
        <w:textAlignment w:val="auto"/>
        <w:rPr>
          <w:rFonts w:ascii="宋体" w:hAnsi="宋体" w:cs="宋体"/>
          <w:color w:val="000000"/>
          <w:spacing w:val="4"/>
          <w:sz w:val="28"/>
          <w:szCs w:val="28"/>
        </w:rPr>
      </w:pPr>
      <w:r>
        <w:rPr>
          <w:rFonts w:ascii="宋体" w:hAnsi="宋体" w:cs="宋体"/>
          <w:color w:val="000000"/>
          <w:spacing w:val="4"/>
          <w:sz w:val="28"/>
          <w:szCs w:val="28"/>
        </w:rPr>
        <w:t>（4）属于同一集团、协会、商会等组织成员的供应商按照该组织要求协同投标；</w:t>
      </w:r>
    </w:p>
    <w:p w14:paraId="39A5850F">
      <w:pPr>
        <w:keepNext w:val="0"/>
        <w:keepLines w:val="0"/>
        <w:pageBreakBefore w:val="0"/>
        <w:widowControl w:val="0"/>
        <w:kinsoku/>
        <w:wordWrap/>
        <w:topLinePunct w:val="0"/>
        <w:autoSpaceDE/>
        <w:autoSpaceDN/>
        <w:bidi w:val="0"/>
        <w:adjustRightInd/>
        <w:snapToGrid/>
        <w:spacing w:line="360" w:lineRule="auto"/>
        <w:ind w:firstLine="576" w:firstLineChars="200"/>
        <w:textAlignment w:val="auto"/>
        <w:rPr>
          <w:rFonts w:ascii="宋体" w:hAnsi="宋体" w:cs="宋体"/>
          <w:color w:val="000000"/>
          <w:spacing w:val="4"/>
          <w:sz w:val="28"/>
          <w:szCs w:val="28"/>
        </w:rPr>
      </w:pPr>
      <w:r>
        <w:rPr>
          <w:rFonts w:ascii="宋体" w:hAnsi="宋体" w:cs="宋体"/>
          <w:color w:val="000000"/>
          <w:spacing w:val="4"/>
          <w:sz w:val="28"/>
          <w:szCs w:val="28"/>
        </w:rPr>
        <w:t>（5）供应商之间为谋取成交或者排斥特定供应商而采取的其他联合行动。</w:t>
      </w:r>
    </w:p>
    <w:p w14:paraId="150A7248">
      <w:pPr>
        <w:keepNext w:val="0"/>
        <w:keepLines w:val="0"/>
        <w:pageBreakBefore w:val="0"/>
        <w:widowControl w:val="0"/>
        <w:kinsoku/>
        <w:wordWrap/>
        <w:topLinePunct w:val="0"/>
        <w:autoSpaceDE/>
        <w:autoSpaceDN/>
        <w:bidi w:val="0"/>
        <w:adjustRightInd/>
        <w:snapToGrid/>
        <w:spacing w:line="360" w:lineRule="auto"/>
        <w:ind w:firstLine="576" w:firstLineChars="200"/>
        <w:textAlignment w:val="auto"/>
        <w:rPr>
          <w:rFonts w:ascii="宋体" w:hAnsi="宋体" w:cs="宋体"/>
          <w:color w:val="000000"/>
          <w:spacing w:val="4"/>
          <w:sz w:val="28"/>
          <w:szCs w:val="28"/>
        </w:rPr>
      </w:pPr>
      <w:r>
        <w:rPr>
          <w:rFonts w:ascii="宋体" w:hAnsi="宋体" w:cs="宋体"/>
          <w:color w:val="000000"/>
          <w:spacing w:val="4"/>
          <w:sz w:val="28"/>
          <w:szCs w:val="28"/>
        </w:rPr>
        <w:t>有下列情形之一的，视为供应商相互串通投标：</w:t>
      </w:r>
    </w:p>
    <w:p w14:paraId="6A87FB95">
      <w:pPr>
        <w:keepNext w:val="0"/>
        <w:keepLines w:val="0"/>
        <w:pageBreakBefore w:val="0"/>
        <w:widowControl w:val="0"/>
        <w:kinsoku/>
        <w:wordWrap/>
        <w:topLinePunct w:val="0"/>
        <w:autoSpaceDE/>
        <w:autoSpaceDN/>
        <w:bidi w:val="0"/>
        <w:adjustRightInd/>
        <w:snapToGrid/>
        <w:spacing w:line="360" w:lineRule="auto"/>
        <w:ind w:firstLine="576" w:firstLineChars="200"/>
        <w:textAlignment w:val="auto"/>
        <w:rPr>
          <w:rFonts w:ascii="宋体" w:hAnsi="宋体" w:cs="宋体"/>
          <w:color w:val="000000"/>
          <w:spacing w:val="4"/>
          <w:sz w:val="28"/>
          <w:szCs w:val="28"/>
        </w:rPr>
      </w:pPr>
      <w:r>
        <w:rPr>
          <w:rFonts w:ascii="宋体" w:hAnsi="宋体" w:cs="宋体"/>
          <w:color w:val="000000"/>
          <w:spacing w:val="4"/>
          <w:sz w:val="28"/>
          <w:szCs w:val="28"/>
        </w:rPr>
        <w:t>（1）不同供应商的响应文件由同一单位或者个人编制；</w:t>
      </w:r>
    </w:p>
    <w:p w14:paraId="435F5003">
      <w:pPr>
        <w:keepNext w:val="0"/>
        <w:keepLines w:val="0"/>
        <w:pageBreakBefore w:val="0"/>
        <w:widowControl w:val="0"/>
        <w:kinsoku/>
        <w:wordWrap/>
        <w:topLinePunct w:val="0"/>
        <w:autoSpaceDE/>
        <w:autoSpaceDN/>
        <w:bidi w:val="0"/>
        <w:adjustRightInd/>
        <w:snapToGrid/>
        <w:spacing w:line="360" w:lineRule="auto"/>
        <w:ind w:firstLine="576" w:firstLineChars="200"/>
        <w:textAlignment w:val="auto"/>
        <w:rPr>
          <w:rFonts w:ascii="宋体" w:hAnsi="宋体" w:cs="宋体"/>
          <w:color w:val="000000"/>
          <w:spacing w:val="4"/>
          <w:sz w:val="28"/>
          <w:szCs w:val="28"/>
        </w:rPr>
      </w:pPr>
      <w:r>
        <w:rPr>
          <w:rFonts w:ascii="宋体" w:hAnsi="宋体" w:cs="宋体"/>
          <w:color w:val="000000"/>
          <w:spacing w:val="4"/>
          <w:sz w:val="28"/>
          <w:szCs w:val="28"/>
        </w:rPr>
        <w:t>（2）不同供应商委托同一单位或者个人办理投标事宜；</w:t>
      </w:r>
    </w:p>
    <w:p w14:paraId="728B353C">
      <w:pPr>
        <w:keepNext w:val="0"/>
        <w:keepLines w:val="0"/>
        <w:pageBreakBefore w:val="0"/>
        <w:widowControl w:val="0"/>
        <w:kinsoku/>
        <w:wordWrap/>
        <w:topLinePunct w:val="0"/>
        <w:autoSpaceDE/>
        <w:autoSpaceDN/>
        <w:bidi w:val="0"/>
        <w:adjustRightInd/>
        <w:snapToGrid/>
        <w:spacing w:line="360" w:lineRule="auto"/>
        <w:ind w:firstLine="576" w:firstLineChars="200"/>
        <w:textAlignment w:val="auto"/>
        <w:rPr>
          <w:rFonts w:ascii="宋体" w:hAnsi="宋体" w:cs="宋体"/>
          <w:color w:val="000000"/>
          <w:spacing w:val="4"/>
          <w:sz w:val="28"/>
          <w:szCs w:val="28"/>
        </w:rPr>
      </w:pPr>
      <w:r>
        <w:rPr>
          <w:rFonts w:ascii="宋体" w:hAnsi="宋体" w:cs="宋体"/>
          <w:color w:val="000000"/>
          <w:spacing w:val="4"/>
          <w:sz w:val="28"/>
          <w:szCs w:val="28"/>
        </w:rPr>
        <w:t>（3）不同供应商的响应文件载明的项目管理成员为同一人；</w:t>
      </w:r>
    </w:p>
    <w:p w14:paraId="711D3188">
      <w:pPr>
        <w:keepNext w:val="0"/>
        <w:keepLines w:val="0"/>
        <w:pageBreakBefore w:val="0"/>
        <w:widowControl w:val="0"/>
        <w:kinsoku/>
        <w:wordWrap/>
        <w:topLinePunct w:val="0"/>
        <w:autoSpaceDE/>
        <w:autoSpaceDN/>
        <w:bidi w:val="0"/>
        <w:adjustRightInd/>
        <w:snapToGrid/>
        <w:spacing w:line="360" w:lineRule="auto"/>
        <w:ind w:firstLine="576" w:firstLineChars="200"/>
        <w:textAlignment w:val="auto"/>
        <w:rPr>
          <w:rFonts w:ascii="宋体" w:hAnsi="宋体" w:cs="宋体"/>
          <w:color w:val="000000"/>
          <w:spacing w:val="4"/>
          <w:sz w:val="28"/>
          <w:szCs w:val="28"/>
        </w:rPr>
      </w:pPr>
      <w:r>
        <w:rPr>
          <w:rFonts w:ascii="宋体" w:hAnsi="宋体" w:cs="宋体"/>
          <w:color w:val="000000"/>
          <w:spacing w:val="4"/>
          <w:sz w:val="28"/>
          <w:szCs w:val="28"/>
        </w:rPr>
        <w:t>（4）不同供应商的响应文件异常一致或者投标报价呈规律性差异；</w:t>
      </w:r>
    </w:p>
    <w:p w14:paraId="432ECB68">
      <w:pPr>
        <w:keepNext w:val="0"/>
        <w:keepLines w:val="0"/>
        <w:pageBreakBefore w:val="0"/>
        <w:widowControl w:val="0"/>
        <w:kinsoku/>
        <w:wordWrap/>
        <w:topLinePunct w:val="0"/>
        <w:autoSpaceDE/>
        <w:autoSpaceDN/>
        <w:bidi w:val="0"/>
        <w:adjustRightInd/>
        <w:snapToGrid/>
        <w:spacing w:line="360" w:lineRule="auto"/>
        <w:ind w:firstLine="576" w:firstLineChars="200"/>
        <w:textAlignment w:val="auto"/>
        <w:rPr>
          <w:rFonts w:ascii="宋体" w:hAnsi="宋体" w:cs="宋体"/>
          <w:color w:val="000000"/>
          <w:spacing w:val="4"/>
          <w:sz w:val="28"/>
          <w:szCs w:val="28"/>
        </w:rPr>
      </w:pPr>
      <w:r>
        <w:rPr>
          <w:rFonts w:ascii="宋体" w:hAnsi="宋体" w:cs="宋体"/>
          <w:color w:val="000000"/>
          <w:spacing w:val="4"/>
          <w:sz w:val="28"/>
          <w:szCs w:val="28"/>
        </w:rPr>
        <w:t>（5）不同供应商的响应文件相互混装；</w:t>
      </w:r>
    </w:p>
    <w:p w14:paraId="15309259">
      <w:pPr>
        <w:keepNext w:val="0"/>
        <w:keepLines w:val="0"/>
        <w:pageBreakBefore w:val="0"/>
        <w:widowControl w:val="0"/>
        <w:kinsoku/>
        <w:wordWrap/>
        <w:topLinePunct w:val="0"/>
        <w:autoSpaceDE/>
        <w:autoSpaceDN/>
        <w:bidi w:val="0"/>
        <w:adjustRightInd/>
        <w:snapToGrid/>
        <w:spacing w:line="360" w:lineRule="auto"/>
        <w:ind w:firstLine="576" w:firstLineChars="200"/>
        <w:textAlignment w:val="auto"/>
        <w:rPr>
          <w:rFonts w:ascii="宋体" w:hAnsi="宋体" w:cs="宋体"/>
          <w:color w:val="000000"/>
          <w:spacing w:val="4"/>
          <w:sz w:val="28"/>
          <w:szCs w:val="28"/>
        </w:rPr>
      </w:pPr>
      <w:r>
        <w:rPr>
          <w:rFonts w:ascii="宋体" w:hAnsi="宋体" w:cs="宋体"/>
          <w:color w:val="000000"/>
          <w:spacing w:val="4"/>
          <w:sz w:val="28"/>
          <w:szCs w:val="28"/>
        </w:rPr>
        <w:t>（6）不同供应商的</w:t>
      </w:r>
      <w:r>
        <w:rPr>
          <w:rFonts w:hint="eastAsia" w:ascii="宋体" w:hAnsi="宋体" w:cs="宋体"/>
          <w:color w:val="000000"/>
          <w:spacing w:val="4"/>
          <w:sz w:val="28"/>
          <w:szCs w:val="28"/>
          <w:lang w:eastAsia="zh-CN"/>
        </w:rPr>
        <w:t>磋商保证金</w:t>
      </w:r>
      <w:r>
        <w:rPr>
          <w:rFonts w:ascii="宋体" w:hAnsi="宋体" w:cs="宋体"/>
          <w:color w:val="000000"/>
          <w:spacing w:val="4"/>
          <w:sz w:val="28"/>
          <w:szCs w:val="28"/>
        </w:rPr>
        <w:t>从同一单位或者个人的账户转出。</w:t>
      </w:r>
    </w:p>
    <w:p w14:paraId="45109C3E">
      <w:pPr>
        <w:spacing w:line="360" w:lineRule="auto"/>
        <w:rPr>
          <w:rFonts w:ascii="宋体" w:hAnsi="宋体" w:cs="宋体"/>
          <w:color w:val="000000"/>
          <w:spacing w:val="4"/>
          <w:sz w:val="28"/>
          <w:szCs w:val="28"/>
        </w:rPr>
      </w:pPr>
      <w:r>
        <w:rPr>
          <w:rFonts w:ascii="宋体" w:hAnsi="宋体" w:cs="宋体"/>
          <w:color w:val="000000"/>
          <w:spacing w:val="4"/>
          <w:sz w:val="28"/>
          <w:szCs w:val="28"/>
        </w:rPr>
        <w:t>A3. 弄虚作假</w:t>
      </w:r>
    </w:p>
    <w:p w14:paraId="384D4C9E">
      <w:pPr>
        <w:keepNext w:val="0"/>
        <w:keepLines w:val="0"/>
        <w:pageBreakBefore w:val="0"/>
        <w:widowControl w:val="0"/>
        <w:kinsoku/>
        <w:wordWrap/>
        <w:overflowPunct/>
        <w:topLinePunct w:val="0"/>
        <w:autoSpaceDE/>
        <w:autoSpaceDN/>
        <w:bidi w:val="0"/>
        <w:adjustRightInd/>
        <w:snapToGrid/>
        <w:spacing w:line="360" w:lineRule="auto"/>
        <w:ind w:firstLine="576" w:firstLineChars="200"/>
        <w:textAlignment w:val="auto"/>
        <w:rPr>
          <w:rFonts w:ascii="宋体" w:hAnsi="宋体" w:cs="宋体"/>
          <w:color w:val="000000"/>
          <w:spacing w:val="4"/>
          <w:sz w:val="28"/>
          <w:szCs w:val="28"/>
        </w:rPr>
      </w:pPr>
      <w:r>
        <w:rPr>
          <w:rFonts w:ascii="宋体" w:hAnsi="宋体" w:cs="宋体"/>
          <w:color w:val="000000"/>
          <w:spacing w:val="4"/>
          <w:sz w:val="28"/>
          <w:szCs w:val="28"/>
        </w:rPr>
        <w:t>供应商有下列情形之一的，属于弄虚作假的行为：</w:t>
      </w:r>
    </w:p>
    <w:p w14:paraId="13D4A5CC">
      <w:pPr>
        <w:keepNext w:val="0"/>
        <w:keepLines w:val="0"/>
        <w:pageBreakBefore w:val="0"/>
        <w:widowControl w:val="0"/>
        <w:kinsoku/>
        <w:wordWrap/>
        <w:overflowPunct/>
        <w:topLinePunct w:val="0"/>
        <w:autoSpaceDE/>
        <w:autoSpaceDN/>
        <w:bidi w:val="0"/>
        <w:adjustRightInd/>
        <w:snapToGrid/>
        <w:spacing w:line="360" w:lineRule="auto"/>
        <w:ind w:firstLine="576" w:firstLineChars="200"/>
        <w:textAlignment w:val="auto"/>
        <w:rPr>
          <w:rFonts w:ascii="宋体" w:hAnsi="宋体" w:cs="宋体"/>
          <w:color w:val="000000"/>
          <w:spacing w:val="4"/>
          <w:sz w:val="28"/>
          <w:szCs w:val="28"/>
        </w:rPr>
      </w:pPr>
      <w:r>
        <w:rPr>
          <w:rFonts w:hint="eastAsia" w:ascii="宋体" w:hAnsi="宋体" w:cs="宋体"/>
          <w:color w:val="000000"/>
          <w:spacing w:val="4"/>
          <w:sz w:val="28"/>
          <w:szCs w:val="28"/>
          <w:lang w:eastAsia="zh-CN"/>
        </w:rPr>
        <w:t>（</w:t>
      </w:r>
      <w:r>
        <w:rPr>
          <w:rFonts w:hint="eastAsia" w:ascii="宋体" w:hAnsi="宋体" w:cs="宋体"/>
          <w:color w:val="000000"/>
          <w:spacing w:val="4"/>
          <w:sz w:val="28"/>
          <w:szCs w:val="28"/>
          <w:lang w:val="en-US" w:eastAsia="zh-CN"/>
        </w:rPr>
        <w:t>1</w:t>
      </w:r>
      <w:r>
        <w:rPr>
          <w:rFonts w:hint="eastAsia" w:ascii="宋体" w:hAnsi="宋体" w:cs="宋体"/>
          <w:color w:val="000000"/>
          <w:spacing w:val="4"/>
          <w:sz w:val="28"/>
          <w:szCs w:val="28"/>
          <w:lang w:eastAsia="zh-CN"/>
        </w:rPr>
        <w:t>）</w:t>
      </w:r>
      <w:r>
        <w:rPr>
          <w:rFonts w:ascii="宋体" w:hAnsi="宋体" w:cs="宋体"/>
          <w:color w:val="000000"/>
          <w:spacing w:val="4"/>
          <w:sz w:val="28"/>
          <w:szCs w:val="28"/>
        </w:rPr>
        <w:t xml:space="preserve"> 使用伪造、变造的许可证件；</w:t>
      </w:r>
    </w:p>
    <w:p w14:paraId="5A78E610">
      <w:pPr>
        <w:keepNext w:val="0"/>
        <w:keepLines w:val="0"/>
        <w:pageBreakBefore w:val="0"/>
        <w:widowControl w:val="0"/>
        <w:kinsoku/>
        <w:wordWrap/>
        <w:overflowPunct/>
        <w:topLinePunct w:val="0"/>
        <w:autoSpaceDE/>
        <w:autoSpaceDN/>
        <w:bidi w:val="0"/>
        <w:adjustRightInd/>
        <w:snapToGrid/>
        <w:spacing w:line="360" w:lineRule="auto"/>
        <w:ind w:firstLine="576" w:firstLineChars="200"/>
        <w:textAlignment w:val="auto"/>
        <w:rPr>
          <w:rFonts w:ascii="宋体" w:hAnsi="宋体" w:cs="宋体"/>
          <w:color w:val="000000"/>
          <w:spacing w:val="4"/>
          <w:sz w:val="28"/>
          <w:szCs w:val="28"/>
        </w:rPr>
      </w:pPr>
      <w:r>
        <w:rPr>
          <w:rFonts w:hint="eastAsia" w:ascii="宋体" w:hAnsi="宋体" w:cs="宋体"/>
          <w:color w:val="000000"/>
          <w:spacing w:val="4"/>
          <w:sz w:val="28"/>
          <w:szCs w:val="28"/>
          <w:lang w:eastAsia="zh-CN"/>
        </w:rPr>
        <w:t>（</w:t>
      </w:r>
      <w:r>
        <w:rPr>
          <w:rFonts w:hint="eastAsia" w:ascii="宋体" w:hAnsi="宋体" w:cs="宋体"/>
          <w:color w:val="000000"/>
          <w:spacing w:val="4"/>
          <w:sz w:val="28"/>
          <w:szCs w:val="28"/>
          <w:lang w:val="en-US" w:eastAsia="zh-CN"/>
        </w:rPr>
        <w:t>2</w:t>
      </w:r>
      <w:r>
        <w:rPr>
          <w:rFonts w:hint="eastAsia" w:ascii="宋体" w:hAnsi="宋体" w:cs="宋体"/>
          <w:color w:val="000000"/>
          <w:spacing w:val="4"/>
          <w:sz w:val="28"/>
          <w:szCs w:val="28"/>
          <w:lang w:eastAsia="zh-CN"/>
        </w:rPr>
        <w:t>）</w:t>
      </w:r>
      <w:r>
        <w:rPr>
          <w:rFonts w:ascii="宋体" w:hAnsi="宋体" w:cs="宋体"/>
          <w:color w:val="000000"/>
          <w:spacing w:val="4"/>
          <w:sz w:val="28"/>
          <w:szCs w:val="28"/>
        </w:rPr>
        <w:t>提供虚假的财务状况或者业绩；</w:t>
      </w:r>
    </w:p>
    <w:p w14:paraId="754D704C">
      <w:pPr>
        <w:keepNext w:val="0"/>
        <w:keepLines w:val="0"/>
        <w:pageBreakBefore w:val="0"/>
        <w:widowControl w:val="0"/>
        <w:kinsoku/>
        <w:wordWrap/>
        <w:overflowPunct/>
        <w:topLinePunct w:val="0"/>
        <w:autoSpaceDE/>
        <w:autoSpaceDN/>
        <w:bidi w:val="0"/>
        <w:adjustRightInd/>
        <w:snapToGrid/>
        <w:spacing w:line="360" w:lineRule="auto"/>
        <w:ind w:firstLine="576" w:firstLineChars="200"/>
        <w:textAlignment w:val="auto"/>
        <w:rPr>
          <w:rFonts w:ascii="宋体" w:hAnsi="宋体" w:cs="宋体"/>
          <w:color w:val="000000"/>
          <w:spacing w:val="4"/>
          <w:sz w:val="28"/>
          <w:szCs w:val="28"/>
        </w:rPr>
      </w:pPr>
      <w:r>
        <w:rPr>
          <w:rFonts w:hint="eastAsia" w:ascii="宋体" w:hAnsi="宋体" w:cs="宋体"/>
          <w:color w:val="000000"/>
          <w:spacing w:val="4"/>
          <w:sz w:val="28"/>
          <w:szCs w:val="28"/>
          <w:lang w:eastAsia="zh-CN"/>
        </w:rPr>
        <w:t>（</w:t>
      </w:r>
      <w:r>
        <w:rPr>
          <w:rFonts w:hint="eastAsia" w:ascii="宋体" w:hAnsi="宋体" w:cs="宋体"/>
          <w:color w:val="000000"/>
          <w:spacing w:val="4"/>
          <w:sz w:val="28"/>
          <w:szCs w:val="28"/>
          <w:lang w:val="en-US" w:eastAsia="zh-CN"/>
        </w:rPr>
        <w:t>3</w:t>
      </w:r>
      <w:r>
        <w:rPr>
          <w:rFonts w:hint="eastAsia" w:ascii="宋体" w:hAnsi="宋体" w:cs="宋体"/>
          <w:color w:val="000000"/>
          <w:spacing w:val="4"/>
          <w:sz w:val="28"/>
          <w:szCs w:val="28"/>
          <w:lang w:eastAsia="zh-CN"/>
        </w:rPr>
        <w:t>）</w:t>
      </w:r>
      <w:r>
        <w:rPr>
          <w:rFonts w:ascii="宋体" w:hAnsi="宋体" w:cs="宋体"/>
          <w:color w:val="000000"/>
          <w:spacing w:val="4"/>
          <w:sz w:val="28"/>
          <w:szCs w:val="28"/>
        </w:rPr>
        <w:t xml:space="preserve"> 提供虚假的项目负责人或者技术人员简历、劳动关系证明；</w:t>
      </w:r>
    </w:p>
    <w:p w14:paraId="7A4FBB69">
      <w:pPr>
        <w:keepNext w:val="0"/>
        <w:keepLines w:val="0"/>
        <w:pageBreakBefore w:val="0"/>
        <w:widowControl w:val="0"/>
        <w:kinsoku/>
        <w:wordWrap/>
        <w:overflowPunct/>
        <w:topLinePunct w:val="0"/>
        <w:autoSpaceDE/>
        <w:autoSpaceDN/>
        <w:bidi w:val="0"/>
        <w:adjustRightInd/>
        <w:snapToGrid/>
        <w:spacing w:line="360" w:lineRule="auto"/>
        <w:ind w:firstLine="576" w:firstLineChars="200"/>
        <w:textAlignment w:val="auto"/>
        <w:rPr>
          <w:rFonts w:ascii="宋体" w:hAnsi="宋体" w:cs="宋体"/>
          <w:color w:val="000000"/>
          <w:spacing w:val="4"/>
          <w:sz w:val="28"/>
          <w:szCs w:val="28"/>
        </w:rPr>
      </w:pPr>
      <w:r>
        <w:rPr>
          <w:rFonts w:hint="eastAsia" w:ascii="宋体" w:hAnsi="宋体" w:cs="宋体"/>
          <w:color w:val="000000"/>
          <w:spacing w:val="4"/>
          <w:sz w:val="28"/>
          <w:szCs w:val="28"/>
          <w:lang w:eastAsia="zh-CN"/>
        </w:rPr>
        <w:t>（</w:t>
      </w:r>
      <w:r>
        <w:rPr>
          <w:rFonts w:hint="eastAsia" w:ascii="宋体" w:hAnsi="宋体" w:cs="宋体"/>
          <w:color w:val="000000"/>
          <w:spacing w:val="4"/>
          <w:sz w:val="28"/>
          <w:szCs w:val="28"/>
          <w:lang w:val="en-US" w:eastAsia="zh-CN"/>
        </w:rPr>
        <w:t>4</w:t>
      </w:r>
      <w:r>
        <w:rPr>
          <w:rFonts w:hint="eastAsia" w:ascii="宋体" w:hAnsi="宋体" w:cs="宋体"/>
          <w:color w:val="000000"/>
          <w:spacing w:val="4"/>
          <w:sz w:val="28"/>
          <w:szCs w:val="28"/>
          <w:lang w:eastAsia="zh-CN"/>
        </w:rPr>
        <w:t>）</w:t>
      </w:r>
      <w:r>
        <w:rPr>
          <w:rFonts w:ascii="宋体" w:hAnsi="宋体" w:cs="宋体"/>
          <w:color w:val="000000"/>
          <w:spacing w:val="4"/>
          <w:sz w:val="28"/>
          <w:szCs w:val="28"/>
        </w:rPr>
        <w:t>提供虚假的信用状况；</w:t>
      </w:r>
    </w:p>
    <w:p w14:paraId="5658773D">
      <w:pPr>
        <w:keepNext w:val="0"/>
        <w:keepLines w:val="0"/>
        <w:pageBreakBefore w:val="0"/>
        <w:widowControl w:val="0"/>
        <w:kinsoku/>
        <w:wordWrap/>
        <w:overflowPunct/>
        <w:topLinePunct w:val="0"/>
        <w:autoSpaceDE/>
        <w:autoSpaceDN/>
        <w:bidi w:val="0"/>
        <w:adjustRightInd/>
        <w:snapToGrid/>
        <w:spacing w:line="360" w:lineRule="auto"/>
        <w:ind w:firstLine="576" w:firstLineChars="200"/>
        <w:textAlignment w:val="auto"/>
        <w:rPr>
          <w:rFonts w:ascii="宋体" w:hAnsi="宋体" w:cs="宋体"/>
          <w:color w:val="000000"/>
          <w:spacing w:val="4"/>
          <w:sz w:val="28"/>
          <w:szCs w:val="28"/>
        </w:rPr>
      </w:pPr>
      <w:r>
        <w:rPr>
          <w:rFonts w:hint="eastAsia" w:ascii="宋体" w:hAnsi="宋体" w:cs="宋体"/>
          <w:color w:val="000000"/>
          <w:spacing w:val="4"/>
          <w:sz w:val="28"/>
          <w:szCs w:val="28"/>
          <w:lang w:eastAsia="zh-CN"/>
        </w:rPr>
        <w:t>（</w:t>
      </w:r>
      <w:r>
        <w:rPr>
          <w:rFonts w:hint="eastAsia" w:ascii="宋体" w:hAnsi="宋体" w:cs="宋体"/>
          <w:color w:val="000000"/>
          <w:spacing w:val="4"/>
          <w:sz w:val="28"/>
          <w:szCs w:val="28"/>
          <w:lang w:val="en-US" w:eastAsia="zh-CN"/>
        </w:rPr>
        <w:t>5</w:t>
      </w:r>
      <w:r>
        <w:rPr>
          <w:rFonts w:hint="eastAsia" w:ascii="宋体" w:hAnsi="宋体" w:cs="宋体"/>
          <w:color w:val="000000"/>
          <w:spacing w:val="4"/>
          <w:sz w:val="28"/>
          <w:szCs w:val="28"/>
          <w:lang w:eastAsia="zh-CN"/>
        </w:rPr>
        <w:t>）</w:t>
      </w:r>
      <w:r>
        <w:rPr>
          <w:rFonts w:ascii="宋体" w:hAnsi="宋体" w:cs="宋体"/>
          <w:color w:val="000000"/>
          <w:spacing w:val="4"/>
          <w:sz w:val="28"/>
          <w:szCs w:val="28"/>
        </w:rPr>
        <w:t xml:space="preserve"> 其他弄虚作假的行为。</w:t>
      </w:r>
    </w:p>
    <w:p w14:paraId="37A9BBDA">
      <w:pPr>
        <w:spacing w:line="360" w:lineRule="auto"/>
        <w:rPr>
          <w:rFonts w:ascii="宋体" w:hAnsi="宋体" w:cs="宋体"/>
          <w:color w:val="000000"/>
          <w:spacing w:val="4"/>
          <w:sz w:val="28"/>
          <w:szCs w:val="28"/>
        </w:rPr>
      </w:pPr>
    </w:p>
    <w:p w14:paraId="26D9102B">
      <w:pPr>
        <w:adjustRightInd w:val="0"/>
        <w:snapToGrid w:val="0"/>
        <w:spacing w:line="360" w:lineRule="auto"/>
        <w:rPr>
          <w:rFonts w:ascii="宋体" w:hAnsi="宋体" w:cs="宋体"/>
          <w:color w:val="000000"/>
          <w:sz w:val="28"/>
          <w:szCs w:val="28"/>
        </w:rPr>
      </w:pPr>
    </w:p>
    <w:p w14:paraId="232D48F8">
      <w:pPr>
        <w:adjustRightInd w:val="0"/>
        <w:snapToGrid w:val="0"/>
        <w:spacing w:line="360" w:lineRule="auto"/>
        <w:rPr>
          <w:rFonts w:ascii="宋体" w:hAnsi="宋体" w:cs="宋体"/>
          <w:color w:val="000000"/>
          <w:sz w:val="28"/>
          <w:szCs w:val="28"/>
        </w:rPr>
      </w:pPr>
    </w:p>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p w14:paraId="033B0D33">
      <w:pPr>
        <w:pStyle w:val="2"/>
        <w:jc w:val="center"/>
        <w:rPr>
          <w:rFonts w:ascii="宋体" w:hAnsi="宋体" w:cs="宋体"/>
          <w:color w:val="000000"/>
          <w:sz w:val="28"/>
          <w:szCs w:val="28"/>
        </w:rPr>
      </w:pPr>
    </w:p>
    <w:p w14:paraId="3023ABFD">
      <w:pPr>
        <w:rPr>
          <w:rFonts w:ascii="宋体" w:hAnsi="宋体" w:cs="宋体"/>
          <w:color w:val="000000"/>
          <w:sz w:val="28"/>
          <w:szCs w:val="28"/>
        </w:rPr>
      </w:pPr>
    </w:p>
    <w:p w14:paraId="0D185918">
      <w:pPr>
        <w:pStyle w:val="17"/>
        <w:rPr>
          <w:rFonts w:hint="eastAsia" w:ascii="宋体" w:hAnsi="宋体" w:cs="宋体"/>
          <w:color w:val="000000"/>
          <w:sz w:val="28"/>
          <w:szCs w:val="28"/>
        </w:rPr>
      </w:pPr>
    </w:p>
    <w:p w14:paraId="775C9847">
      <w:pPr>
        <w:rPr>
          <w:rFonts w:ascii="宋体" w:hAnsi="宋体" w:cs="宋体"/>
          <w:color w:val="000000"/>
          <w:sz w:val="28"/>
          <w:szCs w:val="28"/>
        </w:rPr>
      </w:pPr>
    </w:p>
    <w:p w14:paraId="69E1601D">
      <w:pPr>
        <w:pStyle w:val="17"/>
        <w:rPr>
          <w:rFonts w:hint="eastAsia" w:ascii="宋体" w:hAnsi="宋体" w:cs="宋体"/>
          <w:color w:val="000000"/>
          <w:sz w:val="28"/>
          <w:szCs w:val="28"/>
        </w:rPr>
      </w:pPr>
    </w:p>
    <w:p w14:paraId="5EF04C8D">
      <w:pPr>
        <w:rPr>
          <w:rFonts w:ascii="宋体" w:hAnsi="宋体" w:cs="宋体"/>
          <w:color w:val="000000"/>
          <w:sz w:val="28"/>
          <w:szCs w:val="28"/>
        </w:rPr>
      </w:pPr>
    </w:p>
    <w:p w14:paraId="4D537A46">
      <w:pPr>
        <w:pStyle w:val="17"/>
        <w:rPr>
          <w:rFonts w:hint="eastAsia" w:ascii="宋体" w:hAnsi="宋体" w:cs="宋体"/>
          <w:color w:val="000000"/>
          <w:sz w:val="28"/>
          <w:szCs w:val="28"/>
        </w:rPr>
      </w:pPr>
    </w:p>
    <w:p w14:paraId="204A7957">
      <w:pPr>
        <w:rPr>
          <w:rFonts w:ascii="宋体" w:hAnsi="宋体" w:cs="宋体"/>
          <w:color w:val="000000"/>
          <w:sz w:val="28"/>
          <w:szCs w:val="28"/>
        </w:rPr>
      </w:pPr>
    </w:p>
    <w:p w14:paraId="5E74EF26">
      <w:pPr>
        <w:pStyle w:val="17"/>
        <w:rPr>
          <w:rFonts w:hint="eastAsia" w:ascii="宋体" w:hAnsi="宋体" w:cs="宋体"/>
          <w:color w:val="000000"/>
          <w:sz w:val="28"/>
          <w:szCs w:val="28"/>
        </w:rPr>
      </w:pPr>
    </w:p>
    <w:p w14:paraId="762952E6">
      <w:pPr>
        <w:rPr>
          <w:rFonts w:ascii="宋体" w:hAnsi="宋体" w:cs="宋体"/>
          <w:color w:val="000000"/>
          <w:sz w:val="28"/>
          <w:szCs w:val="28"/>
        </w:rPr>
      </w:pPr>
    </w:p>
    <w:p w14:paraId="5E29F5D9">
      <w:pPr>
        <w:pStyle w:val="17"/>
        <w:rPr>
          <w:rFonts w:hint="eastAsia" w:ascii="宋体" w:hAnsi="宋体" w:cs="宋体"/>
          <w:color w:val="000000"/>
          <w:sz w:val="28"/>
          <w:szCs w:val="28"/>
        </w:rPr>
      </w:pPr>
    </w:p>
    <w:p w14:paraId="1C19AC55">
      <w:pPr>
        <w:rPr>
          <w:rFonts w:ascii="宋体" w:hAnsi="宋体" w:cs="宋体"/>
          <w:color w:val="000000"/>
          <w:sz w:val="28"/>
          <w:szCs w:val="28"/>
        </w:rPr>
      </w:pPr>
    </w:p>
    <w:p w14:paraId="3654D77D">
      <w:pPr>
        <w:pStyle w:val="17"/>
        <w:rPr>
          <w:rFonts w:hint="eastAsia" w:ascii="宋体" w:hAnsi="宋体" w:cs="宋体"/>
          <w:color w:val="000000"/>
          <w:sz w:val="28"/>
          <w:szCs w:val="28"/>
        </w:rPr>
      </w:pPr>
    </w:p>
    <w:p w14:paraId="6C402499">
      <w:pPr>
        <w:rPr>
          <w:rFonts w:ascii="宋体" w:hAnsi="宋体" w:cs="宋体"/>
          <w:color w:val="000000"/>
          <w:sz w:val="28"/>
          <w:szCs w:val="28"/>
        </w:rPr>
      </w:pPr>
    </w:p>
    <w:p w14:paraId="6E14EEB5">
      <w:pPr>
        <w:pStyle w:val="17"/>
        <w:rPr>
          <w:rFonts w:hint="eastAsia" w:ascii="宋体" w:hAnsi="宋体" w:cs="宋体"/>
          <w:color w:val="000000"/>
          <w:sz w:val="28"/>
          <w:szCs w:val="28"/>
        </w:rPr>
      </w:pPr>
    </w:p>
    <w:p w14:paraId="79761A8D">
      <w:pPr>
        <w:jc w:val="center"/>
        <w:rPr>
          <w:rFonts w:ascii="宋体" w:hAnsi="宋体" w:cs="宋体"/>
          <w:color w:val="auto"/>
          <w:sz w:val="28"/>
          <w:szCs w:val="28"/>
        </w:rPr>
      </w:pPr>
      <w:r>
        <w:rPr>
          <w:rFonts w:hint="default" w:ascii="宋体" w:hAnsi="宋体" w:cs="宋体"/>
          <w:color w:val="000000"/>
          <w:sz w:val="28"/>
          <w:szCs w:val="28"/>
        </w:rPr>
        <w:br w:type="page"/>
      </w:r>
      <w:bookmarkStart w:id="308" w:name="_Toc3747"/>
      <w:r>
        <w:rPr>
          <w:rStyle w:val="55"/>
        </w:rPr>
        <w:t>第四章 合同（拟签订</w:t>
      </w:r>
      <w:r>
        <w:rPr>
          <w:rStyle w:val="55"/>
          <w:rFonts w:hint="eastAsia"/>
          <w:lang w:val="en-US" w:eastAsia="zh-CN"/>
        </w:rPr>
        <w:t>合同</w:t>
      </w:r>
      <w:r>
        <w:rPr>
          <w:rStyle w:val="55"/>
        </w:rPr>
        <w:t>文本）</w:t>
      </w:r>
      <w:bookmarkEnd w:id="308"/>
    </w:p>
    <w:p w14:paraId="5EE87924">
      <w:pPr>
        <w:rPr>
          <w:color w:val="auto"/>
        </w:rPr>
      </w:pPr>
    </w:p>
    <w:p w14:paraId="5E6537E3">
      <w:pPr>
        <w:keepNext w:val="0"/>
        <w:keepLines w:val="0"/>
        <w:pageBreakBefore w:val="0"/>
        <w:kinsoku w:val="0"/>
        <w:wordWrap/>
        <w:overflowPunct/>
        <w:topLinePunct w:val="0"/>
        <w:autoSpaceDE/>
        <w:autoSpaceDN/>
        <w:bidi w:val="0"/>
        <w:adjustRightInd/>
        <w:spacing w:line="360" w:lineRule="auto"/>
        <w:ind w:firstLine="560" w:firstLineChars="200"/>
        <w:rPr>
          <w:rFonts w:hint="eastAsia" w:ascii="宋体" w:hAnsi="宋体" w:eastAsia="宋体" w:cs="宋体"/>
          <w:bCs/>
          <w:spacing w:val="0"/>
          <w:sz w:val="28"/>
          <w:szCs w:val="28"/>
        </w:rPr>
      </w:pPr>
      <w:r>
        <w:rPr>
          <w:rFonts w:hint="eastAsia" w:ascii="宋体" w:hAnsi="宋体" w:eastAsia="宋体" w:cs="宋体"/>
          <w:bCs/>
          <w:spacing w:val="0"/>
          <w:sz w:val="28"/>
          <w:szCs w:val="28"/>
        </w:rPr>
        <w:t>甲方：</w:t>
      </w:r>
      <w:r>
        <w:rPr>
          <w:rFonts w:hint="eastAsia" w:ascii="宋体" w:hAnsi="宋体" w:cs="宋体"/>
          <w:bCs/>
          <w:spacing w:val="0"/>
          <w:sz w:val="28"/>
          <w:szCs w:val="28"/>
          <w:lang w:eastAsia="zh-CN"/>
        </w:rPr>
        <w:t>宜川县林业工作站</w:t>
      </w:r>
    </w:p>
    <w:p w14:paraId="3E28BC7C">
      <w:pPr>
        <w:keepNext w:val="0"/>
        <w:keepLines w:val="0"/>
        <w:pageBreakBefore w:val="0"/>
        <w:kinsoku w:val="0"/>
        <w:wordWrap/>
        <w:overflowPunct/>
        <w:topLinePunct w:val="0"/>
        <w:autoSpaceDE/>
        <w:autoSpaceDN/>
        <w:bidi w:val="0"/>
        <w:adjustRightInd/>
        <w:spacing w:line="360" w:lineRule="auto"/>
        <w:ind w:firstLine="560" w:firstLineChars="200"/>
        <w:rPr>
          <w:rFonts w:hint="eastAsia" w:ascii="宋体" w:hAnsi="宋体" w:eastAsia="宋体" w:cs="宋体"/>
          <w:bCs/>
          <w:spacing w:val="0"/>
          <w:sz w:val="28"/>
          <w:szCs w:val="28"/>
        </w:rPr>
      </w:pPr>
      <w:r>
        <w:rPr>
          <w:rFonts w:hint="eastAsia" w:ascii="宋体" w:hAnsi="宋体" w:eastAsia="宋体" w:cs="宋体"/>
          <w:bCs/>
          <w:spacing w:val="0"/>
          <w:sz w:val="28"/>
          <w:szCs w:val="28"/>
        </w:rPr>
        <w:t>乙方：</w:t>
      </w:r>
    </w:p>
    <w:p w14:paraId="3E064442">
      <w:pPr>
        <w:keepNext w:val="0"/>
        <w:keepLines w:val="0"/>
        <w:pageBreakBefore w:val="0"/>
        <w:kinsoku w:val="0"/>
        <w:wordWrap/>
        <w:overflowPunct/>
        <w:topLinePunct w:val="0"/>
        <w:autoSpaceDE/>
        <w:autoSpaceDN/>
        <w:bidi w:val="0"/>
        <w:adjustRightInd/>
        <w:spacing w:line="360" w:lineRule="auto"/>
        <w:ind w:firstLine="560" w:firstLineChars="200"/>
        <w:rPr>
          <w:rFonts w:hint="eastAsia" w:ascii="宋体" w:hAnsi="宋体" w:eastAsia="宋体" w:cs="宋体"/>
          <w:bCs/>
          <w:spacing w:val="0"/>
          <w:sz w:val="28"/>
          <w:szCs w:val="28"/>
          <w:lang w:eastAsia="zh-CN"/>
        </w:rPr>
      </w:pPr>
      <w:r>
        <w:rPr>
          <w:rFonts w:hint="eastAsia" w:ascii="宋体" w:hAnsi="宋体" w:eastAsia="宋体" w:cs="宋体"/>
          <w:bCs/>
          <w:spacing w:val="0"/>
          <w:sz w:val="28"/>
          <w:szCs w:val="28"/>
          <w:lang w:val="en-US" w:eastAsia="zh-CN"/>
        </w:rPr>
        <w:t>代理机构</w:t>
      </w:r>
      <w:r>
        <w:rPr>
          <w:rFonts w:hint="eastAsia" w:ascii="宋体" w:hAnsi="宋体" w:eastAsia="宋体" w:cs="宋体"/>
          <w:bCs/>
          <w:spacing w:val="0"/>
          <w:sz w:val="28"/>
          <w:szCs w:val="28"/>
          <w:lang w:eastAsia="zh-CN"/>
        </w:rPr>
        <w:t>：陕西宸永项目管理有限公司</w:t>
      </w:r>
    </w:p>
    <w:p w14:paraId="31EDBEF7">
      <w:pPr>
        <w:keepNext w:val="0"/>
        <w:keepLines w:val="0"/>
        <w:pageBreakBefore w:val="0"/>
        <w:kinsoku w:val="0"/>
        <w:wordWrap/>
        <w:overflowPunct/>
        <w:topLinePunct w:val="0"/>
        <w:autoSpaceDE/>
        <w:autoSpaceDN/>
        <w:bidi w:val="0"/>
        <w:adjustRightInd/>
        <w:spacing w:line="360" w:lineRule="auto"/>
        <w:ind w:firstLine="560" w:firstLineChars="200"/>
        <w:rPr>
          <w:rStyle w:val="73"/>
          <w:rFonts w:hint="eastAsia" w:ascii="宋体" w:hAnsi="宋体" w:eastAsia="宋体" w:cs="宋体"/>
          <w:b/>
          <w:bCs/>
          <w:i w:val="0"/>
          <w:caps w:val="0"/>
          <w:spacing w:val="0"/>
          <w:w w:val="100"/>
          <w:kern w:val="2"/>
          <w:sz w:val="28"/>
          <w:szCs w:val="28"/>
          <w:lang w:val="en-US" w:eastAsia="zh-CN" w:bidi="ar-SA"/>
        </w:rPr>
      </w:pPr>
      <w:r>
        <w:rPr>
          <w:rFonts w:hint="eastAsia" w:ascii="宋体" w:hAnsi="宋体" w:cs="宋体"/>
          <w:b w:val="0"/>
          <w:bCs/>
          <w:color w:val="000000"/>
          <w:sz w:val="28"/>
          <w:szCs w:val="28"/>
          <w:lang w:eastAsia="zh-CN"/>
        </w:rPr>
        <w:t>宜川县林业工作站</w:t>
      </w:r>
      <w:r>
        <w:rPr>
          <w:rFonts w:hint="eastAsia" w:ascii="宋体" w:hAnsi="宋体" w:eastAsia="宋体" w:cs="宋体"/>
          <w:bCs/>
          <w:spacing w:val="0"/>
          <w:sz w:val="28"/>
          <w:szCs w:val="28"/>
          <w:lang w:val="en-US" w:eastAsia="zh-CN"/>
        </w:rPr>
        <w:t>（以下简称甲方）</w:t>
      </w:r>
      <w:r>
        <w:rPr>
          <w:rFonts w:hint="eastAsia" w:ascii="宋体" w:hAnsi="宋体" w:eastAsia="宋体" w:cs="宋体"/>
          <w:spacing w:val="17"/>
          <w:sz w:val="28"/>
          <w:szCs w:val="28"/>
          <w:u w:val="single"/>
          <w:lang w:val="en-US" w:eastAsia="zh-CN"/>
        </w:rPr>
        <w:t>（采购项目名称）</w:t>
      </w:r>
      <w:r>
        <w:rPr>
          <w:rFonts w:hint="eastAsia" w:ascii="宋体" w:hAnsi="宋体" w:eastAsia="宋体" w:cs="宋体"/>
          <w:spacing w:val="17"/>
          <w:sz w:val="28"/>
          <w:szCs w:val="28"/>
          <w:lang w:val="en-US" w:eastAsia="zh-CN"/>
        </w:rPr>
        <w:t>项目</w:t>
      </w:r>
      <w:r>
        <w:rPr>
          <w:rFonts w:hint="eastAsia" w:ascii="宋体" w:hAnsi="宋体" w:eastAsia="宋体" w:cs="宋体"/>
          <w:spacing w:val="17"/>
          <w:sz w:val="28"/>
          <w:szCs w:val="28"/>
        </w:rPr>
        <w:t>，按照</w:t>
      </w:r>
      <w:r>
        <w:rPr>
          <w:rFonts w:hint="eastAsia" w:ascii="宋体" w:hAnsi="宋体" w:eastAsia="宋体" w:cs="宋体"/>
          <w:spacing w:val="17"/>
          <w:sz w:val="28"/>
          <w:szCs w:val="28"/>
          <w:lang w:eastAsia="zh-CN"/>
        </w:rPr>
        <w:t>招标</w:t>
      </w:r>
      <w:r>
        <w:rPr>
          <w:rFonts w:hint="eastAsia" w:ascii="宋体" w:hAnsi="宋体" w:eastAsia="宋体" w:cs="宋体"/>
          <w:spacing w:val="17"/>
          <w:sz w:val="28"/>
          <w:szCs w:val="28"/>
        </w:rPr>
        <w:t>程序，采用</w:t>
      </w:r>
      <w:r>
        <w:rPr>
          <w:rFonts w:hint="eastAsia" w:ascii="宋体" w:hAnsi="宋体" w:eastAsia="宋体" w:cs="宋体"/>
          <w:spacing w:val="17"/>
          <w:sz w:val="28"/>
          <w:szCs w:val="28"/>
          <w:lang w:eastAsia="zh-CN"/>
        </w:rPr>
        <w:t>竞争性磋商</w:t>
      </w:r>
      <w:r>
        <w:rPr>
          <w:rFonts w:hint="eastAsia" w:ascii="宋体" w:hAnsi="宋体" w:eastAsia="宋体" w:cs="宋体"/>
          <w:spacing w:val="17"/>
          <w:sz w:val="28"/>
          <w:szCs w:val="28"/>
        </w:rPr>
        <w:t>采购的方式，选定</w:t>
      </w:r>
      <w:r>
        <w:rPr>
          <w:rFonts w:hint="eastAsia" w:ascii="宋体" w:hAnsi="宋体" w:eastAsia="宋体" w:cs="宋体"/>
          <w:spacing w:val="17"/>
          <w:sz w:val="28"/>
          <w:szCs w:val="28"/>
          <w:u w:val="single"/>
        </w:rPr>
        <w:t xml:space="preserve">      </w:t>
      </w:r>
      <w:r>
        <w:rPr>
          <w:rFonts w:hint="eastAsia" w:ascii="宋体" w:hAnsi="宋体" w:eastAsia="宋体" w:cs="宋体"/>
          <w:spacing w:val="17"/>
          <w:sz w:val="28"/>
          <w:szCs w:val="28"/>
          <w:u w:val="single"/>
          <w:lang w:val="en-US" w:eastAsia="zh-CN"/>
        </w:rPr>
        <w:t xml:space="preserve">  </w:t>
      </w:r>
      <w:r>
        <w:rPr>
          <w:rFonts w:hint="eastAsia" w:ascii="宋体" w:hAnsi="宋体" w:eastAsia="宋体" w:cs="宋体"/>
          <w:spacing w:val="17"/>
          <w:sz w:val="28"/>
          <w:szCs w:val="28"/>
          <w:u w:val="single"/>
        </w:rPr>
        <w:t xml:space="preserve"> </w:t>
      </w:r>
      <w:r>
        <w:rPr>
          <w:rFonts w:hint="eastAsia" w:ascii="宋体" w:hAnsi="宋体" w:eastAsia="宋体" w:cs="宋体"/>
          <w:spacing w:val="17"/>
          <w:sz w:val="28"/>
          <w:szCs w:val="28"/>
        </w:rPr>
        <w:t>公司（以下简称乙方）为</w:t>
      </w:r>
      <w:r>
        <w:rPr>
          <w:rFonts w:hint="eastAsia" w:ascii="宋体" w:hAnsi="宋体" w:eastAsia="宋体" w:cs="宋体"/>
          <w:spacing w:val="17"/>
          <w:sz w:val="28"/>
          <w:szCs w:val="28"/>
          <w:lang w:eastAsia="zh-CN"/>
        </w:rPr>
        <w:t>成交供应商</w:t>
      </w:r>
      <w:r>
        <w:rPr>
          <w:rFonts w:hint="eastAsia" w:ascii="宋体" w:hAnsi="宋体" w:eastAsia="宋体" w:cs="宋体"/>
          <w:bCs/>
          <w:spacing w:val="17"/>
          <w:sz w:val="28"/>
          <w:szCs w:val="28"/>
        </w:rPr>
        <w:t>。依据国家《</w:t>
      </w:r>
      <w:r>
        <w:rPr>
          <w:rFonts w:hint="eastAsia" w:ascii="宋体" w:hAnsi="宋体" w:eastAsia="宋体" w:cs="宋体"/>
          <w:color w:val="000000"/>
          <w:spacing w:val="4"/>
          <w:sz w:val="28"/>
          <w:szCs w:val="28"/>
          <w:lang w:val="en-US" w:eastAsia="zh-CN"/>
        </w:rPr>
        <w:t>中华人民共和国民法典</w:t>
      </w:r>
      <w:r>
        <w:rPr>
          <w:rFonts w:hint="eastAsia" w:ascii="宋体" w:hAnsi="宋体" w:eastAsia="宋体" w:cs="宋体"/>
          <w:bCs/>
          <w:spacing w:val="17"/>
          <w:sz w:val="28"/>
          <w:szCs w:val="28"/>
        </w:rPr>
        <w:t>》及</w:t>
      </w:r>
      <w:r>
        <w:rPr>
          <w:rFonts w:hint="eastAsia" w:ascii="宋体" w:hAnsi="宋体" w:eastAsia="宋体" w:cs="宋体"/>
          <w:bCs/>
          <w:spacing w:val="17"/>
          <w:sz w:val="28"/>
          <w:szCs w:val="28"/>
          <w:lang w:eastAsia="zh-CN"/>
        </w:rPr>
        <w:t>磋商</w:t>
      </w:r>
      <w:r>
        <w:rPr>
          <w:rFonts w:hint="eastAsia" w:ascii="宋体" w:hAnsi="宋体" w:eastAsia="宋体" w:cs="宋体"/>
          <w:bCs/>
          <w:spacing w:val="17"/>
          <w:sz w:val="28"/>
          <w:szCs w:val="28"/>
        </w:rPr>
        <w:t>文件和乙方的</w:t>
      </w:r>
      <w:r>
        <w:rPr>
          <w:rFonts w:hint="eastAsia" w:ascii="宋体" w:hAnsi="宋体" w:eastAsia="宋体" w:cs="宋体"/>
          <w:bCs/>
          <w:spacing w:val="17"/>
          <w:sz w:val="28"/>
          <w:szCs w:val="28"/>
          <w:lang w:eastAsia="zh-CN"/>
        </w:rPr>
        <w:t>响应</w:t>
      </w:r>
      <w:r>
        <w:rPr>
          <w:rFonts w:hint="eastAsia" w:ascii="宋体" w:hAnsi="宋体" w:eastAsia="宋体" w:cs="宋体"/>
          <w:bCs/>
          <w:spacing w:val="17"/>
          <w:sz w:val="28"/>
          <w:szCs w:val="28"/>
        </w:rPr>
        <w:t>文件，经甲、</w:t>
      </w:r>
      <w:r>
        <w:rPr>
          <w:rFonts w:hint="eastAsia" w:ascii="宋体" w:hAnsi="宋体" w:eastAsia="宋体" w:cs="宋体"/>
          <w:b w:val="0"/>
          <w:bCs/>
          <w:color w:val="000000"/>
          <w:spacing w:val="6"/>
          <w:sz w:val="28"/>
          <w:szCs w:val="28"/>
          <w:lang w:val="en-US" w:eastAsia="zh-CN"/>
        </w:rPr>
        <w:t>乙双方协商，达成如下合同条款经协商，于    年    月    日按下述条款和条件签署本合同。</w:t>
      </w:r>
    </w:p>
    <w:p w14:paraId="4217387C">
      <w:pPr>
        <w:pStyle w:val="25"/>
        <w:keepNext w:val="0"/>
        <w:keepLines w:val="0"/>
        <w:pageBreakBefore w:val="0"/>
        <w:widowControl/>
        <w:wordWrap/>
        <w:overflowPunct/>
        <w:topLinePunct w:val="0"/>
        <w:autoSpaceDE/>
        <w:autoSpaceDN/>
        <w:bidi w:val="0"/>
        <w:adjustRightInd/>
        <w:spacing w:line="360" w:lineRule="auto"/>
        <w:textAlignment w:val="baseline"/>
        <w:outlineLvl w:val="1"/>
        <w:rPr>
          <w:rStyle w:val="73"/>
          <w:rFonts w:hint="eastAsia" w:ascii="宋体" w:hAnsi="宋体" w:eastAsia="宋体" w:cs="宋体"/>
          <w:b/>
          <w:bCs/>
          <w:sz w:val="28"/>
          <w:szCs w:val="28"/>
        </w:rPr>
      </w:pPr>
      <w:bookmarkStart w:id="309" w:name="_Toc9772"/>
      <w:bookmarkStart w:id="310" w:name="_Toc22404"/>
      <w:r>
        <w:rPr>
          <w:rStyle w:val="73"/>
          <w:rFonts w:hint="eastAsia" w:ascii="宋体" w:hAnsi="宋体" w:eastAsia="宋体" w:cs="宋体"/>
          <w:b/>
          <w:bCs/>
          <w:sz w:val="28"/>
          <w:szCs w:val="28"/>
        </w:rPr>
        <w:t>第一条、服务内容：</w:t>
      </w:r>
      <w:bookmarkEnd w:id="309"/>
      <w:bookmarkEnd w:id="310"/>
    </w:p>
    <w:p w14:paraId="31A5F878">
      <w:pPr>
        <w:keepNext w:val="0"/>
        <w:keepLines w:val="0"/>
        <w:pageBreakBefore w:val="0"/>
        <w:wordWrap/>
        <w:overflowPunct/>
        <w:topLinePunct w:val="0"/>
        <w:autoSpaceDE/>
        <w:autoSpaceDN/>
        <w:bidi w:val="0"/>
        <w:adjustRightInd/>
        <w:snapToGrid w:val="0"/>
        <w:spacing w:line="360" w:lineRule="auto"/>
        <w:textAlignment w:val="baseline"/>
        <w:rPr>
          <w:rStyle w:val="73"/>
          <w:rFonts w:hint="eastAsia" w:ascii="宋体" w:hAnsi="宋体" w:eastAsia="宋体" w:cs="宋体"/>
          <w:b/>
          <w:bCs/>
          <w:sz w:val="28"/>
          <w:szCs w:val="28"/>
          <w:u w:val="single"/>
        </w:rPr>
      </w:pPr>
      <w:r>
        <w:rPr>
          <w:rStyle w:val="73"/>
          <w:rFonts w:hint="eastAsia" w:ascii="宋体" w:hAnsi="宋体" w:eastAsia="宋体" w:cs="宋体"/>
          <w:b/>
          <w:bCs/>
          <w:sz w:val="28"/>
          <w:szCs w:val="28"/>
          <w:u w:val="single"/>
          <w:lang w:val="en-US"/>
        </w:rPr>
        <w:t xml:space="preserve">  </w:t>
      </w:r>
      <w:r>
        <w:rPr>
          <w:rStyle w:val="73"/>
          <w:rFonts w:hint="eastAsia" w:ascii="宋体" w:hAnsi="宋体" w:eastAsia="宋体" w:cs="宋体"/>
          <w:b/>
          <w:bCs/>
          <w:sz w:val="28"/>
          <w:szCs w:val="28"/>
          <w:u w:val="single"/>
        </w:rPr>
        <w:t xml:space="preserve">                                                        </w:t>
      </w:r>
    </w:p>
    <w:p w14:paraId="1CB663F8">
      <w:pPr>
        <w:keepNext w:val="0"/>
        <w:keepLines w:val="0"/>
        <w:pageBreakBefore w:val="0"/>
        <w:wordWrap/>
        <w:overflowPunct/>
        <w:topLinePunct w:val="0"/>
        <w:autoSpaceDE/>
        <w:autoSpaceDN/>
        <w:bidi w:val="0"/>
        <w:adjustRightInd/>
        <w:spacing w:line="360" w:lineRule="auto"/>
        <w:rPr>
          <w:rFonts w:hint="default" w:ascii="宋体" w:hAnsi="宋体" w:eastAsia="宋体" w:cs="宋体"/>
          <w:b/>
          <w:color w:val="000000"/>
          <w:sz w:val="28"/>
          <w:szCs w:val="28"/>
          <w:lang w:val="en-US"/>
        </w:rPr>
      </w:pPr>
      <w:r>
        <w:rPr>
          <w:rFonts w:hint="eastAsia" w:ascii="宋体" w:hAnsi="宋体" w:eastAsia="宋体" w:cs="宋体"/>
          <w:b/>
          <w:color w:val="000000"/>
          <w:sz w:val="28"/>
          <w:szCs w:val="28"/>
        </w:rPr>
        <w:t>第二条　</w:t>
      </w:r>
      <w:r>
        <w:rPr>
          <w:rFonts w:hint="eastAsia" w:ascii="宋体" w:hAnsi="宋体" w:cs="宋体"/>
          <w:b/>
          <w:color w:val="000000"/>
          <w:sz w:val="28"/>
          <w:szCs w:val="28"/>
          <w:lang w:eastAsia="zh-CN"/>
        </w:rPr>
        <w:t>工期、</w:t>
      </w:r>
      <w:r>
        <w:rPr>
          <w:rFonts w:hint="eastAsia" w:ascii="宋体" w:hAnsi="宋体" w:cs="宋体"/>
          <w:b/>
          <w:color w:val="000000"/>
          <w:sz w:val="28"/>
          <w:szCs w:val="28"/>
          <w:lang w:val="en-US" w:eastAsia="zh-CN"/>
        </w:rPr>
        <w:t>质保期</w:t>
      </w:r>
    </w:p>
    <w:p w14:paraId="7D63F8C5">
      <w:pPr>
        <w:keepNext w:val="0"/>
        <w:keepLines w:val="0"/>
        <w:pageBreakBefore w:val="0"/>
        <w:wordWrap/>
        <w:overflowPunct/>
        <w:topLinePunct w:val="0"/>
        <w:autoSpaceDE/>
        <w:autoSpaceDN/>
        <w:bidi w:val="0"/>
        <w:adjustRightInd/>
        <w:spacing w:line="360" w:lineRule="auto"/>
        <w:ind w:firstLine="560" w:firstLineChars="200"/>
        <w:rPr>
          <w:rFonts w:hint="default" w:ascii="宋体" w:hAnsi="宋体" w:eastAsia="宋体" w:cs="宋体"/>
          <w:color w:val="000000"/>
          <w:sz w:val="28"/>
          <w:szCs w:val="28"/>
          <w:u w:val="single"/>
          <w:lang w:val="en-US" w:eastAsia="zh-CN"/>
        </w:rPr>
      </w:pPr>
      <w:r>
        <w:rPr>
          <w:rFonts w:hint="eastAsia" w:ascii="宋体" w:hAnsi="宋体" w:eastAsia="宋体" w:cs="宋体"/>
          <w:color w:val="000000"/>
          <w:sz w:val="28"/>
          <w:szCs w:val="28"/>
        </w:rPr>
        <w:t>1.本协议约定</w:t>
      </w:r>
      <w:r>
        <w:rPr>
          <w:rFonts w:hint="eastAsia" w:ascii="宋体" w:hAnsi="宋体" w:cs="宋体"/>
          <w:color w:val="000000"/>
          <w:sz w:val="28"/>
          <w:szCs w:val="28"/>
          <w:lang w:eastAsia="zh-CN"/>
        </w:rPr>
        <w:t>工期</w:t>
      </w:r>
      <w:r>
        <w:rPr>
          <w:rFonts w:hint="eastAsia" w:ascii="宋体" w:hAnsi="宋体" w:eastAsia="宋体" w:cs="宋体"/>
          <w:color w:val="000000"/>
          <w:sz w:val="28"/>
          <w:szCs w:val="28"/>
        </w:rPr>
        <w:t>为</w:t>
      </w: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u w:val="single"/>
          <w:lang w:val="en-US" w:eastAsia="zh-CN"/>
        </w:rPr>
        <w:t xml:space="preserve">       </w:t>
      </w:r>
      <w:r>
        <w:rPr>
          <w:rFonts w:hint="eastAsia" w:ascii="宋体" w:hAnsi="宋体" w:cs="宋体"/>
          <w:color w:val="000000"/>
          <w:sz w:val="28"/>
          <w:szCs w:val="28"/>
          <w:u w:val="none"/>
          <w:lang w:val="en-US" w:eastAsia="zh-CN"/>
        </w:rPr>
        <w:t>，质保期为：</w:t>
      </w:r>
      <w:r>
        <w:rPr>
          <w:rFonts w:hint="eastAsia" w:ascii="宋体" w:hAnsi="宋体" w:cs="宋体"/>
          <w:color w:val="000000"/>
          <w:sz w:val="28"/>
          <w:szCs w:val="28"/>
          <w:u w:val="single"/>
          <w:lang w:val="en-US" w:eastAsia="zh-CN"/>
        </w:rPr>
        <w:t xml:space="preserve">          </w:t>
      </w:r>
    </w:p>
    <w:p w14:paraId="5A44DCCC">
      <w:pPr>
        <w:keepNext w:val="0"/>
        <w:keepLines w:val="0"/>
        <w:pageBreakBefore w:val="0"/>
        <w:wordWrap/>
        <w:overflowPunct/>
        <w:topLinePunct w:val="0"/>
        <w:autoSpaceDE/>
        <w:autoSpaceDN/>
        <w:bidi w:val="0"/>
        <w:adjustRightInd/>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第三条  甲方的权利和义务</w:t>
      </w:r>
    </w:p>
    <w:p w14:paraId="443538CC">
      <w:pPr>
        <w:keepNext w:val="0"/>
        <w:keepLines w:val="0"/>
        <w:pageBreakBefore w:val="0"/>
        <w:widowControl w:val="0"/>
        <w:shd w:val="clear" w:color="auto" w:fill="auto"/>
        <w:kinsoku/>
        <w:wordWrap/>
        <w:overflowPunct/>
        <w:topLinePunct w:val="0"/>
        <w:autoSpaceDE/>
        <w:autoSpaceDN/>
        <w:bidi w:val="0"/>
        <w:adjustRightInd/>
        <w:snapToGrid w:val="0"/>
        <w:spacing w:before="0" w:beforeAutospacing="0" w:after="0" w:afterAutospacing="0" w:line="360" w:lineRule="auto"/>
        <w:ind w:firstLine="560" w:firstLineChars="200"/>
        <w:jc w:val="both"/>
        <w:textAlignment w:val="baseline"/>
        <w:rPr>
          <w:rStyle w:val="73"/>
          <w:rFonts w:hint="eastAsia" w:ascii="宋体" w:hAnsi="宋体" w:eastAsia="宋体" w:cs="宋体"/>
          <w:b w:val="0"/>
          <w:i w:val="0"/>
          <w:caps w:val="0"/>
          <w:spacing w:val="0"/>
          <w:w w:val="100"/>
          <w:kern w:val="28"/>
          <w:sz w:val="28"/>
          <w:szCs w:val="28"/>
          <w:lang w:val="en-US" w:eastAsia="zh-CN" w:bidi="ar-SA"/>
        </w:rPr>
      </w:pPr>
      <w:r>
        <w:rPr>
          <w:rStyle w:val="73"/>
          <w:rFonts w:hint="eastAsia" w:ascii="宋体" w:hAnsi="宋体" w:eastAsia="宋体" w:cs="宋体"/>
          <w:b w:val="0"/>
          <w:i w:val="0"/>
          <w:caps w:val="0"/>
          <w:spacing w:val="0"/>
          <w:w w:val="100"/>
          <w:kern w:val="28"/>
          <w:sz w:val="28"/>
          <w:szCs w:val="28"/>
          <w:lang w:val="en-US" w:eastAsia="zh-CN" w:bidi="ar-SA"/>
        </w:rPr>
        <w:t>1、甲方有权要求乙方服务的项目内容符合国家相关规范，符合国家验收标准，能够通过国家验收。</w:t>
      </w:r>
    </w:p>
    <w:p w14:paraId="116658B6">
      <w:pPr>
        <w:keepNext w:val="0"/>
        <w:keepLines w:val="0"/>
        <w:pageBreakBefore w:val="0"/>
        <w:widowControl w:val="0"/>
        <w:shd w:val="clear" w:color="auto" w:fill="auto"/>
        <w:kinsoku/>
        <w:wordWrap/>
        <w:overflowPunct/>
        <w:topLinePunct w:val="0"/>
        <w:autoSpaceDE/>
        <w:autoSpaceDN/>
        <w:bidi w:val="0"/>
        <w:adjustRightInd/>
        <w:snapToGrid w:val="0"/>
        <w:spacing w:before="0" w:beforeAutospacing="0" w:after="0" w:afterAutospacing="0" w:line="360" w:lineRule="auto"/>
        <w:ind w:firstLine="560" w:firstLineChars="200"/>
        <w:jc w:val="both"/>
        <w:textAlignment w:val="baseline"/>
        <w:rPr>
          <w:rStyle w:val="73"/>
          <w:rFonts w:hint="eastAsia" w:ascii="宋体" w:hAnsi="宋体" w:eastAsia="宋体" w:cs="宋体"/>
          <w:b w:val="0"/>
          <w:i w:val="0"/>
          <w:caps w:val="0"/>
          <w:spacing w:val="0"/>
          <w:w w:val="100"/>
          <w:kern w:val="28"/>
          <w:sz w:val="28"/>
          <w:szCs w:val="28"/>
          <w:lang w:val="en-US" w:eastAsia="zh-CN" w:bidi="ar-SA"/>
        </w:rPr>
      </w:pPr>
      <w:r>
        <w:rPr>
          <w:rStyle w:val="73"/>
          <w:rFonts w:hint="eastAsia" w:ascii="宋体" w:hAnsi="宋体" w:eastAsia="宋体" w:cs="宋体"/>
          <w:b w:val="0"/>
          <w:i w:val="0"/>
          <w:caps w:val="0"/>
          <w:spacing w:val="0"/>
          <w:w w:val="100"/>
          <w:kern w:val="28"/>
          <w:sz w:val="28"/>
          <w:szCs w:val="28"/>
          <w:lang w:val="en-US" w:eastAsia="zh-CN" w:bidi="ar-SA"/>
        </w:rPr>
        <w:t>2、甲方有权要求乙方配合甲方完成所采购服务内容的预验收工作以及正式验收工作。</w:t>
      </w:r>
    </w:p>
    <w:p w14:paraId="5F5E8768">
      <w:pPr>
        <w:keepNext w:val="0"/>
        <w:keepLines w:val="0"/>
        <w:pageBreakBefore w:val="0"/>
        <w:widowControl w:val="0"/>
        <w:shd w:val="clear" w:color="auto" w:fill="auto"/>
        <w:kinsoku/>
        <w:wordWrap/>
        <w:overflowPunct/>
        <w:topLinePunct w:val="0"/>
        <w:autoSpaceDE/>
        <w:autoSpaceDN/>
        <w:bidi w:val="0"/>
        <w:adjustRightInd/>
        <w:snapToGrid w:val="0"/>
        <w:spacing w:before="0" w:beforeAutospacing="0" w:after="0" w:afterAutospacing="0" w:line="360" w:lineRule="auto"/>
        <w:ind w:firstLine="560" w:firstLineChars="200"/>
        <w:jc w:val="both"/>
        <w:textAlignment w:val="baseline"/>
        <w:rPr>
          <w:rStyle w:val="73"/>
          <w:rFonts w:hint="eastAsia" w:ascii="宋体" w:hAnsi="宋体" w:eastAsia="宋体" w:cs="宋体"/>
          <w:b w:val="0"/>
          <w:i w:val="0"/>
          <w:caps w:val="0"/>
          <w:spacing w:val="0"/>
          <w:w w:val="100"/>
          <w:kern w:val="28"/>
          <w:sz w:val="28"/>
          <w:szCs w:val="28"/>
          <w:lang w:val="en-US" w:eastAsia="zh-CN" w:bidi="ar-SA"/>
        </w:rPr>
      </w:pPr>
      <w:r>
        <w:rPr>
          <w:rStyle w:val="73"/>
          <w:rFonts w:hint="eastAsia" w:ascii="宋体" w:hAnsi="宋体" w:eastAsia="宋体" w:cs="宋体"/>
          <w:b w:val="0"/>
          <w:i w:val="0"/>
          <w:caps w:val="0"/>
          <w:spacing w:val="0"/>
          <w:w w:val="100"/>
          <w:kern w:val="28"/>
          <w:sz w:val="28"/>
          <w:szCs w:val="28"/>
          <w:lang w:val="en-US" w:eastAsia="zh-CN" w:bidi="ar-SA"/>
        </w:rPr>
        <w:t>3、甲方有权要求乙方提供的服务所涉及的第三方权利进行免责。</w:t>
      </w:r>
    </w:p>
    <w:p w14:paraId="2BBFC200">
      <w:pPr>
        <w:keepNext w:val="0"/>
        <w:keepLines w:val="0"/>
        <w:pageBreakBefore w:val="0"/>
        <w:widowControl w:val="0"/>
        <w:shd w:val="clear" w:color="auto" w:fill="auto"/>
        <w:kinsoku/>
        <w:wordWrap/>
        <w:overflowPunct/>
        <w:topLinePunct w:val="0"/>
        <w:autoSpaceDE/>
        <w:autoSpaceDN/>
        <w:bidi w:val="0"/>
        <w:adjustRightInd/>
        <w:snapToGrid w:val="0"/>
        <w:spacing w:before="0" w:beforeAutospacing="0" w:after="0" w:afterAutospacing="0" w:line="360" w:lineRule="auto"/>
        <w:ind w:firstLine="560" w:firstLineChars="200"/>
        <w:jc w:val="both"/>
        <w:textAlignment w:val="baseline"/>
        <w:rPr>
          <w:rStyle w:val="73"/>
          <w:rFonts w:hint="eastAsia" w:ascii="宋体" w:hAnsi="宋体" w:eastAsia="宋体" w:cs="宋体"/>
          <w:b w:val="0"/>
          <w:i w:val="0"/>
          <w:caps w:val="0"/>
          <w:spacing w:val="0"/>
          <w:w w:val="100"/>
          <w:kern w:val="28"/>
          <w:sz w:val="28"/>
          <w:szCs w:val="28"/>
          <w:lang w:val="en-US" w:eastAsia="zh-CN" w:bidi="ar-SA"/>
        </w:rPr>
      </w:pPr>
      <w:r>
        <w:rPr>
          <w:rStyle w:val="73"/>
          <w:rFonts w:hint="eastAsia" w:ascii="宋体" w:hAnsi="宋体" w:eastAsia="宋体" w:cs="宋体"/>
          <w:b w:val="0"/>
          <w:i w:val="0"/>
          <w:caps w:val="0"/>
          <w:spacing w:val="0"/>
          <w:w w:val="100"/>
          <w:kern w:val="28"/>
          <w:sz w:val="28"/>
          <w:szCs w:val="28"/>
          <w:lang w:val="en-US" w:eastAsia="zh-CN" w:bidi="ar-SA"/>
        </w:rPr>
        <w:t>4、甲方有义务保证按合同所规定的内容及时间支付乙方相关费用。</w:t>
      </w:r>
    </w:p>
    <w:p w14:paraId="2EF40AF9">
      <w:pPr>
        <w:keepNext w:val="0"/>
        <w:keepLines w:val="0"/>
        <w:pageBreakBefore w:val="0"/>
        <w:widowControl w:val="0"/>
        <w:shd w:val="clear" w:color="auto" w:fill="auto"/>
        <w:kinsoku/>
        <w:wordWrap/>
        <w:overflowPunct/>
        <w:topLinePunct w:val="0"/>
        <w:autoSpaceDE/>
        <w:autoSpaceDN/>
        <w:bidi w:val="0"/>
        <w:adjustRightInd/>
        <w:snapToGrid w:val="0"/>
        <w:spacing w:before="0" w:beforeAutospacing="0" w:after="0" w:afterAutospacing="0" w:line="360" w:lineRule="auto"/>
        <w:ind w:firstLine="560" w:firstLineChars="200"/>
        <w:jc w:val="both"/>
        <w:textAlignment w:val="baseline"/>
        <w:rPr>
          <w:rStyle w:val="73"/>
          <w:rFonts w:hint="eastAsia" w:ascii="宋体" w:hAnsi="宋体" w:eastAsia="宋体" w:cs="宋体"/>
          <w:b w:val="0"/>
          <w:i w:val="0"/>
          <w:caps w:val="0"/>
          <w:spacing w:val="0"/>
          <w:w w:val="100"/>
          <w:kern w:val="2"/>
          <w:sz w:val="28"/>
          <w:szCs w:val="28"/>
          <w:lang w:val="en-US" w:eastAsia="zh-CN" w:bidi="ar-SA"/>
        </w:rPr>
      </w:pPr>
      <w:r>
        <w:rPr>
          <w:rStyle w:val="73"/>
          <w:rFonts w:hint="eastAsia" w:ascii="宋体" w:hAnsi="宋体" w:eastAsia="宋体" w:cs="宋体"/>
          <w:b w:val="0"/>
          <w:i w:val="0"/>
          <w:caps w:val="0"/>
          <w:spacing w:val="0"/>
          <w:w w:val="100"/>
          <w:kern w:val="28"/>
          <w:sz w:val="28"/>
          <w:szCs w:val="28"/>
          <w:lang w:val="en-US" w:eastAsia="zh-CN" w:bidi="ar-SA"/>
        </w:rPr>
        <w:t>5、甲方</w:t>
      </w:r>
      <w:r>
        <w:rPr>
          <w:rStyle w:val="73"/>
          <w:rFonts w:hint="eastAsia" w:ascii="宋体" w:hAnsi="宋体" w:eastAsia="宋体" w:cs="宋体"/>
          <w:b w:val="0"/>
          <w:i w:val="0"/>
          <w:caps w:val="0"/>
          <w:spacing w:val="0"/>
          <w:w w:val="100"/>
          <w:kern w:val="2"/>
          <w:sz w:val="28"/>
          <w:szCs w:val="28"/>
          <w:lang w:val="en-US" w:eastAsia="zh-CN" w:bidi="ar-SA"/>
        </w:rPr>
        <w:t>项目负责人为</w:t>
      </w:r>
      <w:r>
        <w:rPr>
          <w:rStyle w:val="73"/>
          <w:rFonts w:hint="eastAsia" w:ascii="宋体" w:hAnsi="宋体" w:eastAsia="宋体" w:cs="宋体"/>
          <w:b w:val="0"/>
          <w:i w:val="0"/>
          <w:caps w:val="0"/>
          <w:spacing w:val="0"/>
          <w:w w:val="100"/>
          <w:kern w:val="2"/>
          <w:sz w:val="28"/>
          <w:szCs w:val="28"/>
          <w:u w:val="single"/>
          <w:lang w:val="en-US" w:eastAsia="zh-CN" w:bidi="ar-SA"/>
        </w:rPr>
        <w:t xml:space="preserve">           </w:t>
      </w:r>
      <w:r>
        <w:rPr>
          <w:rStyle w:val="73"/>
          <w:rFonts w:hint="eastAsia" w:ascii="宋体" w:hAnsi="宋体" w:eastAsia="宋体" w:cs="宋体"/>
          <w:b w:val="0"/>
          <w:i w:val="0"/>
          <w:caps w:val="0"/>
          <w:spacing w:val="0"/>
          <w:w w:val="100"/>
          <w:kern w:val="2"/>
          <w:sz w:val="28"/>
          <w:szCs w:val="28"/>
          <w:lang w:val="en-US" w:eastAsia="zh-CN" w:bidi="ar-SA"/>
        </w:rPr>
        <w:t>。</w:t>
      </w:r>
    </w:p>
    <w:p w14:paraId="03F86AD8">
      <w:pPr>
        <w:keepNext w:val="0"/>
        <w:keepLines w:val="0"/>
        <w:pageBreakBefore w:val="0"/>
        <w:wordWrap/>
        <w:overflowPunct/>
        <w:topLinePunct w:val="0"/>
        <w:autoSpaceDE/>
        <w:autoSpaceDN/>
        <w:bidi w:val="0"/>
        <w:adjustRightInd/>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第四条　乙方的权利和义务</w:t>
      </w:r>
    </w:p>
    <w:p w14:paraId="58A4C343">
      <w:pPr>
        <w:keepNext w:val="0"/>
        <w:keepLines w:val="0"/>
        <w:pageBreakBefore w:val="0"/>
        <w:widowControl w:val="0"/>
        <w:shd w:val="clear" w:color="auto" w:fill="auto"/>
        <w:kinsoku/>
        <w:wordWrap/>
        <w:overflowPunct/>
        <w:topLinePunct w:val="0"/>
        <w:autoSpaceDE/>
        <w:autoSpaceDN/>
        <w:bidi w:val="0"/>
        <w:adjustRightInd/>
        <w:snapToGrid/>
        <w:spacing w:before="0" w:beforeAutospacing="0" w:after="0" w:afterAutospacing="0" w:line="360" w:lineRule="auto"/>
        <w:ind w:firstLine="560" w:firstLineChars="200"/>
        <w:jc w:val="both"/>
        <w:textAlignment w:val="baseline"/>
        <w:rPr>
          <w:rStyle w:val="73"/>
          <w:rFonts w:hint="eastAsia" w:ascii="宋体" w:hAnsi="宋体" w:eastAsia="宋体" w:cs="宋体"/>
          <w:b w:val="0"/>
          <w:i w:val="0"/>
          <w:caps w:val="0"/>
          <w:spacing w:val="0"/>
          <w:w w:val="100"/>
          <w:kern w:val="2"/>
          <w:sz w:val="28"/>
          <w:szCs w:val="28"/>
          <w:lang w:val="en-US" w:eastAsia="zh-CN" w:bidi="ar-SA"/>
        </w:rPr>
      </w:pPr>
      <w:r>
        <w:rPr>
          <w:rStyle w:val="73"/>
          <w:rFonts w:hint="eastAsia" w:ascii="宋体" w:hAnsi="宋体" w:eastAsia="宋体" w:cs="宋体"/>
          <w:b w:val="0"/>
          <w:i w:val="0"/>
          <w:caps w:val="0"/>
          <w:spacing w:val="0"/>
          <w:w w:val="100"/>
          <w:kern w:val="28"/>
          <w:sz w:val="28"/>
          <w:szCs w:val="28"/>
          <w:lang w:val="en-US" w:eastAsia="zh-CN" w:bidi="ar-SA"/>
        </w:rPr>
        <w:t>1、乙方应</w:t>
      </w:r>
      <w:r>
        <w:rPr>
          <w:rStyle w:val="73"/>
          <w:rFonts w:hint="eastAsia" w:ascii="宋体" w:hAnsi="宋体" w:eastAsia="宋体" w:cs="宋体"/>
          <w:b w:val="0"/>
          <w:i w:val="0"/>
          <w:caps w:val="0"/>
          <w:spacing w:val="0"/>
          <w:w w:val="100"/>
          <w:kern w:val="2"/>
          <w:sz w:val="28"/>
          <w:szCs w:val="28"/>
          <w:lang w:val="en-US" w:eastAsia="zh-CN" w:bidi="ar-SA"/>
        </w:rPr>
        <w:t>按本合同的规定完成相关服务，并保证甲方工作正常运行。</w:t>
      </w:r>
    </w:p>
    <w:p w14:paraId="6E94933A">
      <w:pPr>
        <w:keepNext w:val="0"/>
        <w:keepLines w:val="0"/>
        <w:pageBreakBefore w:val="0"/>
        <w:widowControl w:val="0"/>
        <w:shd w:val="clear" w:color="auto" w:fill="auto"/>
        <w:kinsoku/>
        <w:wordWrap/>
        <w:overflowPunct/>
        <w:topLinePunct w:val="0"/>
        <w:autoSpaceDE/>
        <w:autoSpaceDN/>
        <w:bidi w:val="0"/>
        <w:adjustRightInd/>
        <w:snapToGrid/>
        <w:spacing w:before="0" w:beforeAutospacing="0" w:after="0" w:afterAutospacing="0" w:line="360" w:lineRule="auto"/>
        <w:ind w:firstLine="560" w:firstLineChars="200"/>
        <w:jc w:val="both"/>
        <w:textAlignment w:val="baseline"/>
        <w:rPr>
          <w:rStyle w:val="73"/>
          <w:rFonts w:hint="eastAsia" w:ascii="宋体" w:hAnsi="宋体" w:eastAsia="宋体" w:cs="宋体"/>
          <w:b w:val="0"/>
          <w:i w:val="0"/>
          <w:caps w:val="0"/>
          <w:spacing w:val="0"/>
          <w:w w:val="100"/>
          <w:kern w:val="2"/>
          <w:sz w:val="28"/>
          <w:szCs w:val="28"/>
          <w:lang w:val="en-US" w:eastAsia="zh-CN" w:bidi="ar-SA"/>
        </w:rPr>
      </w:pPr>
      <w:r>
        <w:rPr>
          <w:rStyle w:val="73"/>
          <w:rFonts w:hint="eastAsia" w:ascii="宋体" w:hAnsi="宋体" w:eastAsia="宋体" w:cs="宋体"/>
          <w:b w:val="0"/>
          <w:i w:val="0"/>
          <w:caps w:val="0"/>
          <w:spacing w:val="0"/>
          <w:w w:val="100"/>
          <w:kern w:val="28"/>
          <w:sz w:val="28"/>
          <w:szCs w:val="28"/>
          <w:lang w:val="en-US" w:eastAsia="zh-CN" w:bidi="ar-SA"/>
        </w:rPr>
        <w:t>2、乙方有权要求甲方按照具体情况提供必要的服务条件</w:t>
      </w:r>
      <w:r>
        <w:rPr>
          <w:rStyle w:val="73"/>
          <w:rFonts w:hint="eastAsia" w:ascii="宋体" w:hAnsi="宋体" w:eastAsia="宋体" w:cs="宋体"/>
          <w:b w:val="0"/>
          <w:i w:val="0"/>
          <w:caps w:val="0"/>
          <w:spacing w:val="0"/>
          <w:w w:val="100"/>
          <w:kern w:val="2"/>
          <w:sz w:val="28"/>
          <w:szCs w:val="28"/>
          <w:lang w:val="en-US" w:eastAsia="zh-CN" w:bidi="ar-SA"/>
        </w:rPr>
        <w:t>。</w:t>
      </w:r>
    </w:p>
    <w:p w14:paraId="2F3AD33C">
      <w:pPr>
        <w:keepNext w:val="0"/>
        <w:keepLines w:val="0"/>
        <w:pageBreakBefore w:val="0"/>
        <w:widowControl w:val="0"/>
        <w:shd w:val="clear" w:color="auto" w:fill="auto"/>
        <w:kinsoku/>
        <w:wordWrap/>
        <w:overflowPunct/>
        <w:topLinePunct w:val="0"/>
        <w:autoSpaceDE/>
        <w:autoSpaceDN/>
        <w:bidi w:val="0"/>
        <w:adjustRightInd/>
        <w:snapToGrid w:val="0"/>
        <w:spacing w:before="0" w:beforeAutospacing="0" w:after="0" w:afterAutospacing="0" w:line="360" w:lineRule="auto"/>
        <w:ind w:firstLine="560" w:firstLineChars="200"/>
        <w:jc w:val="both"/>
        <w:textAlignment w:val="baseline"/>
        <w:rPr>
          <w:rStyle w:val="73"/>
          <w:rFonts w:hint="eastAsia" w:ascii="宋体" w:hAnsi="宋体" w:eastAsia="宋体" w:cs="宋体"/>
          <w:b w:val="0"/>
          <w:i w:val="0"/>
          <w:caps w:val="0"/>
          <w:spacing w:val="0"/>
          <w:w w:val="100"/>
          <w:kern w:val="28"/>
          <w:sz w:val="28"/>
          <w:szCs w:val="28"/>
          <w:lang w:val="en-US" w:eastAsia="zh-CN" w:bidi="ar-SA"/>
        </w:rPr>
      </w:pPr>
      <w:r>
        <w:rPr>
          <w:rStyle w:val="73"/>
          <w:rFonts w:hint="eastAsia" w:ascii="宋体" w:hAnsi="宋体" w:eastAsia="宋体" w:cs="宋体"/>
          <w:b w:val="0"/>
          <w:i w:val="0"/>
          <w:caps w:val="0"/>
          <w:spacing w:val="0"/>
          <w:w w:val="100"/>
          <w:kern w:val="28"/>
          <w:sz w:val="28"/>
          <w:szCs w:val="28"/>
          <w:lang w:val="en-US" w:eastAsia="zh-CN" w:bidi="ar-SA"/>
        </w:rPr>
        <w:t>3、乙方有义务配合甲方参与项目的预验收、正式验收工作，并确保所服务项目内容符合本项目质量标准。</w:t>
      </w:r>
    </w:p>
    <w:p w14:paraId="44D1FF77">
      <w:pPr>
        <w:keepNext w:val="0"/>
        <w:keepLines w:val="0"/>
        <w:pageBreakBefore w:val="0"/>
        <w:widowControl w:val="0"/>
        <w:shd w:val="clear" w:color="auto" w:fill="auto"/>
        <w:kinsoku/>
        <w:wordWrap/>
        <w:overflowPunct/>
        <w:topLinePunct w:val="0"/>
        <w:autoSpaceDE/>
        <w:autoSpaceDN/>
        <w:bidi w:val="0"/>
        <w:adjustRightInd/>
        <w:snapToGrid w:val="0"/>
        <w:spacing w:before="0" w:beforeAutospacing="0" w:after="0" w:afterAutospacing="0" w:line="360" w:lineRule="auto"/>
        <w:ind w:firstLine="560" w:firstLineChars="200"/>
        <w:jc w:val="both"/>
        <w:textAlignment w:val="baseline"/>
        <w:rPr>
          <w:rStyle w:val="73"/>
          <w:rFonts w:hint="eastAsia" w:ascii="宋体" w:hAnsi="宋体" w:eastAsia="宋体" w:cs="宋体"/>
          <w:b w:val="0"/>
          <w:i w:val="0"/>
          <w:caps w:val="0"/>
          <w:spacing w:val="0"/>
          <w:w w:val="100"/>
          <w:kern w:val="2"/>
          <w:sz w:val="28"/>
          <w:szCs w:val="28"/>
          <w:lang w:val="en-US" w:eastAsia="zh-CN" w:bidi="ar-SA"/>
        </w:rPr>
      </w:pPr>
      <w:r>
        <w:rPr>
          <w:rStyle w:val="73"/>
          <w:rFonts w:hint="eastAsia" w:ascii="宋体" w:hAnsi="宋体" w:eastAsia="宋体" w:cs="宋体"/>
          <w:b w:val="0"/>
          <w:i w:val="0"/>
          <w:caps w:val="0"/>
          <w:spacing w:val="0"/>
          <w:w w:val="100"/>
          <w:kern w:val="28"/>
          <w:sz w:val="28"/>
          <w:szCs w:val="28"/>
          <w:lang w:val="en-US" w:eastAsia="zh-CN" w:bidi="ar-SA"/>
        </w:rPr>
        <w:t>4、乙方</w:t>
      </w:r>
      <w:r>
        <w:rPr>
          <w:rStyle w:val="73"/>
          <w:rFonts w:hint="eastAsia" w:ascii="宋体" w:hAnsi="宋体" w:eastAsia="宋体" w:cs="宋体"/>
          <w:b w:val="0"/>
          <w:i w:val="0"/>
          <w:caps w:val="0"/>
          <w:spacing w:val="0"/>
          <w:w w:val="100"/>
          <w:kern w:val="2"/>
          <w:sz w:val="28"/>
          <w:szCs w:val="28"/>
          <w:lang w:val="en-US" w:eastAsia="zh-CN" w:bidi="ar-SA"/>
        </w:rPr>
        <w:t>项目负责人为</w:t>
      </w:r>
      <w:r>
        <w:rPr>
          <w:rStyle w:val="73"/>
          <w:rFonts w:hint="eastAsia" w:ascii="宋体" w:hAnsi="宋体" w:eastAsia="宋体" w:cs="宋体"/>
          <w:b w:val="0"/>
          <w:i w:val="0"/>
          <w:caps w:val="0"/>
          <w:spacing w:val="0"/>
          <w:w w:val="100"/>
          <w:kern w:val="2"/>
          <w:sz w:val="28"/>
          <w:szCs w:val="28"/>
          <w:u w:val="single"/>
          <w:lang w:val="en-US" w:eastAsia="zh-CN" w:bidi="ar-SA"/>
        </w:rPr>
        <w:t xml:space="preserve">           </w:t>
      </w:r>
      <w:r>
        <w:rPr>
          <w:rStyle w:val="73"/>
          <w:rFonts w:hint="eastAsia" w:ascii="宋体" w:hAnsi="宋体" w:eastAsia="宋体" w:cs="宋体"/>
          <w:b w:val="0"/>
          <w:i w:val="0"/>
          <w:caps w:val="0"/>
          <w:spacing w:val="0"/>
          <w:w w:val="100"/>
          <w:kern w:val="2"/>
          <w:sz w:val="28"/>
          <w:szCs w:val="28"/>
          <w:lang w:val="en-US" w:eastAsia="zh-CN" w:bidi="ar-SA"/>
        </w:rPr>
        <w:t>。</w:t>
      </w:r>
    </w:p>
    <w:p w14:paraId="70D538B8">
      <w:pPr>
        <w:keepNext w:val="0"/>
        <w:keepLines w:val="0"/>
        <w:pageBreakBefore w:val="0"/>
        <w:widowControl w:val="0"/>
        <w:shd w:val="clear" w:color="auto" w:fill="auto"/>
        <w:kinsoku/>
        <w:wordWrap/>
        <w:overflowPunct/>
        <w:topLinePunct w:val="0"/>
        <w:autoSpaceDE/>
        <w:autoSpaceDN/>
        <w:bidi w:val="0"/>
        <w:adjustRightInd/>
        <w:snapToGrid/>
        <w:spacing w:before="0" w:beforeAutospacing="0" w:after="0" w:afterAutospacing="0" w:line="360" w:lineRule="auto"/>
        <w:ind w:firstLine="560" w:firstLineChars="200"/>
        <w:jc w:val="both"/>
        <w:textAlignment w:val="baseline"/>
        <w:rPr>
          <w:rStyle w:val="73"/>
          <w:rFonts w:hint="eastAsia" w:ascii="宋体" w:hAnsi="宋体" w:eastAsia="宋体" w:cs="宋体"/>
          <w:b/>
          <w:bCs/>
          <w:i w:val="0"/>
          <w:caps w:val="0"/>
          <w:spacing w:val="0"/>
          <w:w w:val="100"/>
          <w:kern w:val="2"/>
          <w:sz w:val="28"/>
          <w:szCs w:val="28"/>
          <w:lang w:val="en-US" w:eastAsia="zh-CN" w:bidi="ar-SA"/>
        </w:rPr>
      </w:pPr>
      <w:r>
        <w:rPr>
          <w:rStyle w:val="73"/>
          <w:rFonts w:hint="eastAsia" w:ascii="宋体" w:hAnsi="宋体" w:eastAsia="宋体" w:cs="宋体"/>
          <w:b w:val="0"/>
          <w:i w:val="0"/>
          <w:caps w:val="0"/>
          <w:spacing w:val="0"/>
          <w:w w:val="100"/>
          <w:kern w:val="2"/>
          <w:sz w:val="28"/>
          <w:szCs w:val="28"/>
          <w:lang w:val="en-US" w:eastAsia="zh-CN" w:bidi="ar-SA"/>
        </w:rPr>
        <w:t>5、在服务验收时，向甲方提供相关成果文件。</w:t>
      </w:r>
    </w:p>
    <w:p w14:paraId="77877800">
      <w:pPr>
        <w:keepNext w:val="0"/>
        <w:keepLines w:val="0"/>
        <w:pageBreakBefore w:val="0"/>
        <w:wordWrap/>
        <w:overflowPunct/>
        <w:topLinePunct w:val="0"/>
        <w:autoSpaceDE/>
        <w:autoSpaceDN/>
        <w:bidi w:val="0"/>
        <w:adjustRightInd/>
        <w:spacing w:line="360" w:lineRule="auto"/>
        <w:rPr>
          <w:rFonts w:hint="eastAsia" w:ascii="宋体" w:hAnsi="宋体" w:eastAsia="宋体" w:cs="宋体"/>
          <w:b/>
          <w:sz w:val="28"/>
          <w:szCs w:val="28"/>
        </w:rPr>
      </w:pPr>
      <w:r>
        <w:rPr>
          <w:rFonts w:hint="eastAsia" w:ascii="宋体" w:hAnsi="宋体" w:eastAsia="宋体" w:cs="宋体"/>
          <w:b/>
          <w:sz w:val="28"/>
          <w:szCs w:val="28"/>
        </w:rPr>
        <w:t>第五条  服务费用</w:t>
      </w:r>
      <w:r>
        <w:rPr>
          <w:rFonts w:hint="eastAsia" w:ascii="宋体" w:hAnsi="宋体" w:eastAsia="宋体" w:cs="宋体"/>
          <w:b/>
          <w:sz w:val="28"/>
          <w:szCs w:val="28"/>
          <w:lang w:eastAsia="zh-CN"/>
        </w:rPr>
        <w:t>及</w:t>
      </w:r>
      <w:r>
        <w:rPr>
          <w:rFonts w:hint="eastAsia" w:ascii="宋体" w:hAnsi="宋体" w:eastAsia="宋体" w:cs="宋体"/>
          <w:b/>
          <w:sz w:val="28"/>
          <w:szCs w:val="28"/>
        </w:rPr>
        <w:t>支付方式</w:t>
      </w:r>
    </w:p>
    <w:p w14:paraId="5087E9AD">
      <w:pPr>
        <w:keepNext w:val="0"/>
        <w:keepLines w:val="0"/>
        <w:pageBreakBefore w:val="0"/>
        <w:kinsoku/>
        <w:wordWrap/>
        <w:overflowPunct/>
        <w:topLinePunct w:val="0"/>
        <w:autoSpaceDE/>
        <w:autoSpaceDN/>
        <w:bidi w:val="0"/>
        <w:adjustRightInd/>
        <w:snapToGrid w:val="0"/>
        <w:spacing w:before="0" w:beforeAutospacing="0" w:after="0" w:afterAutospacing="0" w:line="360" w:lineRule="auto"/>
        <w:ind w:firstLine="560" w:firstLineChars="200"/>
        <w:jc w:val="both"/>
        <w:textAlignment w:val="baseline"/>
        <w:rPr>
          <w:rStyle w:val="73"/>
          <w:rFonts w:hint="eastAsia" w:ascii="宋体" w:hAnsi="宋体" w:eastAsia="宋体" w:cs="宋体"/>
          <w:b w:val="0"/>
          <w:bCs/>
          <w:i w:val="0"/>
          <w:caps w:val="0"/>
          <w:spacing w:val="0"/>
          <w:w w:val="100"/>
          <w:kern w:val="2"/>
          <w:sz w:val="28"/>
          <w:szCs w:val="28"/>
          <w:lang w:val="en-US" w:eastAsia="zh-CN" w:bidi="ar-SA"/>
        </w:rPr>
      </w:pPr>
      <w:r>
        <w:rPr>
          <w:rStyle w:val="73"/>
          <w:rFonts w:hint="eastAsia" w:ascii="宋体" w:hAnsi="宋体" w:eastAsia="宋体" w:cs="宋体"/>
          <w:b w:val="0"/>
          <w:bCs/>
          <w:i w:val="0"/>
          <w:caps w:val="0"/>
          <w:spacing w:val="0"/>
          <w:w w:val="100"/>
          <w:kern w:val="2"/>
          <w:sz w:val="28"/>
          <w:szCs w:val="28"/>
          <w:lang w:val="en-US" w:eastAsia="zh-CN" w:bidi="ar-SA"/>
        </w:rPr>
        <w:t>（一）合同总价为</w:t>
      </w:r>
      <w:r>
        <w:rPr>
          <w:rStyle w:val="73"/>
          <w:rFonts w:hint="eastAsia" w:ascii="宋体" w:hAnsi="宋体" w:eastAsia="宋体" w:cs="宋体"/>
          <w:b w:val="0"/>
          <w:bCs/>
          <w:i w:val="0"/>
          <w:caps w:val="0"/>
          <w:spacing w:val="0"/>
          <w:w w:val="100"/>
          <w:kern w:val="2"/>
          <w:sz w:val="28"/>
          <w:szCs w:val="28"/>
          <w:u w:val="single"/>
          <w:lang w:val="en-US" w:eastAsia="zh-CN" w:bidi="ar-SA"/>
        </w:rPr>
        <w:t xml:space="preserve">        </w:t>
      </w:r>
      <w:r>
        <w:rPr>
          <w:rStyle w:val="73"/>
          <w:rFonts w:hint="eastAsia" w:ascii="宋体" w:hAnsi="宋体" w:eastAsia="宋体" w:cs="宋体"/>
          <w:b w:val="0"/>
          <w:bCs/>
          <w:i w:val="0"/>
          <w:caps w:val="0"/>
          <w:spacing w:val="0"/>
          <w:w w:val="100"/>
          <w:kern w:val="2"/>
          <w:sz w:val="28"/>
          <w:szCs w:val="28"/>
          <w:lang w:val="en-US" w:eastAsia="zh-CN" w:bidi="ar-SA"/>
        </w:rPr>
        <w:t>。</w:t>
      </w:r>
    </w:p>
    <w:p w14:paraId="3EA0A3DB">
      <w:pPr>
        <w:keepNext w:val="0"/>
        <w:keepLines w:val="0"/>
        <w:pageBreakBefore w:val="0"/>
        <w:kinsoku/>
        <w:wordWrap/>
        <w:overflowPunct/>
        <w:topLinePunct w:val="0"/>
        <w:autoSpaceDE/>
        <w:autoSpaceDN/>
        <w:bidi w:val="0"/>
        <w:adjustRightInd/>
        <w:snapToGrid w:val="0"/>
        <w:spacing w:before="0" w:beforeAutospacing="0" w:after="0" w:afterAutospacing="0" w:line="360" w:lineRule="auto"/>
        <w:ind w:firstLine="560" w:firstLineChars="200"/>
        <w:jc w:val="both"/>
        <w:textAlignment w:val="baseline"/>
        <w:rPr>
          <w:rStyle w:val="73"/>
          <w:rFonts w:hint="eastAsia" w:ascii="宋体" w:hAnsi="宋体" w:eastAsia="宋体" w:cs="宋体"/>
          <w:b w:val="0"/>
          <w:bCs/>
          <w:i w:val="0"/>
          <w:caps w:val="0"/>
          <w:spacing w:val="0"/>
          <w:w w:val="100"/>
          <w:kern w:val="2"/>
          <w:sz w:val="28"/>
          <w:szCs w:val="28"/>
          <w:lang w:val="en-US" w:eastAsia="zh-CN" w:bidi="ar-SA"/>
        </w:rPr>
      </w:pPr>
      <w:r>
        <w:rPr>
          <w:rStyle w:val="73"/>
          <w:rFonts w:hint="eastAsia" w:ascii="宋体" w:hAnsi="宋体" w:eastAsia="宋体" w:cs="宋体"/>
          <w:b w:val="0"/>
          <w:bCs/>
          <w:i w:val="0"/>
          <w:caps w:val="0"/>
          <w:spacing w:val="0"/>
          <w:w w:val="100"/>
          <w:kern w:val="2"/>
          <w:sz w:val="28"/>
          <w:szCs w:val="28"/>
          <w:lang w:val="en-US" w:eastAsia="zh-CN" w:bidi="ar-SA"/>
        </w:rPr>
        <w:t>（二）合同总价包括</w:t>
      </w:r>
      <w:r>
        <w:rPr>
          <w:rStyle w:val="73"/>
          <w:rFonts w:hint="eastAsia" w:ascii="宋体" w:hAnsi="宋体" w:eastAsia="宋体" w:cs="宋体"/>
          <w:b w:val="0"/>
          <w:i w:val="0"/>
          <w:caps w:val="0"/>
          <w:spacing w:val="0"/>
          <w:w w:val="100"/>
          <w:kern w:val="2"/>
          <w:sz w:val="28"/>
          <w:szCs w:val="28"/>
          <w:lang w:val="zh-CN" w:eastAsia="zh-CN" w:bidi="ar-SA"/>
        </w:rPr>
        <w:t>完成本项目所需的全部费用。</w:t>
      </w:r>
    </w:p>
    <w:p w14:paraId="58D4FB22">
      <w:pPr>
        <w:keepNext w:val="0"/>
        <w:keepLines w:val="0"/>
        <w:pageBreakBefore w:val="0"/>
        <w:wordWrap/>
        <w:overflowPunct/>
        <w:topLinePunct w:val="0"/>
        <w:autoSpaceDE/>
        <w:autoSpaceDN/>
        <w:bidi w:val="0"/>
        <w:adjustRightInd/>
        <w:spacing w:line="360" w:lineRule="auto"/>
        <w:ind w:firstLine="560" w:firstLineChars="200"/>
        <w:rPr>
          <w:rStyle w:val="73"/>
          <w:rFonts w:hint="default" w:ascii="宋体" w:hAnsi="宋体" w:eastAsia="宋体" w:cs="宋体"/>
          <w:b w:val="0"/>
          <w:bCs/>
          <w:i w:val="0"/>
          <w:caps w:val="0"/>
          <w:color w:val="000000"/>
          <w:spacing w:val="0"/>
          <w:w w:val="100"/>
          <w:kern w:val="2"/>
          <w:sz w:val="28"/>
          <w:szCs w:val="28"/>
          <w:u w:val="none"/>
          <w:lang w:val="en-US" w:eastAsia="zh-CN" w:bidi="ar-SA"/>
        </w:rPr>
      </w:pPr>
      <w:r>
        <w:rPr>
          <w:rStyle w:val="73"/>
          <w:rFonts w:hint="eastAsia" w:ascii="宋体" w:hAnsi="宋体" w:eastAsia="宋体" w:cs="宋体"/>
          <w:b w:val="0"/>
          <w:bCs/>
          <w:i w:val="0"/>
          <w:caps w:val="0"/>
          <w:color w:val="000000"/>
          <w:spacing w:val="0"/>
          <w:w w:val="100"/>
          <w:kern w:val="2"/>
          <w:sz w:val="28"/>
          <w:szCs w:val="28"/>
          <w:lang w:val="en-US" w:eastAsia="zh-CN" w:bidi="ar-SA"/>
        </w:rPr>
        <w:t>（三）结算方式：</w:t>
      </w:r>
      <w:r>
        <w:rPr>
          <w:rStyle w:val="73"/>
          <w:rFonts w:hint="eastAsia" w:ascii="宋体" w:hAnsi="宋体" w:eastAsia="宋体" w:cs="宋体"/>
          <w:b w:val="0"/>
          <w:bCs/>
          <w:i w:val="0"/>
          <w:caps w:val="0"/>
          <w:color w:val="000000"/>
          <w:spacing w:val="0"/>
          <w:w w:val="100"/>
          <w:kern w:val="2"/>
          <w:sz w:val="28"/>
          <w:szCs w:val="28"/>
          <w:u w:val="single"/>
          <w:lang w:val="en-US" w:eastAsia="zh-CN" w:bidi="ar-SA"/>
        </w:rPr>
        <w:t xml:space="preserve">          </w:t>
      </w:r>
    </w:p>
    <w:p w14:paraId="53CD2079">
      <w:pPr>
        <w:keepNext w:val="0"/>
        <w:keepLines w:val="0"/>
        <w:pageBreakBefore w:val="0"/>
        <w:wordWrap/>
        <w:overflowPunct/>
        <w:topLinePunct w:val="0"/>
        <w:autoSpaceDE/>
        <w:autoSpaceDN/>
        <w:bidi w:val="0"/>
        <w:adjustRightInd/>
        <w:spacing w:line="360" w:lineRule="auto"/>
        <w:rPr>
          <w:rFonts w:hint="eastAsia" w:ascii="宋体" w:hAnsi="宋体" w:eastAsia="宋体" w:cs="宋体"/>
          <w:b/>
          <w:color w:val="000000"/>
          <w:sz w:val="28"/>
          <w:szCs w:val="28"/>
        </w:rPr>
      </w:pPr>
      <w:bookmarkStart w:id="311" w:name="_Toc26474"/>
      <w:bookmarkStart w:id="312" w:name="_Toc567"/>
      <w:r>
        <w:rPr>
          <w:rFonts w:hint="eastAsia" w:ascii="宋体" w:hAnsi="宋体" w:eastAsia="宋体" w:cs="宋体"/>
          <w:b/>
          <w:color w:val="000000"/>
          <w:sz w:val="28"/>
          <w:szCs w:val="28"/>
        </w:rPr>
        <w:t>第六条</w:t>
      </w:r>
      <w:r>
        <w:rPr>
          <w:rFonts w:hint="eastAsia" w:ascii="宋体" w:hAnsi="宋体" w:eastAsia="宋体" w:cs="宋体"/>
          <w:b/>
          <w:color w:val="000000"/>
          <w:sz w:val="28"/>
          <w:szCs w:val="28"/>
          <w:lang w:val="en-US" w:eastAsia="zh-CN"/>
        </w:rPr>
        <w:t xml:space="preserve">  </w:t>
      </w:r>
      <w:r>
        <w:rPr>
          <w:rFonts w:hint="eastAsia" w:ascii="宋体" w:hAnsi="宋体" w:eastAsia="宋体" w:cs="宋体"/>
          <w:b/>
          <w:color w:val="000000"/>
          <w:sz w:val="28"/>
          <w:szCs w:val="28"/>
        </w:rPr>
        <w:t>项目验收</w:t>
      </w:r>
      <w:bookmarkEnd w:id="311"/>
      <w:bookmarkEnd w:id="312"/>
    </w:p>
    <w:p w14:paraId="23168367">
      <w:pPr>
        <w:keepNext w:val="0"/>
        <w:keepLines w:val="0"/>
        <w:pageBreakBefore w:val="0"/>
        <w:wordWrap/>
        <w:overflowPunct/>
        <w:topLinePunct w:val="0"/>
        <w:autoSpaceDE/>
        <w:autoSpaceDN/>
        <w:bidi w:val="0"/>
        <w:adjustRightInd/>
        <w:snapToGrid w:val="0"/>
        <w:spacing w:line="360" w:lineRule="auto"/>
        <w:ind w:firstLine="560" w:firstLineChars="200"/>
        <w:textAlignment w:val="baseline"/>
        <w:rPr>
          <w:rFonts w:hint="eastAsia" w:ascii="宋体" w:hAnsi="宋体" w:eastAsia="宋体" w:cs="宋体"/>
          <w:sz w:val="28"/>
          <w:szCs w:val="28"/>
        </w:rPr>
      </w:pPr>
      <w:r>
        <w:rPr>
          <w:rStyle w:val="73"/>
          <w:rFonts w:hint="eastAsia" w:ascii="宋体" w:hAnsi="宋体" w:eastAsia="宋体" w:cs="宋体"/>
          <w:kern w:val="28"/>
          <w:sz w:val="28"/>
          <w:szCs w:val="28"/>
        </w:rPr>
        <w:t>乙方配合甲方进行项目验收，验收依据主要包括：竞争性磋商文件、磋商响应文件、采购合同、《中华人民共和国政府采购法》,《中华人民共和国政府采购法实施条例》等的相关要求。</w:t>
      </w:r>
    </w:p>
    <w:p w14:paraId="45B12FD0">
      <w:pPr>
        <w:keepNext w:val="0"/>
        <w:keepLines w:val="0"/>
        <w:pageBreakBefore w:val="0"/>
        <w:wordWrap/>
        <w:overflowPunct/>
        <w:topLinePunct w:val="0"/>
        <w:autoSpaceDE/>
        <w:autoSpaceDN/>
        <w:bidi w:val="0"/>
        <w:adjustRightInd/>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第七条　知识产权约定</w:t>
      </w:r>
    </w:p>
    <w:p w14:paraId="098EA7F1">
      <w:pPr>
        <w:keepNext w:val="0"/>
        <w:keepLines w:val="0"/>
        <w:pageBreakBefore w:val="0"/>
        <w:wordWrap/>
        <w:overflowPunct/>
        <w:topLinePunct w:val="0"/>
        <w:autoSpaceDE/>
        <w:autoSpaceDN/>
        <w:bidi w:val="0"/>
        <w:adjustRightInd/>
        <w:spacing w:line="360" w:lineRule="auto"/>
        <w:ind w:firstLine="560" w:firstLineChars="200"/>
        <w:rPr>
          <w:rFonts w:hint="eastAsia" w:ascii="宋体" w:hAnsi="宋体" w:eastAsia="宋体" w:cs="宋体"/>
          <w:sz w:val="28"/>
          <w:szCs w:val="28"/>
        </w:rPr>
      </w:pPr>
      <w:r>
        <w:rPr>
          <w:rFonts w:hint="eastAsia" w:ascii="宋体" w:hAnsi="宋体" w:eastAsia="宋体" w:cs="宋体"/>
          <w:color w:val="000000"/>
          <w:sz w:val="28"/>
          <w:szCs w:val="28"/>
        </w:rPr>
        <w:t>1.乙方提供给甲方的服务所产生的成果及</w:t>
      </w:r>
      <w:r>
        <w:rPr>
          <w:rFonts w:hint="eastAsia" w:ascii="宋体" w:hAnsi="宋体" w:eastAsia="宋体" w:cs="宋体"/>
          <w:sz w:val="28"/>
          <w:szCs w:val="28"/>
        </w:rPr>
        <w:t>知识产权归甲方所有。甲乙双方共同利用相关指数产品及相关信息资料二次开发的产品，由甲乙双方共同所有。</w:t>
      </w:r>
    </w:p>
    <w:p w14:paraId="34506782">
      <w:pPr>
        <w:keepNext w:val="0"/>
        <w:keepLines w:val="0"/>
        <w:pageBreakBefore w:val="0"/>
        <w:wordWrap/>
        <w:overflowPunct/>
        <w:topLinePunct w:val="0"/>
        <w:autoSpaceDE/>
        <w:autoSpaceDN/>
        <w:bidi w:val="0"/>
        <w:adjustRightInd/>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2.乙方提供的服务成果，只供甲方在本协议约定的范围及方式使用，甲方不享有乙方在本协议中未明确授予甲方的其他权利，未经乙方同意，甲方不得对乙方所供信息进行二次加工。</w:t>
      </w:r>
    </w:p>
    <w:p w14:paraId="4372B15B">
      <w:pPr>
        <w:keepNext w:val="0"/>
        <w:keepLines w:val="0"/>
        <w:pageBreakBefore w:val="0"/>
        <w:wordWrap/>
        <w:overflowPunct/>
        <w:topLinePunct w:val="0"/>
        <w:autoSpaceDE/>
        <w:autoSpaceDN/>
        <w:bidi w:val="0"/>
        <w:adjustRightInd/>
        <w:spacing w:line="360" w:lineRule="auto"/>
        <w:ind w:firstLine="560" w:firstLineChars="200"/>
        <w:rPr>
          <w:rFonts w:hint="eastAsia" w:ascii="宋体" w:hAnsi="宋体" w:eastAsia="宋体" w:cs="宋体"/>
          <w:sz w:val="28"/>
          <w:szCs w:val="28"/>
        </w:rPr>
      </w:pPr>
      <w:r>
        <w:rPr>
          <w:rFonts w:hint="eastAsia" w:ascii="宋体" w:hAnsi="宋体" w:eastAsia="宋体" w:cs="宋体"/>
          <w:color w:val="000000"/>
          <w:sz w:val="28"/>
          <w:szCs w:val="28"/>
        </w:rPr>
        <w:t>3.甲方在享有乙方提供的相关服务过程中，如需要引用，应标明或说明由乙方提供，保留原作者署名，不得对信息的内容做实质性变更。</w:t>
      </w:r>
    </w:p>
    <w:p w14:paraId="7B7117C4">
      <w:pPr>
        <w:keepNext w:val="0"/>
        <w:keepLines w:val="0"/>
        <w:pageBreakBefore w:val="0"/>
        <w:wordWrap/>
        <w:overflowPunct/>
        <w:topLinePunct w:val="0"/>
        <w:autoSpaceDE/>
        <w:autoSpaceDN/>
        <w:bidi w:val="0"/>
        <w:adjustRightInd/>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第八条　保密条款</w:t>
      </w:r>
    </w:p>
    <w:p w14:paraId="01676530">
      <w:pPr>
        <w:keepNext w:val="0"/>
        <w:keepLines w:val="0"/>
        <w:pageBreakBefore w:val="0"/>
        <w:wordWrap/>
        <w:overflowPunct/>
        <w:topLinePunct w:val="0"/>
        <w:autoSpaceDE/>
        <w:autoSpaceDN/>
        <w:bidi w:val="0"/>
        <w:adjustRightInd/>
        <w:spacing w:line="360" w:lineRule="auto"/>
        <w:ind w:firstLine="560"/>
        <w:rPr>
          <w:rFonts w:hint="eastAsia" w:ascii="宋体" w:hAnsi="宋体" w:eastAsia="宋体" w:cs="宋体"/>
          <w:color w:val="000000"/>
          <w:sz w:val="28"/>
          <w:szCs w:val="28"/>
        </w:rPr>
      </w:pPr>
      <w:r>
        <w:rPr>
          <w:rFonts w:hint="eastAsia" w:ascii="宋体" w:hAnsi="宋体" w:eastAsia="宋体" w:cs="宋体"/>
          <w:color w:val="000000"/>
          <w:sz w:val="28"/>
          <w:szCs w:val="28"/>
        </w:rPr>
        <w:t>1.任何一方应对合作中从另一方获得的，包括但不限于过去、现在或未来的商业计划、技术规划、项目文档、客户信息、合同、内部制度、工作流程、处理方法、财务和会计等各类商业和技术信息（无论是否为口头、书面、图纸或电子材质）保密。该保密义务并不因本协议的无效、中止、终止而解除，效力至保密信息解密为止。</w:t>
      </w:r>
    </w:p>
    <w:p w14:paraId="5CB870DF">
      <w:pPr>
        <w:keepNext w:val="0"/>
        <w:keepLines w:val="0"/>
        <w:pageBreakBefore w:val="0"/>
        <w:wordWrap/>
        <w:overflowPunct/>
        <w:topLinePunct w:val="0"/>
        <w:autoSpaceDE/>
        <w:autoSpaceDN/>
        <w:bidi w:val="0"/>
        <w:adjustRightInd/>
        <w:spacing w:line="360" w:lineRule="auto"/>
        <w:ind w:firstLine="560"/>
        <w:rPr>
          <w:rFonts w:hint="eastAsia" w:ascii="宋体" w:hAnsi="宋体" w:eastAsia="宋体" w:cs="宋体"/>
          <w:color w:val="000000"/>
          <w:sz w:val="28"/>
          <w:szCs w:val="28"/>
        </w:rPr>
      </w:pPr>
      <w:r>
        <w:rPr>
          <w:rFonts w:hint="eastAsia" w:ascii="宋体" w:hAnsi="宋体" w:eastAsia="宋体" w:cs="宋体"/>
          <w:color w:val="000000"/>
          <w:sz w:val="28"/>
          <w:szCs w:val="28"/>
        </w:rPr>
        <w:t>2.未经对方事先书面同意，任何一方不得单独就本合作发布公告、广告、信息稿或者以其他任何形式公开披露，如需对外披露，双方应以书面形式就披露内容达成一致。</w:t>
      </w:r>
    </w:p>
    <w:p w14:paraId="0AE08BC3">
      <w:pPr>
        <w:keepNext w:val="0"/>
        <w:keepLines w:val="0"/>
        <w:pageBreakBefore w:val="0"/>
        <w:wordWrap/>
        <w:overflowPunct/>
        <w:topLinePunct w:val="0"/>
        <w:autoSpaceDE/>
        <w:autoSpaceDN/>
        <w:bidi w:val="0"/>
        <w:adjustRightInd/>
        <w:spacing w:line="360" w:lineRule="auto"/>
        <w:rPr>
          <w:rFonts w:hint="eastAsia" w:ascii="宋体" w:hAnsi="宋体" w:eastAsia="宋体" w:cs="宋体"/>
          <w:sz w:val="28"/>
          <w:szCs w:val="28"/>
        </w:rPr>
      </w:pPr>
      <w:r>
        <w:rPr>
          <w:rFonts w:hint="eastAsia" w:ascii="宋体" w:hAnsi="宋体" w:eastAsia="宋体" w:cs="宋体"/>
          <w:b/>
          <w:color w:val="000000"/>
          <w:sz w:val="28"/>
          <w:szCs w:val="28"/>
        </w:rPr>
        <w:t>第九条　违约责任</w:t>
      </w:r>
    </w:p>
    <w:p w14:paraId="1D8525AF">
      <w:pPr>
        <w:keepNext w:val="0"/>
        <w:keepLines w:val="0"/>
        <w:pageBreakBefore w:val="0"/>
        <w:wordWrap/>
        <w:overflowPunct/>
        <w:topLinePunct w:val="0"/>
        <w:autoSpaceDE/>
        <w:autoSpaceDN/>
        <w:bidi w:val="0"/>
        <w:adjustRightInd/>
        <w:spacing w:line="360" w:lineRule="auto"/>
        <w:ind w:firstLine="562"/>
        <w:rPr>
          <w:rFonts w:hint="eastAsia" w:ascii="宋体" w:hAnsi="宋体" w:eastAsia="宋体" w:cs="宋体"/>
          <w:color w:val="000000"/>
          <w:sz w:val="28"/>
          <w:szCs w:val="28"/>
        </w:rPr>
      </w:pPr>
      <w:r>
        <w:rPr>
          <w:rFonts w:hint="eastAsia" w:ascii="宋体" w:hAnsi="宋体" w:eastAsia="宋体" w:cs="宋体"/>
          <w:color w:val="000000"/>
          <w:sz w:val="28"/>
          <w:szCs w:val="28"/>
        </w:rPr>
        <w:t>甲乙双方任何一方违反本协议约定时，另一方均有权向其提出口头或书面交涉，并有权依照本协议的相关条款追究违约方的违约责任，或依照法律的规定追究其侵权责任。</w:t>
      </w:r>
    </w:p>
    <w:p w14:paraId="21FFFD14">
      <w:pPr>
        <w:keepNext w:val="0"/>
        <w:keepLines w:val="0"/>
        <w:pageBreakBefore w:val="0"/>
        <w:wordWrap/>
        <w:overflowPunct/>
        <w:topLinePunct w:val="0"/>
        <w:autoSpaceDE/>
        <w:autoSpaceDN/>
        <w:bidi w:val="0"/>
        <w:adjustRightInd/>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第十条　不可抗力</w:t>
      </w:r>
    </w:p>
    <w:p w14:paraId="6282FB58">
      <w:pPr>
        <w:keepNext w:val="0"/>
        <w:keepLines w:val="0"/>
        <w:pageBreakBefore w:val="0"/>
        <w:wordWrap/>
        <w:overflowPunct/>
        <w:topLinePunct w:val="0"/>
        <w:autoSpaceDE/>
        <w:autoSpaceDN/>
        <w:bidi w:val="0"/>
        <w:adjustRightInd/>
        <w:spacing w:line="360" w:lineRule="auto"/>
        <w:ind w:firstLine="480"/>
        <w:rPr>
          <w:rFonts w:hint="eastAsia" w:ascii="宋体" w:hAnsi="宋体" w:eastAsia="宋体" w:cs="宋体"/>
          <w:color w:val="000000"/>
          <w:sz w:val="28"/>
          <w:szCs w:val="28"/>
        </w:rPr>
      </w:pPr>
      <w:r>
        <w:rPr>
          <w:rFonts w:hint="eastAsia" w:ascii="宋体" w:hAnsi="宋体" w:eastAsia="宋体" w:cs="宋体"/>
          <w:color w:val="000000"/>
          <w:sz w:val="28"/>
          <w:szCs w:val="28"/>
        </w:rPr>
        <w:t>若因不可抗力导致一方或双方无法履行本协议的，按相关法律规定执行。本协议所指的不可抗力包括但不限于自然灾害、战争、外部通讯系统故障、重大技术故障和法律、政策的变化等。</w:t>
      </w:r>
    </w:p>
    <w:p w14:paraId="66C04731">
      <w:pPr>
        <w:keepNext w:val="0"/>
        <w:keepLines w:val="0"/>
        <w:pageBreakBefore w:val="0"/>
        <w:wordWrap/>
        <w:overflowPunct/>
        <w:topLinePunct w:val="0"/>
        <w:autoSpaceDE/>
        <w:autoSpaceDN/>
        <w:bidi w:val="0"/>
        <w:adjustRightInd/>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第十一条　争议的解决方式</w:t>
      </w:r>
    </w:p>
    <w:p w14:paraId="4E4ED493">
      <w:pPr>
        <w:keepNext w:val="0"/>
        <w:keepLines w:val="0"/>
        <w:pageBreakBefore w:val="0"/>
        <w:wordWrap/>
        <w:overflowPunct/>
        <w:topLinePunct w:val="0"/>
        <w:autoSpaceDE/>
        <w:autoSpaceDN/>
        <w:bidi w:val="0"/>
        <w:adjustRightInd/>
        <w:spacing w:line="360" w:lineRule="auto"/>
        <w:ind w:firstLine="560"/>
        <w:rPr>
          <w:rFonts w:hint="eastAsia" w:ascii="宋体" w:hAnsi="宋体" w:eastAsia="宋体" w:cs="宋体"/>
          <w:color w:val="000000"/>
          <w:sz w:val="28"/>
          <w:szCs w:val="28"/>
        </w:rPr>
      </w:pPr>
      <w:r>
        <w:rPr>
          <w:rFonts w:hint="eastAsia" w:ascii="宋体" w:hAnsi="宋体" w:eastAsia="宋体" w:cs="宋体"/>
          <w:color w:val="000000"/>
          <w:sz w:val="28"/>
          <w:szCs w:val="28"/>
        </w:rPr>
        <w:t>因履行本协议产生的争议，双方应友好协商解决。甲乙双方均同意本协议项下所有产生的争议均适用于中国大陆法律，并不以争议发生地而发生变化，若双方不能通过协商途径解决，由起诉方人民法院管辖。</w:t>
      </w:r>
    </w:p>
    <w:p w14:paraId="4A3DEF22">
      <w:pPr>
        <w:keepNext w:val="0"/>
        <w:keepLines w:val="0"/>
        <w:pageBreakBefore w:val="0"/>
        <w:wordWrap/>
        <w:overflowPunct/>
        <w:topLinePunct w:val="0"/>
        <w:autoSpaceDE/>
        <w:autoSpaceDN/>
        <w:bidi w:val="0"/>
        <w:adjustRightInd/>
        <w:spacing w:line="360" w:lineRule="auto"/>
        <w:rPr>
          <w:rFonts w:hint="eastAsia" w:ascii="宋体" w:hAnsi="宋体" w:eastAsia="宋体" w:cs="宋体"/>
          <w:b/>
          <w:bCs/>
          <w:color w:val="000000"/>
          <w:sz w:val="28"/>
          <w:szCs w:val="28"/>
        </w:rPr>
      </w:pPr>
      <w:bookmarkStart w:id="313" w:name="_Toc12559"/>
      <w:bookmarkStart w:id="314" w:name="_Toc22873"/>
      <w:r>
        <w:rPr>
          <w:rFonts w:hint="eastAsia" w:ascii="宋体" w:hAnsi="宋体" w:eastAsia="宋体" w:cs="宋体"/>
          <w:b/>
          <w:bCs/>
          <w:color w:val="000000"/>
          <w:sz w:val="28"/>
          <w:szCs w:val="28"/>
        </w:rPr>
        <w:t>第十二条 组成本合同的文件</w:t>
      </w:r>
      <w:bookmarkEnd w:id="313"/>
      <w:bookmarkEnd w:id="314"/>
    </w:p>
    <w:p w14:paraId="6A494496">
      <w:pPr>
        <w:keepNext w:val="0"/>
        <w:keepLines w:val="0"/>
        <w:pageBreakBefore w:val="0"/>
        <w:wordWrap/>
        <w:overflowPunct/>
        <w:topLinePunct w:val="0"/>
        <w:autoSpaceDE/>
        <w:autoSpaceDN/>
        <w:bidi w:val="0"/>
        <w:adjustRightInd/>
        <w:snapToGrid w:val="0"/>
        <w:spacing w:line="360" w:lineRule="auto"/>
        <w:ind w:firstLine="560" w:firstLineChars="200"/>
        <w:textAlignment w:val="baseline"/>
        <w:rPr>
          <w:rStyle w:val="73"/>
          <w:rFonts w:hint="eastAsia" w:ascii="宋体" w:hAnsi="宋体" w:eastAsia="宋体" w:cs="宋体"/>
          <w:sz w:val="28"/>
          <w:szCs w:val="28"/>
        </w:rPr>
      </w:pPr>
      <w:r>
        <w:rPr>
          <w:rStyle w:val="73"/>
          <w:rFonts w:hint="eastAsia" w:ascii="宋体" w:hAnsi="宋体" w:eastAsia="宋体" w:cs="宋体"/>
          <w:sz w:val="28"/>
          <w:szCs w:val="28"/>
        </w:rPr>
        <w:t>1.协议书；</w:t>
      </w:r>
    </w:p>
    <w:p w14:paraId="1EDE13F2">
      <w:pPr>
        <w:keepNext w:val="0"/>
        <w:keepLines w:val="0"/>
        <w:pageBreakBefore w:val="0"/>
        <w:wordWrap/>
        <w:overflowPunct/>
        <w:topLinePunct w:val="0"/>
        <w:autoSpaceDE/>
        <w:autoSpaceDN/>
        <w:bidi w:val="0"/>
        <w:adjustRightInd/>
        <w:spacing w:line="360" w:lineRule="auto"/>
        <w:ind w:firstLine="560" w:firstLineChars="200"/>
        <w:textAlignment w:val="baseline"/>
        <w:rPr>
          <w:rStyle w:val="73"/>
          <w:rFonts w:hint="eastAsia" w:ascii="宋体" w:hAnsi="宋体" w:eastAsia="宋体" w:cs="宋体"/>
          <w:sz w:val="28"/>
          <w:szCs w:val="28"/>
        </w:rPr>
      </w:pPr>
      <w:r>
        <w:rPr>
          <w:rStyle w:val="73"/>
          <w:rFonts w:hint="eastAsia" w:ascii="宋体" w:hAnsi="宋体" w:eastAsia="宋体" w:cs="宋体"/>
          <w:sz w:val="28"/>
          <w:szCs w:val="28"/>
        </w:rPr>
        <w:t>2.成交通知书、磋商响应文件、竞争性磋商文件、澄清、磋商补充文件（或委托书）；</w:t>
      </w:r>
    </w:p>
    <w:p w14:paraId="563CAB84">
      <w:pPr>
        <w:keepNext w:val="0"/>
        <w:keepLines w:val="0"/>
        <w:pageBreakBefore w:val="0"/>
        <w:wordWrap/>
        <w:overflowPunct/>
        <w:topLinePunct w:val="0"/>
        <w:autoSpaceDE/>
        <w:autoSpaceDN/>
        <w:bidi w:val="0"/>
        <w:adjustRightInd/>
        <w:spacing w:line="360" w:lineRule="auto"/>
        <w:ind w:firstLine="560" w:firstLineChars="200"/>
        <w:textAlignment w:val="baseline"/>
        <w:rPr>
          <w:rStyle w:val="73"/>
          <w:rFonts w:hint="eastAsia" w:ascii="宋体" w:hAnsi="宋体" w:eastAsia="宋体" w:cs="宋体"/>
          <w:sz w:val="28"/>
          <w:szCs w:val="28"/>
        </w:rPr>
      </w:pPr>
      <w:r>
        <w:rPr>
          <w:rStyle w:val="73"/>
          <w:rFonts w:hint="eastAsia" w:ascii="宋体" w:hAnsi="宋体" w:eastAsia="宋体" w:cs="宋体"/>
          <w:sz w:val="28"/>
          <w:szCs w:val="28"/>
        </w:rPr>
        <w:t>3.相关服务建议书；</w:t>
      </w:r>
    </w:p>
    <w:p w14:paraId="42D250AA">
      <w:pPr>
        <w:keepNext w:val="0"/>
        <w:keepLines w:val="0"/>
        <w:pageBreakBefore w:val="0"/>
        <w:wordWrap/>
        <w:overflowPunct/>
        <w:topLinePunct w:val="0"/>
        <w:autoSpaceDE/>
        <w:autoSpaceDN/>
        <w:bidi w:val="0"/>
        <w:adjustRightInd/>
        <w:spacing w:line="360" w:lineRule="auto"/>
        <w:ind w:firstLine="560" w:firstLineChars="200"/>
        <w:textAlignment w:val="baseline"/>
        <w:rPr>
          <w:rStyle w:val="73"/>
          <w:rFonts w:hint="eastAsia" w:ascii="宋体" w:hAnsi="宋体" w:eastAsia="宋体" w:cs="宋体"/>
          <w:sz w:val="28"/>
          <w:szCs w:val="28"/>
        </w:rPr>
      </w:pPr>
      <w:r>
        <w:rPr>
          <w:rStyle w:val="73"/>
          <w:rFonts w:hint="eastAsia" w:ascii="宋体" w:hAnsi="宋体" w:eastAsia="宋体" w:cs="宋体"/>
          <w:sz w:val="28"/>
          <w:szCs w:val="28"/>
        </w:rPr>
        <w:t>4.附录，即：附表内相关服务的范围和内容；</w:t>
      </w:r>
    </w:p>
    <w:p w14:paraId="3EEFCB4E">
      <w:pPr>
        <w:keepNext w:val="0"/>
        <w:keepLines w:val="0"/>
        <w:pageBreakBefore w:val="0"/>
        <w:wordWrap/>
        <w:overflowPunct/>
        <w:topLinePunct w:val="0"/>
        <w:autoSpaceDE/>
        <w:autoSpaceDN/>
        <w:bidi w:val="0"/>
        <w:adjustRightInd/>
        <w:spacing w:line="360" w:lineRule="auto"/>
        <w:ind w:firstLine="560" w:firstLineChars="200"/>
        <w:textAlignment w:val="baseline"/>
        <w:rPr>
          <w:rStyle w:val="73"/>
          <w:rFonts w:hint="eastAsia" w:ascii="宋体" w:hAnsi="宋体" w:eastAsia="宋体" w:cs="宋体"/>
          <w:b/>
          <w:bCs/>
          <w:sz w:val="28"/>
          <w:szCs w:val="28"/>
        </w:rPr>
      </w:pPr>
      <w:r>
        <w:rPr>
          <w:rStyle w:val="73"/>
          <w:rFonts w:hint="eastAsia" w:ascii="宋体" w:hAnsi="宋体" w:eastAsia="宋体" w:cs="宋体"/>
          <w:sz w:val="28"/>
          <w:szCs w:val="28"/>
        </w:rPr>
        <w:t>本合同签订后，双方依法签订的补充协议也是本合同文件的组成部分。</w:t>
      </w:r>
    </w:p>
    <w:p w14:paraId="74067042">
      <w:pPr>
        <w:keepNext w:val="0"/>
        <w:keepLines w:val="0"/>
        <w:pageBreakBefore w:val="0"/>
        <w:wordWrap/>
        <w:overflowPunct/>
        <w:topLinePunct w:val="0"/>
        <w:autoSpaceDE/>
        <w:autoSpaceDN/>
        <w:bidi w:val="0"/>
        <w:adjustRightInd/>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第十三条　协议的生效</w:t>
      </w:r>
    </w:p>
    <w:p w14:paraId="25B9D5F6">
      <w:pPr>
        <w:keepNext w:val="0"/>
        <w:keepLines w:val="0"/>
        <w:pageBreakBefore w:val="0"/>
        <w:wordWrap/>
        <w:overflowPunct/>
        <w:topLinePunct w:val="0"/>
        <w:autoSpaceDE/>
        <w:autoSpaceDN/>
        <w:bidi w:val="0"/>
        <w:adjustRightInd/>
        <w:spacing w:line="360" w:lineRule="auto"/>
        <w:ind w:firstLine="720"/>
        <w:textAlignment w:val="baseline"/>
        <w:rPr>
          <w:rStyle w:val="73"/>
          <w:rFonts w:hint="eastAsia" w:ascii="宋体" w:hAnsi="宋体" w:eastAsia="宋体" w:cs="宋体"/>
          <w:sz w:val="28"/>
          <w:szCs w:val="28"/>
        </w:rPr>
      </w:pPr>
      <w:r>
        <w:rPr>
          <w:rFonts w:hint="eastAsia" w:ascii="宋体" w:hAnsi="宋体" w:eastAsia="宋体" w:cs="宋体"/>
          <w:color w:val="000000"/>
          <w:sz w:val="28"/>
          <w:szCs w:val="28"/>
        </w:rPr>
        <w:t>本协议自三方签字盖章之日起生效。</w:t>
      </w:r>
    </w:p>
    <w:p w14:paraId="18D0F39E">
      <w:pPr>
        <w:keepNext w:val="0"/>
        <w:keepLines w:val="0"/>
        <w:pageBreakBefore w:val="0"/>
        <w:wordWrap/>
        <w:overflowPunct/>
        <w:topLinePunct w:val="0"/>
        <w:autoSpaceDE/>
        <w:autoSpaceDN/>
        <w:bidi w:val="0"/>
        <w:adjustRightInd/>
        <w:spacing w:line="360" w:lineRule="auto"/>
        <w:ind w:firstLine="720"/>
        <w:textAlignment w:val="baseline"/>
        <w:rPr>
          <w:rFonts w:hint="eastAsia" w:ascii="宋体" w:hAnsi="宋体" w:eastAsia="宋体" w:cs="宋体"/>
          <w:sz w:val="28"/>
          <w:szCs w:val="28"/>
        </w:rPr>
      </w:pPr>
      <w:r>
        <w:rPr>
          <w:rStyle w:val="73"/>
          <w:rFonts w:hint="eastAsia" w:ascii="宋体" w:hAnsi="宋体" w:eastAsia="宋体" w:cs="宋体"/>
          <w:sz w:val="28"/>
          <w:szCs w:val="28"/>
        </w:rPr>
        <w:t>本合同一式   份，甲乙双方各执    份，</w:t>
      </w:r>
      <w:r>
        <w:rPr>
          <w:rStyle w:val="73"/>
          <w:rFonts w:hint="eastAsia" w:ascii="宋体" w:hAnsi="宋体" w:eastAsia="宋体" w:cs="宋体"/>
          <w:sz w:val="28"/>
          <w:szCs w:val="28"/>
          <w:lang w:val="en-US" w:eastAsia="zh-CN"/>
        </w:rPr>
        <w:t>代理机构</w:t>
      </w:r>
      <w:r>
        <w:rPr>
          <w:rStyle w:val="73"/>
          <w:rFonts w:hint="eastAsia" w:ascii="宋体" w:hAnsi="宋体" w:eastAsia="宋体" w:cs="宋体"/>
          <w:sz w:val="28"/>
          <w:szCs w:val="28"/>
        </w:rPr>
        <w:t>执    份。</w:t>
      </w:r>
    </w:p>
    <w:p w14:paraId="7711C7F0">
      <w:pPr>
        <w:keepNext w:val="0"/>
        <w:keepLines w:val="0"/>
        <w:pageBreakBefore w:val="0"/>
        <w:wordWrap/>
        <w:overflowPunct/>
        <w:topLinePunct w:val="0"/>
        <w:autoSpaceDE/>
        <w:autoSpaceDN/>
        <w:bidi w:val="0"/>
        <w:adjustRightInd/>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第十四条　附加条款</w:t>
      </w:r>
    </w:p>
    <w:p w14:paraId="5DB205C0">
      <w:pPr>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720"/>
        <w:jc w:val="both"/>
        <w:textAlignment w:val="baseline"/>
        <w:rPr>
          <w:rFonts w:hint="eastAsia" w:ascii="宋体" w:hAnsi="宋体" w:eastAsia="宋体" w:cs="宋体"/>
          <w:color w:val="000000"/>
          <w:sz w:val="28"/>
          <w:szCs w:val="28"/>
        </w:rPr>
      </w:pPr>
      <w:r>
        <w:rPr>
          <w:rFonts w:hint="eastAsia" w:ascii="宋体" w:hAnsi="宋体" w:eastAsia="宋体" w:cs="宋体"/>
          <w:color w:val="000000"/>
          <w:sz w:val="28"/>
          <w:szCs w:val="28"/>
        </w:rPr>
        <w:t>本协议履行过程中，甲乙双方就本合同未尽事宜及需进行变更的内容，经协商一致后签订书面补充协议。补充协议作为本协议的一部分，与本协议具有同等法律效力。</w:t>
      </w:r>
    </w:p>
    <w:p w14:paraId="620D761F">
      <w:pPr>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720"/>
        <w:jc w:val="both"/>
        <w:textAlignment w:val="baseline"/>
        <w:rPr>
          <w:rFonts w:hint="eastAsia" w:ascii="宋体" w:hAnsi="宋体" w:eastAsia="宋体" w:cs="宋体"/>
          <w:color w:val="000000"/>
          <w:sz w:val="28"/>
          <w:szCs w:val="28"/>
        </w:rPr>
      </w:pPr>
    </w:p>
    <w:p w14:paraId="44B02409">
      <w:pPr>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720"/>
        <w:jc w:val="both"/>
        <w:textAlignment w:val="baseline"/>
        <w:rPr>
          <w:rFonts w:hint="eastAsia" w:ascii="宋体" w:hAnsi="宋体" w:eastAsia="宋体" w:cs="宋体"/>
          <w:color w:val="000000"/>
          <w:sz w:val="28"/>
          <w:szCs w:val="28"/>
        </w:rPr>
      </w:pPr>
    </w:p>
    <w:p w14:paraId="718DFBFB">
      <w:pPr>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720"/>
        <w:jc w:val="both"/>
        <w:textAlignment w:val="baseline"/>
        <w:rPr>
          <w:rFonts w:hint="eastAsia" w:ascii="宋体" w:hAnsi="宋体" w:eastAsia="宋体" w:cs="宋体"/>
          <w:color w:val="000000"/>
          <w:sz w:val="28"/>
          <w:szCs w:val="28"/>
        </w:rPr>
      </w:pPr>
    </w:p>
    <w:p w14:paraId="6D1D53F5">
      <w:pPr>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720"/>
        <w:jc w:val="both"/>
        <w:textAlignment w:val="baseline"/>
        <w:rPr>
          <w:rFonts w:hint="eastAsia" w:ascii="宋体" w:hAnsi="宋体" w:eastAsia="宋体" w:cs="宋体"/>
          <w:color w:val="000000"/>
          <w:sz w:val="28"/>
          <w:szCs w:val="28"/>
        </w:rPr>
      </w:pPr>
    </w:p>
    <w:p w14:paraId="2FC515CD">
      <w:pPr>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720"/>
        <w:jc w:val="both"/>
        <w:textAlignment w:val="baseline"/>
        <w:rPr>
          <w:rFonts w:hint="eastAsia" w:ascii="宋体" w:hAnsi="宋体" w:eastAsia="宋体" w:cs="宋体"/>
          <w:color w:val="000000"/>
          <w:sz w:val="28"/>
          <w:szCs w:val="28"/>
        </w:rPr>
      </w:pPr>
    </w:p>
    <w:p w14:paraId="0F666BBB">
      <w:pPr>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720"/>
        <w:jc w:val="both"/>
        <w:textAlignment w:val="baseline"/>
        <w:rPr>
          <w:rFonts w:hint="eastAsia" w:ascii="宋体" w:hAnsi="宋体" w:eastAsia="宋体" w:cs="宋体"/>
          <w:color w:val="000000"/>
          <w:sz w:val="28"/>
          <w:szCs w:val="28"/>
        </w:rPr>
      </w:pPr>
    </w:p>
    <w:p w14:paraId="55471CF3">
      <w:pPr>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720"/>
        <w:jc w:val="both"/>
        <w:textAlignment w:val="baseline"/>
        <w:rPr>
          <w:rFonts w:hint="eastAsia" w:ascii="宋体" w:hAnsi="宋体" w:eastAsia="宋体" w:cs="宋体"/>
          <w:color w:val="000000"/>
          <w:sz w:val="28"/>
          <w:szCs w:val="28"/>
        </w:rPr>
      </w:pPr>
    </w:p>
    <w:p w14:paraId="23EA70B7">
      <w:pPr>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720"/>
        <w:jc w:val="both"/>
        <w:textAlignment w:val="baseline"/>
        <w:rPr>
          <w:rFonts w:hint="eastAsia" w:ascii="宋体" w:hAnsi="宋体" w:eastAsia="宋体" w:cs="宋体"/>
          <w:color w:val="000000"/>
          <w:sz w:val="28"/>
          <w:szCs w:val="28"/>
        </w:rPr>
      </w:pPr>
    </w:p>
    <w:p w14:paraId="2EBF3680">
      <w:pPr>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720"/>
        <w:jc w:val="both"/>
        <w:textAlignment w:val="baseline"/>
        <w:rPr>
          <w:rFonts w:hint="eastAsia" w:ascii="宋体" w:hAnsi="宋体" w:eastAsia="宋体" w:cs="宋体"/>
          <w:color w:val="000000"/>
          <w:sz w:val="28"/>
          <w:szCs w:val="28"/>
        </w:rPr>
      </w:pPr>
    </w:p>
    <w:p w14:paraId="71BB0F3C">
      <w:pPr>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720"/>
        <w:jc w:val="both"/>
        <w:textAlignment w:val="baseline"/>
        <w:rPr>
          <w:rFonts w:hint="eastAsia" w:ascii="宋体" w:hAnsi="宋体" w:eastAsia="宋体" w:cs="宋体"/>
          <w:color w:val="000000"/>
          <w:sz w:val="28"/>
          <w:szCs w:val="28"/>
        </w:rPr>
      </w:pPr>
    </w:p>
    <w:p w14:paraId="11460DA9">
      <w:pPr>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720"/>
        <w:jc w:val="both"/>
        <w:textAlignment w:val="baseline"/>
        <w:rPr>
          <w:rFonts w:hint="eastAsia" w:ascii="宋体" w:hAnsi="宋体" w:eastAsia="宋体" w:cs="宋体"/>
          <w:color w:val="000000"/>
          <w:sz w:val="28"/>
          <w:szCs w:val="28"/>
        </w:rPr>
      </w:pPr>
    </w:p>
    <w:p w14:paraId="602DF535">
      <w:pPr>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720"/>
        <w:jc w:val="both"/>
        <w:textAlignment w:val="baseline"/>
        <w:rPr>
          <w:rFonts w:hint="eastAsia" w:ascii="宋体" w:hAnsi="宋体" w:eastAsia="宋体" w:cs="宋体"/>
          <w:color w:val="000000"/>
          <w:sz w:val="28"/>
          <w:szCs w:val="28"/>
        </w:rPr>
      </w:pPr>
    </w:p>
    <w:p w14:paraId="51FD3300">
      <w:pPr>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720"/>
        <w:jc w:val="both"/>
        <w:textAlignment w:val="baseline"/>
        <w:rPr>
          <w:rFonts w:hint="eastAsia" w:ascii="宋体" w:hAnsi="宋体" w:eastAsia="宋体" w:cs="宋体"/>
          <w:color w:val="000000"/>
          <w:sz w:val="28"/>
          <w:szCs w:val="28"/>
        </w:rPr>
      </w:pPr>
    </w:p>
    <w:p w14:paraId="161B0E81">
      <w:pPr>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720"/>
        <w:jc w:val="both"/>
        <w:textAlignment w:val="baseline"/>
        <w:rPr>
          <w:rFonts w:hint="eastAsia" w:ascii="宋体" w:hAnsi="宋体" w:eastAsia="宋体" w:cs="宋体"/>
          <w:color w:val="000000"/>
          <w:sz w:val="28"/>
          <w:szCs w:val="28"/>
        </w:rPr>
      </w:pPr>
    </w:p>
    <w:p w14:paraId="4F5056C7">
      <w:pPr>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720"/>
        <w:jc w:val="both"/>
        <w:textAlignment w:val="baseline"/>
        <w:rPr>
          <w:rFonts w:hint="eastAsia" w:ascii="宋体" w:hAnsi="宋体" w:eastAsia="宋体" w:cs="宋体"/>
          <w:color w:val="000000"/>
          <w:sz w:val="28"/>
          <w:szCs w:val="28"/>
        </w:rPr>
      </w:pPr>
    </w:p>
    <w:p w14:paraId="5840EC31">
      <w:pPr>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720"/>
        <w:jc w:val="both"/>
        <w:textAlignment w:val="baseline"/>
        <w:rPr>
          <w:rFonts w:hint="eastAsia" w:ascii="宋体" w:hAnsi="宋体" w:eastAsia="宋体" w:cs="宋体"/>
          <w:color w:val="000000"/>
          <w:sz w:val="28"/>
          <w:szCs w:val="28"/>
        </w:rPr>
      </w:pPr>
    </w:p>
    <w:p w14:paraId="033B49A1">
      <w:pPr>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720"/>
        <w:jc w:val="both"/>
        <w:textAlignment w:val="baseline"/>
        <w:rPr>
          <w:rFonts w:hint="eastAsia" w:ascii="宋体" w:hAnsi="宋体" w:eastAsia="宋体" w:cs="宋体"/>
          <w:color w:val="000000"/>
          <w:sz w:val="28"/>
          <w:szCs w:val="28"/>
        </w:rPr>
      </w:pPr>
    </w:p>
    <w:p w14:paraId="4F999E71">
      <w:pPr>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720"/>
        <w:jc w:val="both"/>
        <w:textAlignment w:val="baseline"/>
        <w:rPr>
          <w:rFonts w:hint="eastAsia" w:ascii="宋体" w:hAnsi="宋体" w:eastAsia="宋体" w:cs="宋体"/>
          <w:color w:val="000000"/>
          <w:sz w:val="28"/>
          <w:szCs w:val="28"/>
        </w:rPr>
      </w:pPr>
    </w:p>
    <w:p w14:paraId="590BD9C1">
      <w:pPr>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720"/>
        <w:jc w:val="both"/>
        <w:textAlignment w:val="baseline"/>
        <w:rPr>
          <w:rFonts w:hint="eastAsia" w:ascii="宋体" w:hAnsi="宋体" w:eastAsia="宋体" w:cs="宋体"/>
          <w:color w:val="000000"/>
          <w:sz w:val="28"/>
          <w:szCs w:val="28"/>
        </w:rPr>
      </w:pPr>
    </w:p>
    <w:p w14:paraId="614612C4">
      <w:pPr>
        <w:keepNext w:val="0"/>
        <w:keepLines w:val="0"/>
        <w:pageBreakBefore w:val="0"/>
        <w:kinsoku/>
        <w:wordWrap/>
        <w:overflowPunct/>
        <w:topLinePunct w:val="0"/>
        <w:autoSpaceDE/>
        <w:autoSpaceDN/>
        <w:bidi w:val="0"/>
        <w:adjustRightInd/>
        <w:snapToGrid/>
        <w:spacing w:before="0" w:beforeAutospacing="0" w:after="0" w:afterAutospacing="0" w:line="360" w:lineRule="auto"/>
        <w:jc w:val="both"/>
        <w:textAlignment w:val="baseline"/>
        <w:rPr>
          <w:rFonts w:hint="eastAsia" w:ascii="宋体" w:hAnsi="宋体" w:eastAsia="宋体" w:cs="宋体"/>
          <w:color w:val="000000"/>
          <w:sz w:val="28"/>
          <w:szCs w:val="28"/>
        </w:rPr>
      </w:pPr>
    </w:p>
    <w:tbl>
      <w:tblPr>
        <w:tblStyle w:val="38"/>
        <w:tblpPr w:leftFromText="180" w:rightFromText="180" w:vertAnchor="text" w:horzAnchor="page" w:tblpX="1349" w:tblpY="593"/>
        <w:tblOverlap w:val="neve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27"/>
        <w:gridCol w:w="3226"/>
        <w:gridCol w:w="3227"/>
      </w:tblGrid>
      <w:tr w14:paraId="41B14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3227" w:type="dxa"/>
            <w:noWrap w:val="0"/>
            <w:vAlign w:val="top"/>
          </w:tcPr>
          <w:p w14:paraId="4131C263">
            <w:pPr>
              <w:spacing w:line="420" w:lineRule="exact"/>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甲  方</w:t>
            </w:r>
          </w:p>
        </w:tc>
        <w:tc>
          <w:tcPr>
            <w:tcW w:w="3226" w:type="dxa"/>
            <w:noWrap w:val="0"/>
            <w:vAlign w:val="top"/>
          </w:tcPr>
          <w:p w14:paraId="4BF25DCE">
            <w:pPr>
              <w:spacing w:line="420" w:lineRule="exact"/>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乙  方</w:t>
            </w:r>
          </w:p>
        </w:tc>
        <w:tc>
          <w:tcPr>
            <w:tcW w:w="3227" w:type="dxa"/>
            <w:noWrap w:val="0"/>
            <w:vAlign w:val="top"/>
          </w:tcPr>
          <w:p w14:paraId="134C89D6">
            <w:pPr>
              <w:spacing w:line="420" w:lineRule="exact"/>
              <w:jc w:val="center"/>
              <w:rPr>
                <w:rFonts w:hint="default" w:ascii="宋体" w:hAnsi="宋体" w:eastAsia="宋体" w:cs="宋体"/>
                <w:bCs/>
                <w:color w:val="auto"/>
                <w:sz w:val="24"/>
                <w:szCs w:val="24"/>
                <w:lang w:val="en-US"/>
              </w:rPr>
            </w:pPr>
            <w:r>
              <w:rPr>
                <w:rFonts w:hint="default" w:ascii="宋体" w:hAnsi="宋体" w:eastAsia="宋体" w:cs="宋体"/>
                <w:bCs/>
                <w:color w:val="auto"/>
                <w:sz w:val="24"/>
                <w:szCs w:val="24"/>
                <w:lang w:val="en-US" w:eastAsia="zh-CN"/>
              </w:rPr>
              <w:t>代理机构</w:t>
            </w:r>
          </w:p>
        </w:tc>
      </w:tr>
      <w:tr w14:paraId="63BF3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0" w:hRule="atLeast"/>
          <w:jc w:val="center"/>
        </w:trPr>
        <w:tc>
          <w:tcPr>
            <w:tcW w:w="3227" w:type="dxa"/>
            <w:noWrap w:val="0"/>
            <w:vAlign w:val="center"/>
          </w:tcPr>
          <w:p w14:paraId="4C0DD3E6">
            <w:pPr>
              <w:spacing w:line="420" w:lineRule="exact"/>
              <w:jc w:val="center"/>
              <w:rPr>
                <w:rFonts w:hint="eastAsia" w:ascii="宋体" w:hAnsi="宋体" w:eastAsia="宋体" w:cs="宋体"/>
                <w:bCs/>
                <w:color w:val="auto"/>
                <w:sz w:val="24"/>
                <w:szCs w:val="24"/>
              </w:rPr>
            </w:pPr>
          </w:p>
          <w:p w14:paraId="3449D23C">
            <w:pPr>
              <w:spacing w:line="420" w:lineRule="exact"/>
              <w:jc w:val="center"/>
              <w:rPr>
                <w:rFonts w:hint="eastAsia" w:ascii="宋体" w:hAnsi="宋体" w:eastAsia="宋体" w:cs="宋体"/>
                <w:bCs/>
                <w:color w:val="auto"/>
                <w:sz w:val="24"/>
                <w:szCs w:val="24"/>
              </w:rPr>
            </w:pPr>
          </w:p>
          <w:p w14:paraId="75C1D1F7">
            <w:pPr>
              <w:spacing w:line="420" w:lineRule="exact"/>
              <w:jc w:val="center"/>
              <w:rPr>
                <w:rFonts w:hint="eastAsia" w:ascii="宋体" w:hAnsi="宋体" w:eastAsia="宋体" w:cs="宋体"/>
                <w:bCs/>
                <w:color w:val="auto"/>
                <w:sz w:val="24"/>
                <w:szCs w:val="24"/>
              </w:rPr>
            </w:pPr>
          </w:p>
          <w:p w14:paraId="2F33F069">
            <w:pPr>
              <w:spacing w:line="420" w:lineRule="exact"/>
              <w:jc w:val="center"/>
              <w:rPr>
                <w:rFonts w:hint="eastAsia" w:ascii="宋体" w:hAnsi="宋体" w:eastAsia="宋体" w:cs="宋体"/>
                <w:bCs/>
                <w:color w:val="auto"/>
                <w:sz w:val="24"/>
                <w:szCs w:val="24"/>
              </w:rPr>
            </w:pPr>
          </w:p>
          <w:p w14:paraId="428377EF">
            <w:pPr>
              <w:spacing w:line="420" w:lineRule="exact"/>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（盖章）</w:t>
            </w:r>
          </w:p>
        </w:tc>
        <w:tc>
          <w:tcPr>
            <w:tcW w:w="3226" w:type="dxa"/>
            <w:noWrap w:val="0"/>
            <w:vAlign w:val="center"/>
          </w:tcPr>
          <w:p w14:paraId="01D13648">
            <w:pPr>
              <w:spacing w:line="420" w:lineRule="exact"/>
              <w:jc w:val="center"/>
              <w:rPr>
                <w:rFonts w:hint="eastAsia" w:ascii="宋体" w:hAnsi="宋体" w:eastAsia="宋体" w:cs="宋体"/>
                <w:bCs/>
                <w:color w:val="auto"/>
                <w:sz w:val="24"/>
                <w:szCs w:val="24"/>
              </w:rPr>
            </w:pPr>
          </w:p>
          <w:p w14:paraId="2F8F31AD">
            <w:pPr>
              <w:spacing w:line="420" w:lineRule="exact"/>
              <w:jc w:val="center"/>
              <w:rPr>
                <w:rFonts w:hint="eastAsia" w:ascii="宋体" w:hAnsi="宋体" w:eastAsia="宋体" w:cs="宋体"/>
                <w:bCs/>
                <w:color w:val="auto"/>
                <w:sz w:val="24"/>
                <w:szCs w:val="24"/>
              </w:rPr>
            </w:pPr>
          </w:p>
          <w:p w14:paraId="3533591C">
            <w:pPr>
              <w:spacing w:line="420" w:lineRule="exact"/>
              <w:jc w:val="center"/>
              <w:rPr>
                <w:rFonts w:hint="eastAsia" w:ascii="宋体" w:hAnsi="宋体" w:eastAsia="宋体" w:cs="宋体"/>
                <w:bCs/>
                <w:color w:val="auto"/>
                <w:sz w:val="24"/>
                <w:szCs w:val="24"/>
              </w:rPr>
            </w:pPr>
          </w:p>
          <w:p w14:paraId="52ECD81E">
            <w:pPr>
              <w:spacing w:line="420" w:lineRule="exact"/>
              <w:jc w:val="center"/>
              <w:rPr>
                <w:rFonts w:hint="eastAsia" w:ascii="宋体" w:hAnsi="宋体" w:eastAsia="宋体" w:cs="宋体"/>
                <w:bCs/>
                <w:color w:val="auto"/>
                <w:sz w:val="24"/>
                <w:szCs w:val="24"/>
              </w:rPr>
            </w:pPr>
          </w:p>
          <w:p w14:paraId="5EA6BC63">
            <w:pPr>
              <w:spacing w:line="420" w:lineRule="exact"/>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（盖章）</w:t>
            </w:r>
          </w:p>
        </w:tc>
        <w:tc>
          <w:tcPr>
            <w:tcW w:w="3227" w:type="dxa"/>
            <w:noWrap w:val="0"/>
            <w:vAlign w:val="center"/>
          </w:tcPr>
          <w:p w14:paraId="33FA5F7F">
            <w:pPr>
              <w:spacing w:line="420" w:lineRule="exact"/>
              <w:jc w:val="center"/>
              <w:rPr>
                <w:rFonts w:hint="eastAsia" w:ascii="宋体" w:hAnsi="宋体" w:eastAsia="宋体" w:cs="宋体"/>
                <w:bCs/>
                <w:color w:val="auto"/>
                <w:sz w:val="24"/>
                <w:szCs w:val="24"/>
              </w:rPr>
            </w:pPr>
          </w:p>
          <w:p w14:paraId="7D8A38BC">
            <w:pPr>
              <w:spacing w:line="420" w:lineRule="exact"/>
              <w:jc w:val="center"/>
              <w:rPr>
                <w:rFonts w:hint="eastAsia" w:ascii="宋体" w:hAnsi="宋体" w:eastAsia="宋体" w:cs="宋体"/>
                <w:bCs/>
                <w:color w:val="auto"/>
                <w:sz w:val="24"/>
                <w:szCs w:val="24"/>
              </w:rPr>
            </w:pPr>
          </w:p>
          <w:p w14:paraId="1822903B">
            <w:pPr>
              <w:spacing w:line="420" w:lineRule="exact"/>
              <w:jc w:val="center"/>
              <w:rPr>
                <w:rFonts w:hint="eastAsia" w:ascii="宋体" w:hAnsi="宋体" w:eastAsia="宋体" w:cs="宋体"/>
                <w:bCs/>
                <w:color w:val="auto"/>
                <w:sz w:val="24"/>
                <w:szCs w:val="24"/>
              </w:rPr>
            </w:pPr>
          </w:p>
          <w:p w14:paraId="296682EA">
            <w:pPr>
              <w:spacing w:line="420" w:lineRule="exact"/>
              <w:jc w:val="center"/>
              <w:rPr>
                <w:rFonts w:hint="eastAsia" w:ascii="宋体" w:hAnsi="宋体" w:eastAsia="宋体" w:cs="宋体"/>
                <w:bCs/>
                <w:color w:val="auto"/>
                <w:sz w:val="24"/>
                <w:szCs w:val="24"/>
              </w:rPr>
            </w:pPr>
          </w:p>
          <w:p w14:paraId="7DC36A2F">
            <w:pPr>
              <w:spacing w:line="420" w:lineRule="exact"/>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（盖章）</w:t>
            </w:r>
          </w:p>
        </w:tc>
      </w:tr>
      <w:tr w14:paraId="667F2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0" w:hRule="atLeast"/>
          <w:jc w:val="center"/>
        </w:trPr>
        <w:tc>
          <w:tcPr>
            <w:tcW w:w="3227" w:type="dxa"/>
            <w:noWrap w:val="0"/>
            <w:vAlign w:val="top"/>
          </w:tcPr>
          <w:p w14:paraId="2DD398CE">
            <w:pPr>
              <w:spacing w:line="42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地址：</w:t>
            </w:r>
          </w:p>
        </w:tc>
        <w:tc>
          <w:tcPr>
            <w:tcW w:w="3226" w:type="dxa"/>
            <w:noWrap w:val="0"/>
            <w:vAlign w:val="top"/>
          </w:tcPr>
          <w:p w14:paraId="38BF4652">
            <w:pPr>
              <w:spacing w:line="42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地址：</w:t>
            </w:r>
          </w:p>
        </w:tc>
        <w:tc>
          <w:tcPr>
            <w:tcW w:w="3227" w:type="dxa"/>
            <w:noWrap w:val="0"/>
            <w:vAlign w:val="top"/>
          </w:tcPr>
          <w:p w14:paraId="29DD4714">
            <w:pPr>
              <w:spacing w:line="42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地址：</w:t>
            </w:r>
            <w:r>
              <w:rPr>
                <w:rFonts w:hint="eastAsia" w:ascii="宋体" w:hAnsi="宋体" w:eastAsia="宋体" w:cs="宋体"/>
                <w:bCs/>
                <w:color w:val="auto"/>
                <w:sz w:val="24"/>
                <w:szCs w:val="24"/>
                <w:lang w:val="en-US" w:eastAsia="zh-CN"/>
              </w:rPr>
              <w:t>延安市新区盛世花园北区12号楼1单元802室</w:t>
            </w:r>
          </w:p>
        </w:tc>
      </w:tr>
      <w:tr w14:paraId="6CE23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3227" w:type="dxa"/>
            <w:noWrap w:val="0"/>
            <w:vAlign w:val="top"/>
          </w:tcPr>
          <w:p w14:paraId="3E93EF9B">
            <w:pPr>
              <w:spacing w:line="42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邮编：</w:t>
            </w:r>
          </w:p>
        </w:tc>
        <w:tc>
          <w:tcPr>
            <w:tcW w:w="3226" w:type="dxa"/>
            <w:noWrap w:val="0"/>
            <w:vAlign w:val="top"/>
          </w:tcPr>
          <w:p w14:paraId="4571AD76">
            <w:pPr>
              <w:spacing w:line="42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邮编：</w:t>
            </w:r>
          </w:p>
        </w:tc>
        <w:tc>
          <w:tcPr>
            <w:tcW w:w="3227" w:type="dxa"/>
            <w:noWrap w:val="0"/>
            <w:vAlign w:val="top"/>
          </w:tcPr>
          <w:p w14:paraId="61E1A0BC">
            <w:pPr>
              <w:spacing w:line="420" w:lineRule="exact"/>
              <w:rPr>
                <w:rFonts w:hint="eastAsia" w:ascii="宋体" w:hAnsi="宋体" w:eastAsia="宋体" w:cs="宋体"/>
                <w:bCs/>
                <w:color w:val="auto"/>
                <w:sz w:val="24"/>
                <w:szCs w:val="24"/>
                <w:lang w:val="en-US"/>
              </w:rPr>
            </w:pPr>
            <w:r>
              <w:rPr>
                <w:rFonts w:hint="eastAsia" w:ascii="宋体" w:hAnsi="宋体" w:eastAsia="宋体" w:cs="宋体"/>
                <w:bCs/>
                <w:color w:val="auto"/>
                <w:sz w:val="24"/>
                <w:szCs w:val="24"/>
              </w:rPr>
              <w:t>邮编：</w:t>
            </w:r>
            <w:r>
              <w:rPr>
                <w:rFonts w:hint="eastAsia" w:ascii="宋体" w:hAnsi="宋体" w:eastAsia="宋体" w:cs="宋体"/>
                <w:bCs/>
                <w:color w:val="auto"/>
                <w:sz w:val="24"/>
                <w:szCs w:val="24"/>
                <w:lang w:val="en-US" w:eastAsia="zh-CN"/>
              </w:rPr>
              <w:t>716000</w:t>
            </w:r>
          </w:p>
        </w:tc>
      </w:tr>
      <w:tr w14:paraId="2EDD8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3227" w:type="dxa"/>
            <w:noWrap w:val="0"/>
            <w:vAlign w:val="top"/>
          </w:tcPr>
          <w:p w14:paraId="7C5519B2">
            <w:pPr>
              <w:spacing w:line="42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法定代表人： </w:t>
            </w:r>
          </w:p>
        </w:tc>
        <w:tc>
          <w:tcPr>
            <w:tcW w:w="3226" w:type="dxa"/>
            <w:noWrap w:val="0"/>
            <w:vAlign w:val="top"/>
          </w:tcPr>
          <w:p w14:paraId="1B502616">
            <w:pPr>
              <w:spacing w:line="42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法定代表人：</w:t>
            </w:r>
          </w:p>
        </w:tc>
        <w:tc>
          <w:tcPr>
            <w:tcW w:w="3227" w:type="dxa"/>
            <w:noWrap w:val="0"/>
            <w:vAlign w:val="top"/>
          </w:tcPr>
          <w:p w14:paraId="7D9FA9F5">
            <w:pPr>
              <w:spacing w:line="42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法定代表人：</w:t>
            </w:r>
          </w:p>
        </w:tc>
      </w:tr>
      <w:tr w14:paraId="49FE3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jc w:val="center"/>
        </w:trPr>
        <w:tc>
          <w:tcPr>
            <w:tcW w:w="3227" w:type="dxa"/>
            <w:noWrap w:val="0"/>
            <w:vAlign w:val="top"/>
          </w:tcPr>
          <w:p w14:paraId="55B93B6B">
            <w:pPr>
              <w:spacing w:line="42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被授权代表：</w:t>
            </w:r>
          </w:p>
        </w:tc>
        <w:tc>
          <w:tcPr>
            <w:tcW w:w="3226" w:type="dxa"/>
            <w:noWrap w:val="0"/>
            <w:vAlign w:val="top"/>
          </w:tcPr>
          <w:p w14:paraId="0DC8A587">
            <w:pPr>
              <w:spacing w:line="42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被授权代表：</w:t>
            </w:r>
          </w:p>
        </w:tc>
        <w:tc>
          <w:tcPr>
            <w:tcW w:w="3227" w:type="dxa"/>
            <w:noWrap w:val="0"/>
            <w:vAlign w:val="top"/>
          </w:tcPr>
          <w:p w14:paraId="22000073">
            <w:pPr>
              <w:spacing w:line="42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承办人：</w:t>
            </w:r>
          </w:p>
        </w:tc>
      </w:tr>
      <w:tr w14:paraId="409AB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3227" w:type="dxa"/>
            <w:noWrap w:val="0"/>
            <w:vAlign w:val="top"/>
          </w:tcPr>
          <w:p w14:paraId="073CA2D9">
            <w:pPr>
              <w:spacing w:line="42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电话：</w:t>
            </w:r>
          </w:p>
        </w:tc>
        <w:tc>
          <w:tcPr>
            <w:tcW w:w="3226" w:type="dxa"/>
            <w:noWrap w:val="0"/>
            <w:vAlign w:val="top"/>
          </w:tcPr>
          <w:p w14:paraId="5F56889E">
            <w:pPr>
              <w:spacing w:line="42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电话：</w:t>
            </w:r>
          </w:p>
        </w:tc>
        <w:tc>
          <w:tcPr>
            <w:tcW w:w="3227" w:type="dxa"/>
            <w:noWrap w:val="0"/>
            <w:vAlign w:val="top"/>
          </w:tcPr>
          <w:p w14:paraId="3F979680">
            <w:pPr>
              <w:spacing w:line="420" w:lineRule="exact"/>
              <w:rPr>
                <w:rFonts w:hint="eastAsia" w:ascii="宋体" w:hAnsi="宋体" w:eastAsia="宋体" w:cs="宋体"/>
                <w:bCs/>
                <w:color w:val="auto"/>
                <w:sz w:val="24"/>
                <w:szCs w:val="24"/>
                <w:lang w:val="en-US"/>
              </w:rPr>
            </w:pPr>
            <w:r>
              <w:rPr>
                <w:rFonts w:hint="eastAsia" w:ascii="宋体" w:hAnsi="宋体" w:eastAsia="宋体" w:cs="宋体"/>
                <w:bCs/>
                <w:color w:val="auto"/>
                <w:sz w:val="24"/>
                <w:szCs w:val="24"/>
              </w:rPr>
              <w:t>电话：</w:t>
            </w:r>
            <w:r>
              <w:rPr>
                <w:rFonts w:hint="eastAsia" w:ascii="宋体" w:hAnsi="宋体" w:eastAsia="宋体" w:cs="宋体"/>
                <w:bCs/>
                <w:color w:val="auto"/>
                <w:sz w:val="24"/>
                <w:szCs w:val="24"/>
                <w:lang w:val="en-US" w:eastAsia="zh-CN"/>
              </w:rPr>
              <w:t xml:space="preserve"> 0911-8688810</w:t>
            </w:r>
          </w:p>
        </w:tc>
      </w:tr>
      <w:tr w14:paraId="7823C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3227" w:type="dxa"/>
            <w:noWrap w:val="0"/>
            <w:vAlign w:val="top"/>
          </w:tcPr>
          <w:p w14:paraId="48DA2DD8">
            <w:pPr>
              <w:spacing w:line="42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传真：</w:t>
            </w:r>
          </w:p>
        </w:tc>
        <w:tc>
          <w:tcPr>
            <w:tcW w:w="3226" w:type="dxa"/>
            <w:noWrap w:val="0"/>
            <w:vAlign w:val="top"/>
          </w:tcPr>
          <w:p w14:paraId="7DE9B257">
            <w:pPr>
              <w:spacing w:line="42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传真：</w:t>
            </w:r>
          </w:p>
        </w:tc>
        <w:tc>
          <w:tcPr>
            <w:tcW w:w="3227" w:type="dxa"/>
            <w:noWrap w:val="0"/>
            <w:vAlign w:val="top"/>
          </w:tcPr>
          <w:p w14:paraId="1CECD970">
            <w:pPr>
              <w:spacing w:line="42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传真： </w:t>
            </w:r>
          </w:p>
        </w:tc>
      </w:tr>
      <w:tr w14:paraId="1BFF3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0" w:hRule="atLeast"/>
          <w:jc w:val="center"/>
        </w:trPr>
        <w:tc>
          <w:tcPr>
            <w:tcW w:w="3227" w:type="dxa"/>
            <w:noWrap w:val="0"/>
            <w:vAlign w:val="top"/>
          </w:tcPr>
          <w:p w14:paraId="4064908C">
            <w:pPr>
              <w:spacing w:line="420" w:lineRule="exact"/>
              <w:rPr>
                <w:rFonts w:hint="eastAsia" w:ascii="宋体" w:hAnsi="宋体" w:eastAsia="宋体" w:cs="宋体"/>
                <w:bCs/>
                <w:color w:val="auto"/>
                <w:sz w:val="24"/>
                <w:szCs w:val="24"/>
              </w:rPr>
            </w:pPr>
          </w:p>
        </w:tc>
        <w:tc>
          <w:tcPr>
            <w:tcW w:w="3226" w:type="dxa"/>
            <w:noWrap w:val="0"/>
            <w:vAlign w:val="top"/>
          </w:tcPr>
          <w:p w14:paraId="767B6B0A">
            <w:pPr>
              <w:spacing w:line="42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开户银行：</w:t>
            </w:r>
          </w:p>
          <w:p w14:paraId="1C8FF009">
            <w:pPr>
              <w:spacing w:line="420" w:lineRule="exact"/>
              <w:rPr>
                <w:rFonts w:hint="eastAsia" w:ascii="宋体" w:hAnsi="宋体" w:eastAsia="宋体" w:cs="宋体"/>
                <w:bCs/>
                <w:color w:val="auto"/>
                <w:sz w:val="24"/>
                <w:szCs w:val="24"/>
              </w:rPr>
            </w:pPr>
          </w:p>
        </w:tc>
        <w:tc>
          <w:tcPr>
            <w:tcW w:w="3227" w:type="dxa"/>
            <w:noWrap w:val="0"/>
            <w:vAlign w:val="top"/>
          </w:tcPr>
          <w:p w14:paraId="4984595A">
            <w:pPr>
              <w:spacing w:line="420" w:lineRule="exact"/>
              <w:rPr>
                <w:rFonts w:hint="eastAsia" w:ascii="宋体" w:hAnsi="宋体" w:eastAsia="宋体" w:cs="宋体"/>
                <w:bCs/>
                <w:color w:val="auto"/>
                <w:sz w:val="24"/>
                <w:szCs w:val="24"/>
              </w:rPr>
            </w:pPr>
          </w:p>
        </w:tc>
      </w:tr>
      <w:tr w14:paraId="31BC3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3227" w:type="dxa"/>
            <w:noWrap w:val="0"/>
            <w:vAlign w:val="top"/>
          </w:tcPr>
          <w:p w14:paraId="04517BD2">
            <w:pPr>
              <w:spacing w:line="420" w:lineRule="exact"/>
              <w:rPr>
                <w:rFonts w:hint="eastAsia" w:ascii="宋体" w:hAnsi="宋体" w:eastAsia="宋体" w:cs="宋体"/>
                <w:bCs/>
                <w:color w:val="auto"/>
                <w:sz w:val="24"/>
                <w:szCs w:val="24"/>
              </w:rPr>
            </w:pPr>
          </w:p>
        </w:tc>
        <w:tc>
          <w:tcPr>
            <w:tcW w:w="3226" w:type="dxa"/>
            <w:noWrap w:val="0"/>
            <w:vAlign w:val="top"/>
          </w:tcPr>
          <w:p w14:paraId="53EC0D93">
            <w:pPr>
              <w:spacing w:line="42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帐号：</w:t>
            </w:r>
          </w:p>
        </w:tc>
        <w:tc>
          <w:tcPr>
            <w:tcW w:w="3227" w:type="dxa"/>
            <w:noWrap w:val="0"/>
            <w:vAlign w:val="top"/>
          </w:tcPr>
          <w:p w14:paraId="4C2974EA">
            <w:pPr>
              <w:spacing w:line="420" w:lineRule="exact"/>
              <w:rPr>
                <w:rFonts w:hint="eastAsia" w:ascii="宋体" w:hAnsi="宋体" w:eastAsia="宋体" w:cs="宋体"/>
                <w:bCs/>
                <w:color w:val="auto"/>
                <w:sz w:val="24"/>
                <w:szCs w:val="24"/>
              </w:rPr>
            </w:pPr>
          </w:p>
        </w:tc>
      </w:tr>
      <w:tr w14:paraId="559B8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jc w:val="center"/>
        </w:trPr>
        <w:tc>
          <w:tcPr>
            <w:tcW w:w="3227" w:type="dxa"/>
            <w:noWrap w:val="0"/>
            <w:vAlign w:val="top"/>
          </w:tcPr>
          <w:p w14:paraId="4951DE74">
            <w:pPr>
              <w:spacing w:line="42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日期：    年   月   日</w:t>
            </w:r>
          </w:p>
        </w:tc>
        <w:tc>
          <w:tcPr>
            <w:tcW w:w="3226" w:type="dxa"/>
            <w:noWrap w:val="0"/>
            <w:vAlign w:val="top"/>
          </w:tcPr>
          <w:p w14:paraId="781B80B1">
            <w:pPr>
              <w:spacing w:line="42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日期：    年   月   日</w:t>
            </w:r>
          </w:p>
        </w:tc>
        <w:tc>
          <w:tcPr>
            <w:tcW w:w="3227" w:type="dxa"/>
            <w:noWrap w:val="0"/>
            <w:vAlign w:val="top"/>
          </w:tcPr>
          <w:p w14:paraId="3B83A53F">
            <w:pPr>
              <w:spacing w:line="42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日期：    年   月   日</w:t>
            </w:r>
          </w:p>
        </w:tc>
      </w:tr>
    </w:tbl>
    <w:p w14:paraId="6D52AB7E">
      <w:pPr>
        <w:spacing w:line="600" w:lineRule="atLeast"/>
        <w:rPr>
          <w:rFonts w:hint="eastAsia" w:ascii="宋体" w:hAnsi="宋体" w:cs="宋体"/>
          <w:sz w:val="28"/>
          <w:szCs w:val="28"/>
        </w:rPr>
        <w:sectPr>
          <w:footerReference r:id="rId11" w:type="default"/>
          <w:pgSz w:w="11906" w:h="16838"/>
          <w:pgMar w:top="1440" w:right="1440" w:bottom="1440" w:left="1440" w:header="851" w:footer="992" w:gutter="0"/>
          <w:pgBorders>
            <w:top w:val="none" w:sz="0" w:space="0"/>
            <w:left w:val="none" w:sz="0" w:space="0"/>
            <w:bottom w:val="none" w:sz="0" w:space="0"/>
            <w:right w:val="none" w:sz="0" w:space="0"/>
          </w:pgBorders>
          <w:lnNumType w:countBy="0" w:distance="360"/>
          <w:pgNumType w:fmt="decimal"/>
          <w:cols w:space="720" w:num="1"/>
          <w:titlePg/>
          <w:docGrid w:linePitch="312" w:charSpace="0"/>
        </w:sectPr>
      </w:pPr>
    </w:p>
    <w:p w14:paraId="05ADDC5B">
      <w:pPr>
        <w:pStyle w:val="2"/>
        <w:keepNext w:val="0"/>
        <w:pageBreakBefore/>
        <w:numPr>
          <w:ilvl w:val="0"/>
          <w:numId w:val="0"/>
        </w:numPr>
        <w:jc w:val="center"/>
        <w:rPr>
          <w:rFonts w:ascii="宋体" w:hAnsi="宋体" w:cs="宋体"/>
          <w:color w:val="000000"/>
          <w:szCs w:val="32"/>
        </w:rPr>
      </w:pPr>
      <w:r>
        <w:rPr>
          <w:rFonts w:hint="eastAsia" w:ascii="宋体" w:hAnsi="宋体" w:cs="宋体"/>
          <w:b/>
          <w:color w:val="000000"/>
          <w:kern w:val="44"/>
          <w:sz w:val="32"/>
          <w:szCs w:val="32"/>
          <w:lang w:val="en-US" w:eastAsia="zh-CN" w:bidi="ar-SA"/>
        </w:rPr>
        <w:t>第五章</w:t>
      </w:r>
      <w:r>
        <w:rPr>
          <w:rFonts w:ascii="宋体" w:hAnsi="宋体" w:cs="宋体"/>
          <w:color w:val="000000"/>
          <w:szCs w:val="32"/>
        </w:rPr>
        <w:t xml:space="preserve"> </w:t>
      </w:r>
      <w:bookmarkStart w:id="315" w:name="_Toc16046"/>
      <w:r>
        <w:rPr>
          <w:rFonts w:ascii="宋体" w:hAnsi="宋体" w:cs="宋体"/>
          <w:color w:val="000000"/>
          <w:szCs w:val="32"/>
        </w:rPr>
        <w:t>采购内容和技术要求</w:t>
      </w:r>
      <w:bookmarkEnd w:id="315"/>
    </w:p>
    <w:p w14:paraId="1F50DCE2">
      <w:pPr>
        <w:spacing w:line="560" w:lineRule="exact"/>
        <w:ind w:left="0" w:leftChars="0" w:firstLine="560" w:firstLineChars="200"/>
        <w:rPr>
          <w:rFonts w:hint="eastAsia" w:ascii="宋体" w:hAnsi="宋体" w:eastAsia="宋体" w:cs="宋体"/>
          <w:sz w:val="28"/>
          <w:szCs w:val="28"/>
        </w:rPr>
      </w:pPr>
      <w:bookmarkStart w:id="316" w:name="_Toc27433"/>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一</w:t>
      </w:r>
      <w:r>
        <w:rPr>
          <w:rFonts w:hint="eastAsia" w:ascii="宋体" w:hAnsi="宋体" w:eastAsia="宋体" w:cs="宋体"/>
          <w:sz w:val="28"/>
          <w:szCs w:val="28"/>
          <w:lang w:eastAsia="zh-CN"/>
        </w:rPr>
        <w:t>）</w:t>
      </w:r>
      <w:r>
        <w:rPr>
          <w:rFonts w:hint="eastAsia" w:ascii="宋体" w:hAnsi="宋体" w:eastAsia="宋体" w:cs="宋体"/>
          <w:sz w:val="28"/>
          <w:szCs w:val="28"/>
        </w:rPr>
        <w:t>老园提质增效500亩，</w:t>
      </w:r>
      <w:r>
        <w:rPr>
          <w:rFonts w:hint="eastAsia" w:ascii="宋体" w:hAnsi="宋体" w:eastAsia="宋体" w:cs="宋体"/>
          <w:sz w:val="28"/>
          <w:szCs w:val="28"/>
          <w:lang w:val="en-US" w:eastAsia="zh-CN"/>
        </w:rPr>
        <w:t>植株密度约60株/亩，胸径约6cm，</w:t>
      </w:r>
      <w:r>
        <w:rPr>
          <w:rFonts w:hint="eastAsia" w:ascii="宋体" w:hAnsi="宋体" w:eastAsia="宋体" w:cs="宋体"/>
          <w:sz w:val="28"/>
          <w:szCs w:val="28"/>
        </w:rPr>
        <w:t>在集义镇郭东村、秋林镇南头村实施，建设内容包括增施</w:t>
      </w:r>
      <w:r>
        <w:rPr>
          <w:rFonts w:hint="eastAsia" w:ascii="宋体" w:hAnsi="宋体" w:eastAsia="宋体" w:cs="宋体"/>
          <w:sz w:val="28"/>
          <w:szCs w:val="28"/>
          <w:lang w:val="en-US" w:eastAsia="zh-CN"/>
        </w:rPr>
        <w:t>成品</w:t>
      </w:r>
      <w:r>
        <w:rPr>
          <w:rFonts w:hint="eastAsia" w:ascii="宋体" w:hAnsi="宋体" w:eastAsia="宋体" w:cs="宋体"/>
          <w:sz w:val="28"/>
          <w:szCs w:val="28"/>
        </w:rPr>
        <w:t>有机肥、病虫害防治、防冻涂白。具体如下：</w:t>
      </w:r>
    </w:p>
    <w:p w14:paraId="7FDBDAC5">
      <w:pPr>
        <w:pStyle w:val="101"/>
        <w:spacing w:line="560" w:lineRule="exact"/>
        <w:ind w:firstLine="616" w:firstLineChars="220"/>
        <w:rPr>
          <w:rFonts w:hint="eastAsia" w:ascii="宋体" w:hAnsi="宋体" w:eastAsia="宋体" w:cs="宋体"/>
          <w:b w:val="0"/>
          <w:bCs w:val="0"/>
          <w:color w:val="000000"/>
          <w:sz w:val="28"/>
          <w:szCs w:val="28"/>
        </w:rPr>
      </w:pPr>
      <w:r>
        <w:rPr>
          <w:rFonts w:hint="eastAsia" w:ascii="宋体" w:hAnsi="宋体" w:eastAsia="宋体" w:cs="宋体"/>
          <w:b w:val="0"/>
          <w:bCs w:val="0"/>
          <w:sz w:val="28"/>
          <w:szCs w:val="28"/>
          <w:lang w:val="en-US" w:eastAsia="zh-CN"/>
        </w:rPr>
        <w:t>1.</w:t>
      </w:r>
      <w:r>
        <w:rPr>
          <w:rFonts w:hint="eastAsia" w:ascii="宋体" w:hAnsi="宋体" w:eastAsia="宋体" w:cs="宋体"/>
          <w:b w:val="0"/>
          <w:bCs w:val="0"/>
          <w:sz w:val="28"/>
          <w:szCs w:val="28"/>
        </w:rPr>
        <w:t>增施</w:t>
      </w:r>
      <w:r>
        <w:rPr>
          <w:rFonts w:hint="eastAsia" w:ascii="宋体" w:hAnsi="宋体" w:eastAsia="宋体" w:cs="宋体"/>
          <w:b w:val="0"/>
          <w:bCs w:val="0"/>
          <w:sz w:val="28"/>
          <w:szCs w:val="28"/>
          <w:lang w:val="en-US" w:eastAsia="zh-CN"/>
        </w:rPr>
        <w:t>成品</w:t>
      </w:r>
      <w:r>
        <w:rPr>
          <w:rFonts w:hint="eastAsia" w:ascii="宋体" w:hAnsi="宋体" w:eastAsia="宋体" w:cs="宋体"/>
          <w:b w:val="0"/>
          <w:bCs w:val="0"/>
          <w:sz w:val="28"/>
          <w:szCs w:val="28"/>
        </w:rPr>
        <w:t>有机肥：采椒后为花椒树增施有机肥</w:t>
      </w:r>
      <w:r>
        <w:rPr>
          <w:rFonts w:hint="eastAsia" w:ascii="宋体" w:hAnsi="宋体" w:eastAsia="宋体" w:cs="宋体"/>
          <w:b w:val="0"/>
          <w:bCs w:val="0"/>
          <w:sz w:val="28"/>
          <w:szCs w:val="28"/>
          <w:lang w:val="en-US" w:eastAsia="zh-CN"/>
        </w:rPr>
        <w:t>6.67kg/株</w:t>
      </w:r>
      <w:r>
        <w:rPr>
          <w:rFonts w:hint="eastAsia" w:ascii="宋体" w:hAnsi="宋体" w:eastAsia="宋体" w:cs="宋体"/>
          <w:b w:val="0"/>
          <w:bCs w:val="0"/>
          <w:sz w:val="28"/>
          <w:szCs w:val="28"/>
        </w:rPr>
        <w:t>，每亩施有机肥400公斤，要求有机质含量≧40%，有效成分≧5%，实施面积共500亩。</w:t>
      </w:r>
      <w:r>
        <w:rPr>
          <w:rFonts w:hint="eastAsia" w:ascii="宋体" w:hAnsi="宋体" w:eastAsia="宋体" w:cs="宋体"/>
          <w:b w:val="0"/>
          <w:bCs w:val="0"/>
          <w:color w:val="000000"/>
          <w:sz w:val="28"/>
          <w:szCs w:val="28"/>
        </w:rPr>
        <w:t xml:space="preserve">  </w:t>
      </w:r>
    </w:p>
    <w:p w14:paraId="350AD244">
      <w:pPr>
        <w:pStyle w:val="101"/>
        <w:spacing w:line="560" w:lineRule="exact"/>
        <w:ind w:firstLine="616" w:firstLineChars="220"/>
        <w:rPr>
          <w:rFonts w:hint="eastAsia" w:ascii="宋体" w:hAnsi="宋体" w:eastAsia="宋体" w:cs="宋体"/>
          <w:b w:val="0"/>
          <w:bCs w:val="0"/>
          <w:sz w:val="28"/>
          <w:szCs w:val="28"/>
        </w:rPr>
      </w:pPr>
      <w:r>
        <w:rPr>
          <w:rFonts w:hint="eastAsia" w:ascii="宋体" w:hAnsi="宋体" w:eastAsia="宋体" w:cs="宋体"/>
          <w:b w:val="0"/>
          <w:bCs w:val="0"/>
          <w:color w:val="000000"/>
          <w:sz w:val="28"/>
          <w:szCs w:val="28"/>
        </w:rPr>
        <w:t>技术要点：沿树冠投影外沿两边各开挖1个条状施肥沟，深度</w:t>
      </w:r>
      <w:r>
        <w:rPr>
          <w:rFonts w:hint="eastAsia" w:ascii="宋体" w:hAnsi="宋体" w:eastAsia="宋体" w:cs="宋体"/>
          <w:b w:val="0"/>
          <w:bCs w:val="0"/>
          <w:color w:val="000000"/>
          <w:sz w:val="28"/>
          <w:szCs w:val="28"/>
          <w:lang w:val="en-US" w:eastAsia="zh-CN"/>
        </w:rPr>
        <w:t>40-50</w:t>
      </w:r>
      <w:r>
        <w:rPr>
          <w:rFonts w:hint="eastAsia" w:ascii="宋体" w:hAnsi="宋体" w:eastAsia="宋体" w:cs="宋体"/>
          <w:b w:val="0"/>
          <w:bCs w:val="0"/>
          <w:color w:val="000000"/>
          <w:sz w:val="28"/>
          <w:szCs w:val="28"/>
        </w:rPr>
        <w:t>cm，宽度40cm，长度1米</w:t>
      </w:r>
      <w:r>
        <w:rPr>
          <w:rFonts w:hint="eastAsia" w:ascii="宋体" w:hAnsi="宋体" w:eastAsia="宋体" w:cs="宋体"/>
          <w:b w:val="0"/>
          <w:bCs w:val="0"/>
          <w:color w:val="000000"/>
          <w:sz w:val="28"/>
          <w:szCs w:val="28"/>
          <w:lang w:val="en-US" w:eastAsia="zh-CN"/>
        </w:rPr>
        <w:t>左右</w:t>
      </w:r>
      <w:r>
        <w:rPr>
          <w:rFonts w:hint="eastAsia" w:ascii="宋体" w:hAnsi="宋体" w:eastAsia="宋体" w:cs="宋体"/>
          <w:b w:val="0"/>
          <w:bCs w:val="0"/>
          <w:color w:val="000000"/>
          <w:sz w:val="28"/>
          <w:szCs w:val="28"/>
        </w:rPr>
        <w:t>，将</w:t>
      </w:r>
      <w:r>
        <w:rPr>
          <w:rFonts w:hint="eastAsia" w:ascii="宋体" w:hAnsi="宋体" w:eastAsia="宋体" w:cs="宋体"/>
          <w:b w:val="0"/>
          <w:bCs w:val="0"/>
          <w:color w:val="000000"/>
          <w:sz w:val="28"/>
          <w:szCs w:val="28"/>
          <w:lang w:val="en-US" w:eastAsia="zh-CN"/>
        </w:rPr>
        <w:t>成品</w:t>
      </w:r>
      <w:r>
        <w:rPr>
          <w:rFonts w:hint="eastAsia" w:ascii="宋体" w:hAnsi="宋体" w:eastAsia="宋体" w:cs="宋体"/>
          <w:b w:val="0"/>
          <w:bCs w:val="0"/>
          <w:color w:val="000000"/>
          <w:sz w:val="28"/>
          <w:szCs w:val="28"/>
        </w:rPr>
        <w:t>有机肥与表土充分混合后回填。</w:t>
      </w:r>
    </w:p>
    <w:p w14:paraId="63EBC6C2">
      <w:pPr>
        <w:spacing w:line="560" w:lineRule="exact"/>
        <w:ind w:left="0" w:leftChars="0" w:firstLine="560" w:firstLineChars="200"/>
        <w:rPr>
          <w:rFonts w:hint="eastAsia" w:ascii="宋体" w:hAnsi="宋体" w:eastAsia="宋体" w:cs="宋体"/>
          <w:sz w:val="28"/>
          <w:szCs w:val="28"/>
          <w:lang w:eastAsia="zh-CN"/>
        </w:rPr>
      </w:pPr>
      <w:r>
        <w:rPr>
          <w:rFonts w:hint="eastAsia" w:ascii="宋体" w:hAnsi="宋体" w:eastAsia="宋体" w:cs="宋体"/>
          <w:b w:val="0"/>
          <w:bCs w:val="0"/>
          <w:color w:val="000000"/>
          <w:sz w:val="28"/>
          <w:szCs w:val="28"/>
          <w:lang w:val="en-US" w:eastAsia="zh-CN"/>
        </w:rPr>
        <w:t>2.</w:t>
      </w:r>
      <w:r>
        <w:rPr>
          <w:rFonts w:hint="eastAsia" w:ascii="宋体" w:hAnsi="宋体" w:eastAsia="宋体" w:cs="宋体"/>
          <w:b w:val="0"/>
          <w:bCs w:val="0"/>
          <w:color w:val="000000"/>
          <w:sz w:val="28"/>
          <w:szCs w:val="28"/>
        </w:rPr>
        <w:t>病虫防治：安装</w:t>
      </w:r>
      <w:r>
        <w:rPr>
          <w:rFonts w:hint="eastAsia" w:ascii="宋体" w:hAnsi="宋体" w:eastAsia="宋体" w:cs="宋体"/>
          <w:b w:val="0"/>
          <w:bCs w:val="0"/>
          <w:color w:val="000000"/>
          <w:sz w:val="28"/>
          <w:szCs w:val="28"/>
          <w:lang w:val="en-US" w:eastAsia="zh-CN"/>
        </w:rPr>
        <w:t>太阳能立杆</w:t>
      </w:r>
      <w:r>
        <w:rPr>
          <w:rFonts w:hint="eastAsia" w:ascii="宋体" w:hAnsi="宋体" w:eastAsia="宋体" w:cs="宋体"/>
          <w:b w:val="0"/>
          <w:bCs w:val="0"/>
          <w:color w:val="000000"/>
          <w:sz w:val="28"/>
          <w:szCs w:val="28"/>
        </w:rPr>
        <w:t>杀虫灯20个，减少农药残留。并指导</w:t>
      </w:r>
      <w:r>
        <w:rPr>
          <w:rFonts w:hint="eastAsia" w:ascii="宋体" w:hAnsi="宋体" w:eastAsia="宋体" w:cs="宋体"/>
          <w:sz w:val="28"/>
          <w:szCs w:val="28"/>
          <w:lang w:eastAsia="zh-CN"/>
        </w:rPr>
        <w:t>农户完成病虫综合防治，实施面积共500亩。</w:t>
      </w:r>
    </w:p>
    <w:p w14:paraId="6DD671A1">
      <w:pPr>
        <w:spacing w:line="560" w:lineRule="exact"/>
        <w:ind w:left="0" w:leftChars="0" w:firstLine="560" w:firstLineChars="200"/>
        <w:rPr>
          <w:rFonts w:hint="eastAsia" w:ascii="宋体" w:hAnsi="宋体" w:eastAsia="宋体" w:cs="宋体"/>
          <w:sz w:val="28"/>
          <w:szCs w:val="28"/>
          <w:lang w:eastAsia="zh-CN"/>
        </w:rPr>
      </w:pPr>
      <w:r>
        <w:rPr>
          <w:rFonts w:hint="eastAsia" w:ascii="宋体" w:hAnsi="宋体" w:eastAsia="宋体" w:cs="宋体"/>
          <w:sz w:val="28"/>
          <w:szCs w:val="28"/>
          <w:lang w:eastAsia="zh-CN"/>
        </w:rPr>
        <w:t>技术要点：25亩布一盏，灯具高出树冠半米以上，傍晚至凌晨开灯，花期缩短照明减少伤蜜蜂。</w:t>
      </w:r>
    </w:p>
    <w:p w14:paraId="652DE265">
      <w:pPr>
        <w:spacing w:line="560" w:lineRule="exact"/>
        <w:ind w:left="0" w:leftChars="0" w:firstLine="560" w:firstLineChars="200"/>
        <w:rPr>
          <w:rFonts w:hint="eastAsia" w:ascii="宋体" w:hAnsi="宋体" w:eastAsia="宋体" w:cs="宋体"/>
          <w:sz w:val="28"/>
          <w:szCs w:val="28"/>
          <w:lang w:eastAsia="zh-CN"/>
        </w:rPr>
      </w:pPr>
      <w:r>
        <w:rPr>
          <w:rFonts w:hint="eastAsia" w:ascii="宋体" w:hAnsi="宋体" w:eastAsia="宋体" w:cs="宋体"/>
          <w:sz w:val="28"/>
          <w:szCs w:val="28"/>
          <w:lang w:val="en-US" w:eastAsia="zh-CN"/>
        </w:rPr>
        <w:t>核心光源参数：</w:t>
      </w:r>
      <w:r>
        <w:rPr>
          <w:rFonts w:hint="eastAsia" w:ascii="宋体" w:hAnsi="宋体" w:eastAsia="宋体" w:cs="宋体"/>
          <w:sz w:val="28"/>
          <w:szCs w:val="28"/>
          <w:lang w:eastAsia="zh-CN"/>
        </w:rPr>
        <w:t>主波长365nm（紫外核心），光谱覆盖320–400nm 紫外 + 辅助可见光。</w:t>
      </w:r>
    </w:p>
    <w:p w14:paraId="4F1CCC7C">
      <w:pPr>
        <w:spacing w:line="560" w:lineRule="exact"/>
        <w:ind w:left="0" w:leftChars="0" w:firstLine="560" w:firstLineChars="200"/>
        <w:rPr>
          <w:rFonts w:hint="eastAsia" w:ascii="宋体" w:hAnsi="宋体" w:eastAsia="宋体" w:cs="宋体"/>
          <w:sz w:val="28"/>
          <w:szCs w:val="28"/>
          <w:lang w:eastAsia="zh-CN"/>
        </w:rPr>
      </w:pPr>
      <w:r>
        <w:rPr>
          <w:rFonts w:hint="eastAsia" w:ascii="宋体" w:hAnsi="宋体" w:eastAsia="宋体" w:cs="宋体"/>
          <w:sz w:val="28"/>
          <w:szCs w:val="28"/>
          <w:lang w:eastAsia="zh-CN"/>
        </w:rPr>
        <w:t>适配花椒主要害虫：花椒窄吉丁、铜绿金龟子、蚜虫、夜蛾、食心虫、天牛、跳甲、锈病传毒蛾类。</w:t>
      </w:r>
    </w:p>
    <w:p w14:paraId="08138EF0">
      <w:pPr>
        <w:spacing w:line="560" w:lineRule="exact"/>
        <w:ind w:left="0" w:leftChars="0" w:firstLine="560" w:firstLineChars="200"/>
        <w:rPr>
          <w:rFonts w:hint="eastAsia" w:ascii="宋体" w:hAnsi="宋体" w:eastAsia="宋体" w:cs="宋体"/>
          <w:sz w:val="28"/>
          <w:szCs w:val="28"/>
          <w:lang w:eastAsia="zh-CN"/>
        </w:rPr>
      </w:pPr>
      <w:r>
        <w:rPr>
          <w:rFonts w:hint="eastAsia" w:ascii="宋体" w:hAnsi="宋体" w:eastAsia="宋体" w:cs="宋体"/>
          <w:sz w:val="28"/>
          <w:szCs w:val="28"/>
          <w:lang w:eastAsia="zh-CN"/>
        </w:rPr>
        <w:t>补充：花椒吉丁虫对 395nm、红光波段敏感，优选宽频振复合灯管，不要单一纯紫外灯。</w:t>
      </w:r>
    </w:p>
    <w:p w14:paraId="1855C4E0">
      <w:pPr>
        <w:spacing w:line="560" w:lineRule="exact"/>
        <w:ind w:left="0" w:leftChars="0" w:firstLine="560" w:firstLineChars="200"/>
        <w:rPr>
          <w:rFonts w:hint="eastAsia" w:ascii="宋体" w:hAnsi="宋体" w:eastAsia="宋体" w:cs="宋体"/>
          <w:sz w:val="28"/>
          <w:szCs w:val="28"/>
          <w:lang w:eastAsia="zh-CN"/>
        </w:rPr>
      </w:pPr>
      <w:r>
        <w:rPr>
          <w:rFonts w:hint="eastAsia" w:ascii="宋体" w:hAnsi="宋体" w:eastAsia="宋体" w:cs="宋体"/>
          <w:sz w:val="28"/>
          <w:szCs w:val="28"/>
          <w:lang w:eastAsia="zh-CN"/>
        </w:rPr>
        <w:t>灯管功率常规频振灯管：15W（行业标准）LED 节能款：10–12W 灯管寿命≥50000h，启动时间≤5s。</w:t>
      </w:r>
    </w:p>
    <w:p w14:paraId="039CC2B2">
      <w:pPr>
        <w:spacing w:line="560" w:lineRule="exact"/>
        <w:ind w:left="0" w:leftChars="0" w:firstLine="560" w:firstLineChars="200"/>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太阳能供电参数</w:t>
      </w:r>
    </w:p>
    <w:p w14:paraId="4338BDA6">
      <w:pPr>
        <w:spacing w:line="560" w:lineRule="exact"/>
        <w:ind w:left="0" w:leftChars="0"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太阳能板：单晶硅50W（多雨区域升级 60W）</w:t>
      </w:r>
    </w:p>
    <w:p w14:paraId="4EF405D9">
      <w:pPr>
        <w:spacing w:line="560" w:lineRule="exact"/>
        <w:ind w:left="0" w:leftChars="0"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蓄电池：DC12V 胶体锂电池 / 铅酸电池 24Ah</w:t>
      </w:r>
    </w:p>
    <w:p w14:paraId="430BEF6A">
      <w:pPr>
        <w:spacing w:line="560" w:lineRule="exact"/>
        <w:ind w:left="0" w:leftChars="0"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整机工作功耗：≤35W</w:t>
      </w:r>
    </w:p>
    <w:p w14:paraId="6344B00D">
      <w:pPr>
        <w:spacing w:line="560" w:lineRule="exact"/>
        <w:ind w:left="0" w:leftChars="0"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防护等级：整机 IP55 以上，防雨、防尘、防沙尘</w:t>
      </w:r>
    </w:p>
    <w:p w14:paraId="6D69851B">
      <w:pPr>
        <w:spacing w:line="560" w:lineRule="exact"/>
        <w:ind w:left="0" w:leftChars="0"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智能控制模块（必备三项） </w:t>
      </w:r>
    </w:p>
    <w:p w14:paraId="6CA284EF">
      <w:pPr>
        <w:spacing w:line="560" w:lineRule="exact"/>
        <w:ind w:left="0" w:leftChars="0"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光控：天黑自动亮灯、天亮熄灯</w:t>
      </w:r>
    </w:p>
    <w:p w14:paraId="614B924D">
      <w:pPr>
        <w:spacing w:line="560" w:lineRule="exact"/>
        <w:ind w:left="0" w:leftChars="0"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雨控：湿度＞95% RH 断电保护，雨后恢复</w:t>
      </w:r>
    </w:p>
    <w:p w14:paraId="2CD51EEC">
      <w:pPr>
        <w:spacing w:line="560" w:lineRule="exact"/>
        <w:ind w:left="0" w:leftChars="0"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时控：可自定义开灯时段（花椒害虫活跃期20:00–凌晨 4:00），白天完全关闭保护蜜蜂天敌</w:t>
      </w:r>
    </w:p>
    <w:p w14:paraId="2918FD93">
      <w:pPr>
        <w:spacing w:line="560" w:lineRule="exact"/>
        <w:ind w:left="0" w:leftChars="0" w:firstLine="560" w:firstLineChars="200"/>
        <w:rPr>
          <w:rFonts w:hint="eastAsia" w:ascii="宋体" w:hAnsi="宋体" w:eastAsia="宋体" w:cs="宋体"/>
          <w:sz w:val="28"/>
          <w:szCs w:val="28"/>
          <w:lang w:eastAsia="zh-CN"/>
        </w:rPr>
      </w:pPr>
      <w:r>
        <w:rPr>
          <w:rFonts w:hint="eastAsia" w:ascii="宋体" w:hAnsi="宋体" w:eastAsia="宋体" w:cs="宋体"/>
          <w:sz w:val="28"/>
          <w:szCs w:val="28"/>
          <w:lang w:val="en-US" w:eastAsia="zh-CN"/>
        </w:rPr>
        <w:t>低温保护：气温＜5℃休眠，保护蓄电池（北方越冬必备）</w:t>
      </w:r>
    </w:p>
    <w:p w14:paraId="75286962">
      <w:pPr>
        <w:spacing w:line="560" w:lineRule="exact"/>
        <w:ind w:firstLine="560" w:firstLineChars="200"/>
        <w:rPr>
          <w:rFonts w:hint="eastAsia" w:ascii="宋体" w:hAnsi="宋体" w:eastAsia="宋体" w:cs="宋体"/>
          <w:b w:val="0"/>
          <w:bCs w:val="0"/>
          <w:sz w:val="28"/>
          <w:szCs w:val="28"/>
        </w:rPr>
      </w:pPr>
      <w:r>
        <w:rPr>
          <w:rFonts w:hint="eastAsia" w:ascii="宋体" w:hAnsi="宋体" w:eastAsia="宋体" w:cs="宋体"/>
          <w:b w:val="0"/>
          <w:bCs w:val="0"/>
          <w:sz w:val="28"/>
          <w:szCs w:val="28"/>
          <w:lang w:val="en-US" w:eastAsia="zh-CN"/>
        </w:rPr>
        <w:t>3.</w:t>
      </w:r>
      <w:r>
        <w:rPr>
          <w:rFonts w:hint="eastAsia" w:ascii="宋体" w:hAnsi="宋体" w:eastAsia="宋体" w:cs="宋体"/>
          <w:b w:val="0"/>
          <w:bCs w:val="0"/>
          <w:sz w:val="28"/>
          <w:szCs w:val="28"/>
        </w:rPr>
        <w:t>防冻涂白：冬季上冻前对全园花椒树进行喷涂防冻剂涂白一次</w:t>
      </w:r>
      <w:r>
        <w:rPr>
          <w:rFonts w:hint="eastAsia" w:ascii="宋体" w:hAnsi="宋体" w:eastAsia="宋体" w:cs="宋体"/>
          <w:b w:val="0"/>
          <w:bCs w:val="0"/>
          <w:sz w:val="28"/>
          <w:szCs w:val="28"/>
          <w:lang w:val="en-US" w:eastAsia="zh-CN"/>
        </w:rPr>
        <w:t>,0.25kg/株</w:t>
      </w:r>
      <w:r>
        <w:rPr>
          <w:rFonts w:hint="eastAsia" w:ascii="宋体" w:hAnsi="宋体" w:eastAsia="宋体" w:cs="宋体"/>
          <w:b w:val="0"/>
          <w:bCs w:val="0"/>
          <w:sz w:val="28"/>
          <w:szCs w:val="28"/>
        </w:rPr>
        <w:t>，施用</w:t>
      </w:r>
      <w:r>
        <w:rPr>
          <w:rFonts w:hint="eastAsia" w:ascii="宋体" w:hAnsi="宋体" w:eastAsia="宋体" w:cs="宋体"/>
          <w:b w:val="0"/>
          <w:bCs w:val="0"/>
          <w:sz w:val="28"/>
          <w:szCs w:val="28"/>
          <w:lang w:val="en-US" w:eastAsia="zh-CN"/>
        </w:rPr>
        <w:t>成品</w:t>
      </w:r>
      <w:r>
        <w:rPr>
          <w:rFonts w:hint="eastAsia" w:ascii="宋体" w:hAnsi="宋体" w:eastAsia="宋体" w:cs="宋体"/>
          <w:b w:val="0"/>
          <w:bCs w:val="0"/>
          <w:sz w:val="28"/>
          <w:szCs w:val="28"/>
        </w:rPr>
        <w:t>涂白剂</w:t>
      </w:r>
      <w:r>
        <w:rPr>
          <w:rFonts w:hint="eastAsia" w:ascii="宋体" w:hAnsi="宋体" w:eastAsia="宋体" w:cs="宋体"/>
          <w:b w:val="0"/>
          <w:bCs w:val="0"/>
          <w:sz w:val="28"/>
          <w:szCs w:val="28"/>
          <w:lang w:val="en-US" w:eastAsia="zh-CN"/>
        </w:rPr>
        <w:t>7.5</w:t>
      </w:r>
      <w:r>
        <w:rPr>
          <w:rFonts w:hint="eastAsia" w:ascii="宋体" w:hAnsi="宋体" w:eastAsia="宋体" w:cs="宋体"/>
          <w:b w:val="0"/>
          <w:bCs w:val="0"/>
          <w:sz w:val="28"/>
          <w:szCs w:val="28"/>
        </w:rPr>
        <w:t>吨</w:t>
      </w:r>
      <w:r>
        <w:rPr>
          <w:rFonts w:hint="eastAsia" w:ascii="宋体" w:hAnsi="宋体" w:eastAsia="宋体" w:cs="宋体"/>
          <w:b w:val="0"/>
          <w:bCs w:val="0"/>
          <w:sz w:val="28"/>
          <w:szCs w:val="28"/>
          <w:lang w:eastAsia="zh-CN"/>
        </w:rPr>
        <w:t>，</w:t>
      </w:r>
      <w:r>
        <w:rPr>
          <w:rFonts w:hint="eastAsia" w:ascii="宋体" w:hAnsi="宋体" w:eastAsia="宋体" w:cs="宋体"/>
          <w:b w:val="0"/>
          <w:bCs w:val="0"/>
          <w:sz w:val="28"/>
          <w:szCs w:val="28"/>
        </w:rPr>
        <w:t>防止发生冻害，确保花椒树顺利越冬，实施面积共500亩。</w:t>
      </w:r>
    </w:p>
    <w:p w14:paraId="4127E921">
      <w:pPr>
        <w:spacing w:line="600" w:lineRule="exact"/>
        <w:ind w:firstLine="840" w:firstLineChars="300"/>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rPr>
        <w:t>技术要点：落叶后上冻前选用可稀释防冻涂白剂，对主干、主枝下部进行细致喷白，</w:t>
      </w:r>
      <w:r>
        <w:rPr>
          <w:rFonts w:hint="eastAsia" w:ascii="宋体" w:hAnsi="宋体" w:eastAsia="宋体" w:cs="宋体"/>
          <w:b w:val="0"/>
          <w:bCs w:val="0"/>
          <w:color w:val="000000"/>
          <w:sz w:val="28"/>
          <w:szCs w:val="28"/>
          <w:lang w:val="en-US" w:eastAsia="zh-CN"/>
        </w:rPr>
        <w:t>高度0.90m，</w:t>
      </w:r>
      <w:r>
        <w:rPr>
          <w:rFonts w:hint="eastAsia" w:ascii="宋体" w:hAnsi="宋体" w:eastAsia="宋体" w:cs="宋体"/>
          <w:b w:val="0"/>
          <w:bCs w:val="0"/>
          <w:color w:val="000000"/>
          <w:sz w:val="28"/>
          <w:szCs w:val="28"/>
        </w:rPr>
        <w:t>使用浓度按产品剂型、说明使用。</w:t>
      </w:r>
    </w:p>
    <w:p w14:paraId="270DDDBD">
      <w:pPr>
        <w:spacing w:line="560" w:lineRule="exact"/>
        <w:ind w:left="0" w:leftChars="0" w:firstLine="560" w:firstLineChars="200"/>
        <w:rPr>
          <w:rFonts w:hint="eastAsia" w:ascii="宋体" w:hAnsi="宋体" w:eastAsia="宋体" w:cs="宋体"/>
          <w:sz w:val="28"/>
          <w:szCs w:val="28"/>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二</w:t>
      </w:r>
      <w:r>
        <w:rPr>
          <w:rFonts w:hint="eastAsia" w:ascii="宋体" w:hAnsi="宋体" w:eastAsia="宋体" w:cs="宋体"/>
          <w:sz w:val="28"/>
          <w:szCs w:val="28"/>
          <w:lang w:eastAsia="zh-CN"/>
        </w:rPr>
        <w:t>）</w:t>
      </w:r>
      <w:r>
        <w:rPr>
          <w:rFonts w:hint="eastAsia" w:ascii="宋体" w:hAnsi="宋体" w:eastAsia="宋体" w:cs="宋体"/>
          <w:sz w:val="28"/>
          <w:szCs w:val="28"/>
        </w:rPr>
        <w:t>推广有机花椒秋冬季管理技术</w:t>
      </w:r>
      <w:r>
        <w:rPr>
          <w:rFonts w:hint="eastAsia" w:ascii="宋体" w:hAnsi="宋体" w:eastAsia="宋体" w:cs="宋体"/>
          <w:sz w:val="28"/>
          <w:szCs w:val="28"/>
          <w:lang w:val="en-US" w:eastAsia="zh-CN"/>
        </w:rPr>
        <w:t>1000亩，植株密度约60株/亩，胸径约6cm，</w:t>
      </w:r>
      <w:r>
        <w:rPr>
          <w:rFonts w:hint="eastAsia" w:ascii="宋体" w:hAnsi="宋体" w:eastAsia="宋体" w:cs="宋体"/>
          <w:sz w:val="28"/>
          <w:szCs w:val="28"/>
        </w:rPr>
        <w:t>在如意村实施，建设内容包括</w:t>
      </w:r>
      <w:r>
        <w:rPr>
          <w:rFonts w:hint="eastAsia" w:ascii="宋体" w:hAnsi="宋体" w:eastAsia="宋体" w:cs="宋体"/>
          <w:sz w:val="28"/>
          <w:szCs w:val="28"/>
          <w:lang w:eastAsia="zh-CN"/>
        </w:rPr>
        <w:t>：</w:t>
      </w:r>
      <w:r>
        <w:rPr>
          <w:rFonts w:hint="eastAsia" w:ascii="宋体" w:hAnsi="宋体" w:eastAsia="宋体" w:cs="宋体"/>
          <w:sz w:val="28"/>
          <w:szCs w:val="28"/>
        </w:rPr>
        <w:t>推广有机花椒冬季管理技术。具体如下：</w:t>
      </w:r>
    </w:p>
    <w:p w14:paraId="2E5D2399">
      <w:pPr>
        <w:numPr>
          <w:ilvl w:val="0"/>
          <w:numId w:val="0"/>
        </w:numPr>
        <w:spacing w:line="560" w:lineRule="exact"/>
        <w:ind w:firstLine="560" w:firstLineChars="200"/>
        <w:rPr>
          <w:rFonts w:hint="eastAsia" w:ascii="宋体" w:hAnsi="宋体" w:eastAsia="宋体" w:cs="宋体"/>
          <w:b w:val="0"/>
          <w:bCs w:val="0"/>
          <w:sz w:val="28"/>
          <w:szCs w:val="28"/>
        </w:rPr>
      </w:pPr>
      <w:r>
        <w:rPr>
          <w:rFonts w:hint="eastAsia" w:ascii="宋体" w:hAnsi="宋体" w:eastAsia="宋体" w:cs="宋体"/>
          <w:b w:val="0"/>
          <w:bCs w:val="0"/>
          <w:color w:val="000000"/>
          <w:sz w:val="28"/>
          <w:szCs w:val="28"/>
          <w:lang w:val="en-US" w:eastAsia="zh-CN"/>
        </w:rPr>
        <w:t>1.</w:t>
      </w:r>
      <w:r>
        <w:rPr>
          <w:rFonts w:hint="eastAsia" w:ascii="宋体" w:hAnsi="宋体" w:eastAsia="宋体" w:cs="宋体"/>
          <w:b w:val="0"/>
          <w:bCs w:val="0"/>
          <w:sz w:val="28"/>
          <w:szCs w:val="28"/>
        </w:rPr>
        <w:t>推广有机花椒秋冬季管理技术：</w:t>
      </w:r>
      <w:r>
        <w:rPr>
          <w:rFonts w:hint="eastAsia" w:ascii="宋体" w:hAnsi="宋体" w:eastAsia="宋体" w:cs="宋体"/>
          <w:b w:val="0"/>
          <w:bCs w:val="0"/>
          <w:sz w:val="28"/>
          <w:szCs w:val="28"/>
          <w:lang w:val="en-US" w:eastAsia="zh-CN"/>
        </w:rPr>
        <w:t>施有机肥2.0kg/株</w:t>
      </w:r>
      <w:r>
        <w:rPr>
          <w:rFonts w:hint="eastAsia" w:ascii="宋体" w:hAnsi="宋体" w:eastAsia="宋体" w:cs="宋体"/>
          <w:b w:val="0"/>
          <w:bCs w:val="0"/>
          <w:sz w:val="28"/>
          <w:szCs w:val="28"/>
        </w:rPr>
        <w:t>，每亩施有机肥</w:t>
      </w:r>
      <w:r>
        <w:rPr>
          <w:rFonts w:hint="eastAsia" w:ascii="宋体" w:hAnsi="宋体" w:eastAsia="宋体" w:cs="宋体"/>
          <w:b w:val="0"/>
          <w:bCs w:val="0"/>
          <w:sz w:val="28"/>
          <w:szCs w:val="28"/>
          <w:lang w:val="en-US" w:eastAsia="zh-CN"/>
        </w:rPr>
        <w:t>120</w:t>
      </w:r>
      <w:r>
        <w:rPr>
          <w:rFonts w:hint="eastAsia" w:ascii="宋体" w:hAnsi="宋体" w:eastAsia="宋体" w:cs="宋体"/>
          <w:b w:val="0"/>
          <w:bCs w:val="0"/>
          <w:sz w:val="28"/>
          <w:szCs w:val="28"/>
        </w:rPr>
        <w:t>公斤，</w:t>
      </w:r>
      <w:r>
        <w:rPr>
          <w:rFonts w:hint="eastAsia" w:ascii="宋体" w:hAnsi="宋体" w:eastAsia="宋体" w:cs="宋体"/>
          <w:b w:val="0"/>
          <w:bCs w:val="0"/>
          <w:sz w:val="28"/>
          <w:szCs w:val="28"/>
          <w:lang w:val="en-US" w:eastAsia="zh-CN"/>
        </w:rPr>
        <w:t>防冻</w:t>
      </w:r>
      <w:r>
        <w:rPr>
          <w:rFonts w:hint="eastAsia" w:ascii="宋体" w:hAnsi="宋体" w:eastAsia="宋体" w:cs="宋体"/>
          <w:b w:val="0"/>
          <w:bCs w:val="0"/>
          <w:sz w:val="28"/>
          <w:szCs w:val="28"/>
        </w:rPr>
        <w:t>涂白一次</w:t>
      </w:r>
      <w:r>
        <w:rPr>
          <w:rFonts w:hint="eastAsia" w:ascii="宋体" w:hAnsi="宋体" w:eastAsia="宋体" w:cs="宋体"/>
          <w:b w:val="0"/>
          <w:bCs w:val="0"/>
          <w:sz w:val="28"/>
          <w:szCs w:val="28"/>
          <w:lang w:val="en-US" w:eastAsia="zh-CN"/>
        </w:rPr>
        <w:t>,0.25kg/株</w:t>
      </w:r>
      <w:r>
        <w:rPr>
          <w:rFonts w:hint="eastAsia" w:ascii="宋体" w:hAnsi="宋体" w:eastAsia="宋体" w:cs="宋体"/>
          <w:b w:val="0"/>
          <w:bCs w:val="0"/>
          <w:sz w:val="28"/>
          <w:szCs w:val="28"/>
        </w:rPr>
        <w:t>，施用</w:t>
      </w:r>
      <w:r>
        <w:rPr>
          <w:rFonts w:hint="eastAsia" w:ascii="宋体" w:hAnsi="宋体" w:eastAsia="宋体" w:cs="宋体"/>
          <w:b w:val="0"/>
          <w:bCs w:val="0"/>
          <w:sz w:val="28"/>
          <w:szCs w:val="28"/>
          <w:lang w:val="en-US" w:eastAsia="zh-CN"/>
        </w:rPr>
        <w:t>成品</w:t>
      </w:r>
      <w:r>
        <w:rPr>
          <w:rFonts w:hint="eastAsia" w:ascii="宋体" w:hAnsi="宋体" w:eastAsia="宋体" w:cs="宋体"/>
          <w:b w:val="0"/>
          <w:bCs w:val="0"/>
          <w:sz w:val="28"/>
          <w:szCs w:val="28"/>
        </w:rPr>
        <w:t>涂白剂15吨。</w:t>
      </w:r>
    </w:p>
    <w:p w14:paraId="0C155515">
      <w:pPr>
        <w:pStyle w:val="101"/>
        <w:spacing w:line="560" w:lineRule="exact"/>
        <w:ind w:firstLine="616" w:firstLineChars="220"/>
      </w:pPr>
      <w:r>
        <w:rPr>
          <w:rFonts w:hint="eastAsia" w:ascii="宋体" w:hAnsi="宋体" w:eastAsia="宋体" w:cs="宋体"/>
          <w:b w:val="0"/>
          <w:bCs w:val="0"/>
          <w:color w:val="000000"/>
          <w:sz w:val="28"/>
          <w:szCs w:val="28"/>
        </w:rPr>
        <w:t>技术要点：落叶后上冻前选用可稀释</w:t>
      </w:r>
      <w:r>
        <w:rPr>
          <w:rFonts w:hint="eastAsia" w:ascii="宋体" w:hAnsi="宋体" w:eastAsia="宋体" w:cs="宋体"/>
          <w:b w:val="0"/>
          <w:bCs w:val="0"/>
          <w:color w:val="000000"/>
          <w:sz w:val="28"/>
          <w:szCs w:val="28"/>
          <w:lang w:val="en-US" w:eastAsia="zh-CN"/>
        </w:rPr>
        <w:t>成品</w:t>
      </w:r>
      <w:r>
        <w:rPr>
          <w:rFonts w:hint="eastAsia" w:ascii="宋体" w:hAnsi="宋体" w:eastAsia="宋体" w:cs="宋体"/>
          <w:b w:val="0"/>
          <w:bCs w:val="0"/>
          <w:color w:val="000000"/>
          <w:sz w:val="28"/>
          <w:szCs w:val="28"/>
        </w:rPr>
        <w:t>防冻涂白剂，对主干、主枝下部进行细致喷白，</w:t>
      </w:r>
      <w:r>
        <w:rPr>
          <w:rFonts w:hint="eastAsia" w:ascii="宋体" w:hAnsi="宋体" w:eastAsia="宋体" w:cs="宋体"/>
          <w:b w:val="0"/>
          <w:bCs w:val="0"/>
          <w:color w:val="000000"/>
          <w:sz w:val="28"/>
          <w:szCs w:val="28"/>
          <w:lang w:val="en-US" w:eastAsia="zh-CN"/>
        </w:rPr>
        <w:t>高度0.90m，</w:t>
      </w:r>
      <w:r>
        <w:rPr>
          <w:rFonts w:hint="eastAsia" w:ascii="宋体" w:hAnsi="宋体" w:eastAsia="宋体" w:cs="宋体"/>
          <w:b w:val="0"/>
          <w:bCs w:val="0"/>
          <w:color w:val="000000"/>
          <w:sz w:val="28"/>
          <w:szCs w:val="28"/>
        </w:rPr>
        <w:t>使用浓度按产品剂型、说明使用。施有机肥沿树冠投影外沿两边各开挖1个条状施肥沟，深度</w:t>
      </w:r>
      <w:r>
        <w:rPr>
          <w:rFonts w:hint="eastAsia" w:ascii="宋体" w:hAnsi="宋体" w:eastAsia="宋体" w:cs="宋体"/>
          <w:b w:val="0"/>
          <w:bCs w:val="0"/>
          <w:color w:val="000000"/>
          <w:sz w:val="28"/>
          <w:szCs w:val="28"/>
          <w:lang w:val="en-US" w:eastAsia="zh-CN"/>
        </w:rPr>
        <w:t>40-50</w:t>
      </w:r>
      <w:r>
        <w:rPr>
          <w:rFonts w:hint="eastAsia" w:ascii="宋体" w:hAnsi="宋体" w:eastAsia="宋体" w:cs="宋体"/>
          <w:b w:val="0"/>
          <w:bCs w:val="0"/>
          <w:color w:val="000000"/>
          <w:sz w:val="28"/>
          <w:szCs w:val="28"/>
        </w:rPr>
        <w:t>cm</w:t>
      </w:r>
      <w:r>
        <w:rPr>
          <w:rFonts w:hint="eastAsia" w:ascii="宋体" w:hAnsi="宋体" w:eastAsia="宋体" w:cs="宋体"/>
          <w:color w:val="000000"/>
          <w:sz w:val="28"/>
          <w:szCs w:val="28"/>
        </w:rPr>
        <w:t>，宽度40cm，</w:t>
      </w:r>
      <w:r>
        <w:rPr>
          <w:rFonts w:hint="eastAsia" w:ascii="宋体" w:hAnsi="宋体" w:eastAsia="宋体" w:cs="宋体"/>
          <w:b w:val="0"/>
          <w:bCs w:val="0"/>
          <w:color w:val="000000"/>
          <w:sz w:val="28"/>
          <w:szCs w:val="28"/>
        </w:rPr>
        <w:t>长度1米</w:t>
      </w:r>
      <w:r>
        <w:rPr>
          <w:rFonts w:hint="eastAsia" w:ascii="宋体" w:hAnsi="宋体" w:eastAsia="宋体" w:cs="宋体"/>
          <w:b w:val="0"/>
          <w:bCs w:val="0"/>
          <w:color w:val="000000"/>
          <w:sz w:val="28"/>
          <w:szCs w:val="28"/>
          <w:lang w:val="en-US" w:eastAsia="zh-CN"/>
        </w:rPr>
        <w:t>左右</w:t>
      </w:r>
      <w:r>
        <w:rPr>
          <w:rFonts w:hint="eastAsia" w:ascii="宋体" w:hAnsi="宋体" w:eastAsia="宋体" w:cs="宋体"/>
          <w:b w:val="0"/>
          <w:bCs w:val="0"/>
          <w:color w:val="000000"/>
          <w:sz w:val="28"/>
          <w:szCs w:val="28"/>
        </w:rPr>
        <w:t>，将</w:t>
      </w:r>
      <w:r>
        <w:rPr>
          <w:rFonts w:hint="eastAsia" w:ascii="宋体" w:hAnsi="宋体" w:eastAsia="宋体" w:cs="宋体"/>
          <w:b w:val="0"/>
          <w:bCs w:val="0"/>
          <w:color w:val="000000"/>
          <w:sz w:val="28"/>
          <w:szCs w:val="28"/>
          <w:lang w:val="en-US" w:eastAsia="zh-CN"/>
        </w:rPr>
        <w:t>成品</w:t>
      </w:r>
      <w:r>
        <w:rPr>
          <w:rFonts w:hint="eastAsia" w:ascii="宋体" w:hAnsi="宋体" w:eastAsia="宋体" w:cs="宋体"/>
          <w:b w:val="0"/>
          <w:bCs w:val="0"/>
          <w:color w:val="000000"/>
          <w:sz w:val="28"/>
          <w:szCs w:val="28"/>
        </w:rPr>
        <w:t>有机肥与表土充分混合后回填。</w:t>
      </w:r>
    </w:p>
    <w:p w14:paraId="46466A6A">
      <w:pPr>
        <w:bidi w:val="0"/>
      </w:pPr>
    </w:p>
    <w:p w14:paraId="2E8F5FCE">
      <w:pPr>
        <w:pStyle w:val="2"/>
        <w:bidi w:val="0"/>
        <w:jc w:val="center"/>
        <w:rPr>
          <w:b/>
          <w:sz w:val="32"/>
        </w:rPr>
      </w:pPr>
    </w:p>
    <w:p w14:paraId="467516E9">
      <w:pPr>
        <w:bidi w:val="0"/>
      </w:pPr>
    </w:p>
    <w:p w14:paraId="37E031FB">
      <w:pPr>
        <w:pStyle w:val="2"/>
        <w:bidi w:val="0"/>
      </w:pPr>
      <w:r>
        <w:t>第六章 磋商响应文件格式</w:t>
      </w:r>
      <w:bookmarkEnd w:id="316"/>
    </w:p>
    <w:p w14:paraId="311170CF">
      <w:pPr>
        <w:spacing w:line="360" w:lineRule="auto"/>
        <w:ind w:firstLine="560" w:firstLineChars="200"/>
        <w:rPr>
          <w:rFonts w:hint="eastAsia" w:ascii="宋体" w:hAnsi="宋体" w:eastAsia="宋体" w:cs="宋体"/>
          <w:bCs/>
          <w:color w:val="000000"/>
          <w:sz w:val="28"/>
          <w:szCs w:val="28"/>
          <w:lang w:eastAsia="zh-CN"/>
        </w:rPr>
      </w:pPr>
      <w:r>
        <w:rPr>
          <w:rFonts w:ascii="宋体" w:hAnsi="宋体" w:cs="宋体"/>
          <w:bCs/>
          <w:color w:val="000000"/>
          <w:sz w:val="28"/>
          <w:szCs w:val="28"/>
        </w:rPr>
        <w:t>1.响应文件格式由本章目录所列第1部分至第</w:t>
      </w:r>
      <w:r>
        <w:rPr>
          <w:rFonts w:hint="eastAsia" w:ascii="宋体" w:hAnsi="宋体" w:cs="宋体"/>
          <w:bCs/>
          <w:color w:val="000000"/>
          <w:sz w:val="28"/>
          <w:szCs w:val="28"/>
          <w:lang w:val="en-US" w:eastAsia="zh-CN"/>
        </w:rPr>
        <w:t>7</w:t>
      </w:r>
      <w:r>
        <w:rPr>
          <w:rFonts w:ascii="宋体" w:hAnsi="宋体" w:cs="宋体"/>
          <w:bCs/>
          <w:color w:val="000000"/>
          <w:sz w:val="28"/>
          <w:szCs w:val="28"/>
        </w:rPr>
        <w:t>部分构成。不得缺项漏项，否则按废标处理，相应要求详见须知前附表</w:t>
      </w:r>
      <w:r>
        <w:rPr>
          <w:rFonts w:hint="eastAsia" w:ascii="宋体" w:hAnsi="宋体" w:cs="宋体"/>
          <w:bCs/>
          <w:color w:val="000000"/>
          <w:sz w:val="28"/>
          <w:szCs w:val="28"/>
          <w:lang w:eastAsia="zh-CN"/>
        </w:rPr>
        <w:t>。</w:t>
      </w:r>
    </w:p>
    <w:p w14:paraId="5D38D701">
      <w:pPr>
        <w:spacing w:line="360" w:lineRule="auto"/>
        <w:ind w:firstLine="560" w:firstLineChars="200"/>
        <w:rPr>
          <w:rFonts w:ascii="宋体" w:hAnsi="宋体" w:cs="宋体"/>
          <w:bCs/>
          <w:color w:val="000000"/>
          <w:sz w:val="28"/>
          <w:szCs w:val="28"/>
        </w:rPr>
      </w:pPr>
      <w:r>
        <w:rPr>
          <w:rFonts w:ascii="宋体" w:hAnsi="宋体" w:cs="宋体"/>
          <w:bCs/>
          <w:color w:val="000000"/>
          <w:sz w:val="28"/>
          <w:szCs w:val="28"/>
        </w:rPr>
        <w:t>2.供应商应认真审阅本章内容，并参照格式要求编制响应文件。凡未按格式要求编制响应文件而造成的不利后果，由供应商自行承担。</w:t>
      </w:r>
    </w:p>
    <w:p w14:paraId="57E61F39">
      <w:pPr>
        <w:spacing w:line="360" w:lineRule="auto"/>
        <w:ind w:firstLine="562" w:firstLineChars="200"/>
        <w:rPr>
          <w:rFonts w:ascii="宋体" w:hAnsi="宋体" w:cs="宋体"/>
          <w:b/>
          <w:sz w:val="28"/>
          <w:szCs w:val="28"/>
        </w:rPr>
      </w:pPr>
    </w:p>
    <w:p w14:paraId="5B6EFDA4">
      <w:pPr>
        <w:spacing w:line="360" w:lineRule="auto"/>
        <w:ind w:firstLine="562" w:firstLineChars="200"/>
        <w:rPr>
          <w:rFonts w:ascii="宋体" w:hAnsi="宋体" w:cs="宋体"/>
          <w:b/>
          <w:sz w:val="28"/>
          <w:szCs w:val="28"/>
        </w:rPr>
      </w:pPr>
    </w:p>
    <w:p w14:paraId="5C076AB9">
      <w:pPr>
        <w:spacing w:line="360" w:lineRule="auto"/>
        <w:ind w:firstLine="562" w:firstLineChars="200"/>
        <w:rPr>
          <w:rFonts w:ascii="宋体" w:hAnsi="宋体" w:cs="宋体"/>
          <w:b/>
          <w:sz w:val="28"/>
          <w:szCs w:val="28"/>
        </w:rPr>
      </w:pPr>
    </w:p>
    <w:p w14:paraId="4C17338E">
      <w:pPr>
        <w:spacing w:line="360" w:lineRule="auto"/>
        <w:ind w:firstLine="562" w:firstLineChars="200"/>
        <w:rPr>
          <w:rFonts w:ascii="宋体" w:hAnsi="宋体" w:cs="宋体"/>
          <w:b/>
          <w:sz w:val="28"/>
          <w:szCs w:val="28"/>
        </w:rPr>
      </w:pPr>
    </w:p>
    <w:p w14:paraId="6B6F7A0E">
      <w:pPr>
        <w:spacing w:line="360" w:lineRule="auto"/>
        <w:ind w:firstLine="562" w:firstLineChars="200"/>
        <w:rPr>
          <w:rFonts w:ascii="宋体" w:hAnsi="宋体" w:cs="宋体"/>
          <w:b/>
          <w:sz w:val="28"/>
          <w:szCs w:val="28"/>
        </w:rPr>
      </w:pPr>
    </w:p>
    <w:p w14:paraId="6D617E2D">
      <w:pPr>
        <w:spacing w:line="360" w:lineRule="auto"/>
        <w:ind w:firstLine="562" w:firstLineChars="200"/>
        <w:rPr>
          <w:rFonts w:ascii="宋体" w:hAnsi="宋体" w:cs="宋体"/>
          <w:b/>
          <w:sz w:val="28"/>
          <w:szCs w:val="28"/>
        </w:rPr>
      </w:pPr>
    </w:p>
    <w:p w14:paraId="08BD8FFC">
      <w:pPr>
        <w:spacing w:line="360" w:lineRule="auto"/>
        <w:ind w:firstLine="562" w:firstLineChars="200"/>
        <w:rPr>
          <w:rFonts w:ascii="宋体" w:hAnsi="宋体" w:cs="宋体"/>
          <w:b/>
          <w:sz w:val="28"/>
          <w:szCs w:val="28"/>
        </w:rPr>
      </w:pPr>
    </w:p>
    <w:p w14:paraId="13BC5BA7">
      <w:pPr>
        <w:spacing w:line="360" w:lineRule="auto"/>
        <w:ind w:firstLine="562" w:firstLineChars="200"/>
        <w:rPr>
          <w:rFonts w:ascii="宋体" w:hAnsi="宋体" w:cs="宋体"/>
          <w:b/>
          <w:sz w:val="28"/>
          <w:szCs w:val="28"/>
        </w:rPr>
      </w:pPr>
    </w:p>
    <w:p w14:paraId="0F157323">
      <w:pPr>
        <w:spacing w:line="360" w:lineRule="auto"/>
        <w:ind w:firstLine="562" w:firstLineChars="200"/>
        <w:rPr>
          <w:rFonts w:ascii="宋体" w:hAnsi="宋体" w:cs="宋体"/>
          <w:b/>
          <w:sz w:val="28"/>
          <w:szCs w:val="28"/>
        </w:rPr>
      </w:pPr>
    </w:p>
    <w:p w14:paraId="0C95C069">
      <w:pPr>
        <w:spacing w:line="360" w:lineRule="auto"/>
        <w:ind w:firstLine="562" w:firstLineChars="200"/>
        <w:rPr>
          <w:rFonts w:ascii="宋体" w:hAnsi="宋体" w:cs="宋体"/>
          <w:b/>
          <w:sz w:val="28"/>
          <w:szCs w:val="28"/>
        </w:rPr>
      </w:pPr>
    </w:p>
    <w:p w14:paraId="7DC2D85A">
      <w:pPr>
        <w:spacing w:line="360" w:lineRule="auto"/>
        <w:ind w:firstLine="562" w:firstLineChars="200"/>
        <w:rPr>
          <w:rFonts w:ascii="宋体" w:hAnsi="宋体" w:cs="宋体"/>
          <w:b/>
          <w:sz w:val="28"/>
          <w:szCs w:val="28"/>
        </w:rPr>
      </w:pPr>
    </w:p>
    <w:p w14:paraId="7B24D501">
      <w:pPr>
        <w:spacing w:line="360" w:lineRule="auto"/>
        <w:ind w:firstLine="562" w:firstLineChars="200"/>
        <w:rPr>
          <w:rFonts w:ascii="宋体" w:hAnsi="宋体" w:cs="宋体"/>
          <w:b/>
          <w:sz w:val="28"/>
          <w:szCs w:val="28"/>
        </w:rPr>
      </w:pPr>
    </w:p>
    <w:p w14:paraId="1BA2DD3C">
      <w:pPr>
        <w:spacing w:line="360" w:lineRule="auto"/>
        <w:ind w:firstLine="562" w:firstLineChars="200"/>
        <w:rPr>
          <w:rFonts w:ascii="宋体" w:hAnsi="宋体" w:cs="宋体"/>
          <w:b/>
          <w:sz w:val="28"/>
          <w:szCs w:val="28"/>
        </w:rPr>
      </w:pPr>
    </w:p>
    <w:p w14:paraId="242A9442">
      <w:pPr>
        <w:pStyle w:val="72"/>
        <w:rPr>
          <w:rFonts w:ascii="宋体" w:hAnsi="宋体" w:cs="宋体"/>
          <w:b/>
          <w:sz w:val="28"/>
          <w:szCs w:val="28"/>
        </w:rPr>
      </w:pPr>
    </w:p>
    <w:p w14:paraId="735154AD">
      <w:pPr>
        <w:pStyle w:val="72"/>
        <w:rPr>
          <w:rFonts w:ascii="宋体" w:hAnsi="宋体" w:cs="宋体"/>
          <w:b/>
          <w:sz w:val="28"/>
          <w:szCs w:val="28"/>
        </w:rPr>
      </w:pPr>
    </w:p>
    <w:p w14:paraId="59928093">
      <w:pPr>
        <w:pStyle w:val="72"/>
        <w:rPr>
          <w:rFonts w:ascii="宋体" w:hAnsi="宋体" w:cs="宋体"/>
          <w:b/>
          <w:sz w:val="28"/>
          <w:szCs w:val="28"/>
        </w:rPr>
      </w:pPr>
    </w:p>
    <w:p w14:paraId="6D640C89">
      <w:pPr>
        <w:spacing w:line="360" w:lineRule="auto"/>
        <w:ind w:firstLine="562" w:firstLineChars="200"/>
        <w:rPr>
          <w:rFonts w:ascii="宋体" w:hAnsi="宋体" w:cs="宋体"/>
          <w:b/>
          <w:sz w:val="28"/>
          <w:szCs w:val="28"/>
        </w:rPr>
      </w:pPr>
    </w:p>
    <w:p w14:paraId="41A0BBC8">
      <w:pPr>
        <w:spacing w:line="360" w:lineRule="auto"/>
        <w:ind w:firstLine="562" w:firstLineChars="200"/>
        <w:rPr>
          <w:rFonts w:ascii="宋体" w:hAnsi="宋体" w:cs="宋体"/>
          <w:b/>
          <w:sz w:val="28"/>
          <w:szCs w:val="28"/>
        </w:rPr>
      </w:pPr>
    </w:p>
    <w:p w14:paraId="79F155D9">
      <w:pPr>
        <w:spacing w:line="360" w:lineRule="auto"/>
        <w:ind w:firstLine="562" w:firstLineChars="200"/>
        <w:rPr>
          <w:rFonts w:ascii="宋体" w:hAnsi="宋体" w:cs="宋体"/>
          <w:b/>
          <w:sz w:val="28"/>
          <w:szCs w:val="28"/>
        </w:rPr>
      </w:pPr>
    </w:p>
    <w:p w14:paraId="1D8F0C3D">
      <w:pPr>
        <w:spacing w:line="360" w:lineRule="auto"/>
        <w:ind w:firstLine="562" w:firstLineChars="200"/>
        <w:rPr>
          <w:rFonts w:ascii="宋体" w:hAnsi="宋体" w:cs="宋体"/>
          <w:b/>
          <w:sz w:val="28"/>
          <w:szCs w:val="28"/>
        </w:rPr>
      </w:pPr>
    </w:p>
    <w:p w14:paraId="6A734079">
      <w:pPr>
        <w:spacing w:line="360" w:lineRule="auto"/>
        <w:rPr>
          <w:rFonts w:hint="default" w:ascii="宋体" w:hAnsi="宋体" w:eastAsia="宋体" w:cs="宋体"/>
          <w:b/>
          <w:color w:val="000000"/>
          <w:sz w:val="28"/>
          <w:szCs w:val="28"/>
          <w:lang w:val="en-US" w:eastAsia="zh-CN"/>
        </w:rPr>
      </w:pPr>
      <w:r>
        <w:rPr>
          <w:rFonts w:ascii="宋体" w:hAnsi="宋体" w:cs="宋体"/>
          <w:b/>
          <w:sz w:val="28"/>
          <w:szCs w:val="28"/>
        </w:rPr>
        <w:t>项目编号：</w:t>
      </w:r>
      <w:r>
        <w:rPr>
          <w:rFonts w:hint="eastAsia" w:ascii="宋体" w:hAnsi="宋体" w:cs="宋体"/>
          <w:b/>
          <w:sz w:val="28"/>
          <w:szCs w:val="28"/>
          <w:lang w:eastAsia="zh-CN"/>
        </w:rPr>
        <w:t>SXCY2026-33</w:t>
      </w:r>
    </w:p>
    <w:p w14:paraId="22C205EB">
      <w:pPr>
        <w:pStyle w:val="17"/>
        <w:spacing w:line="360" w:lineRule="auto"/>
        <w:jc w:val="both"/>
        <w:rPr>
          <w:rFonts w:hint="eastAsia" w:ascii="宋体" w:hAnsi="宋体" w:cs="宋体"/>
          <w:b/>
          <w:color w:val="000000"/>
          <w:sz w:val="28"/>
          <w:szCs w:val="28"/>
        </w:rPr>
      </w:pPr>
      <w:r>
        <w:rPr>
          <w:rFonts w:hint="eastAsia" w:ascii="宋体" w:hAnsi="宋体" w:cs="宋体"/>
          <w:b/>
          <w:color w:val="000000"/>
          <w:sz w:val="28"/>
          <w:szCs w:val="28"/>
        </w:rPr>
        <w:t xml:space="preserve">                                                   </w:t>
      </w:r>
    </w:p>
    <w:p w14:paraId="0B47A4C9">
      <w:pPr>
        <w:spacing w:line="360" w:lineRule="auto"/>
        <w:ind w:firstLine="560" w:firstLineChars="200"/>
        <w:rPr>
          <w:rFonts w:ascii="宋体" w:hAnsi="宋体" w:cs="宋体"/>
          <w:color w:val="000000"/>
          <w:sz w:val="28"/>
          <w:szCs w:val="28"/>
        </w:rPr>
      </w:pPr>
    </w:p>
    <w:p w14:paraId="4C03845B">
      <w:pPr>
        <w:spacing w:line="360" w:lineRule="auto"/>
        <w:ind w:firstLine="560" w:firstLineChars="200"/>
        <w:rPr>
          <w:rFonts w:ascii="宋体" w:hAnsi="宋体" w:cs="宋体"/>
          <w:color w:val="000000"/>
          <w:sz w:val="28"/>
          <w:szCs w:val="28"/>
        </w:rPr>
      </w:pPr>
    </w:p>
    <w:p w14:paraId="35BA159A">
      <w:pPr>
        <w:spacing w:line="360" w:lineRule="auto"/>
        <w:jc w:val="center"/>
        <w:rPr>
          <w:rFonts w:ascii="宋体" w:hAnsi="宋体" w:cs="宋体"/>
          <w:b/>
          <w:color w:val="000000"/>
          <w:sz w:val="28"/>
          <w:szCs w:val="28"/>
        </w:rPr>
      </w:pPr>
    </w:p>
    <w:p w14:paraId="1AA11064">
      <w:pPr>
        <w:spacing w:line="360" w:lineRule="auto"/>
        <w:jc w:val="center"/>
        <w:rPr>
          <w:rFonts w:ascii="宋体" w:hAnsi="宋体" w:cs="宋体"/>
          <w:b/>
          <w:color w:val="000000"/>
          <w:sz w:val="28"/>
          <w:szCs w:val="28"/>
        </w:rPr>
      </w:pPr>
      <w:r>
        <w:rPr>
          <w:rFonts w:hint="eastAsia" w:ascii="宋体" w:hAnsi="宋体" w:cs="宋体"/>
          <w:b/>
          <w:color w:val="000000"/>
          <w:sz w:val="44"/>
          <w:szCs w:val="44"/>
          <w:lang w:eastAsia="zh-CN"/>
        </w:rPr>
        <w:t>宜川县2026年花椒提质增效项目</w:t>
      </w:r>
      <w:r>
        <w:rPr>
          <w:rFonts w:ascii="宋体" w:hAnsi="宋体" w:cs="宋体"/>
          <w:color w:val="000000"/>
          <w:sz w:val="28"/>
          <w:szCs w:val="28"/>
        </w:rPr>
        <w:t xml:space="preserve"> </w:t>
      </w:r>
    </w:p>
    <w:p w14:paraId="0229C244">
      <w:pPr>
        <w:spacing w:line="360" w:lineRule="auto"/>
        <w:jc w:val="center"/>
        <w:rPr>
          <w:rFonts w:ascii="宋体" w:hAnsi="宋体" w:cs="宋体"/>
          <w:b/>
          <w:color w:val="000000"/>
          <w:sz w:val="48"/>
          <w:szCs w:val="48"/>
        </w:rPr>
      </w:pPr>
    </w:p>
    <w:p w14:paraId="7C2F41BF">
      <w:pPr>
        <w:spacing w:line="360" w:lineRule="auto"/>
        <w:jc w:val="center"/>
        <w:rPr>
          <w:rFonts w:ascii="宋体" w:hAnsi="宋体" w:cs="宋体"/>
          <w:b/>
          <w:color w:val="000000"/>
          <w:sz w:val="48"/>
          <w:szCs w:val="48"/>
        </w:rPr>
      </w:pPr>
    </w:p>
    <w:p w14:paraId="5D811DB3">
      <w:pPr>
        <w:spacing w:line="360" w:lineRule="auto"/>
        <w:jc w:val="center"/>
        <w:rPr>
          <w:rFonts w:ascii="宋体" w:hAnsi="宋体" w:cs="宋体"/>
          <w:b/>
          <w:color w:val="000000"/>
          <w:sz w:val="48"/>
          <w:szCs w:val="48"/>
        </w:rPr>
      </w:pPr>
    </w:p>
    <w:p w14:paraId="120A66FD">
      <w:pPr>
        <w:spacing w:line="360" w:lineRule="auto"/>
        <w:jc w:val="center"/>
        <w:rPr>
          <w:rFonts w:ascii="宋体" w:hAnsi="宋体" w:cs="宋体"/>
          <w:b/>
          <w:color w:val="000000"/>
          <w:sz w:val="28"/>
          <w:szCs w:val="28"/>
        </w:rPr>
      </w:pPr>
      <w:r>
        <w:rPr>
          <w:rFonts w:ascii="宋体" w:hAnsi="宋体" w:cs="宋体"/>
          <w:b/>
          <w:color w:val="000000"/>
          <w:sz w:val="48"/>
          <w:szCs w:val="48"/>
        </w:rPr>
        <w:t>磋商响应文件</w:t>
      </w:r>
    </w:p>
    <w:p w14:paraId="426020C1">
      <w:pPr>
        <w:spacing w:line="360" w:lineRule="auto"/>
        <w:rPr>
          <w:rFonts w:ascii="宋体" w:hAnsi="宋体" w:cs="宋体"/>
          <w:color w:val="000000"/>
          <w:sz w:val="28"/>
          <w:szCs w:val="28"/>
        </w:rPr>
      </w:pPr>
    </w:p>
    <w:p w14:paraId="4BADBC72">
      <w:pPr>
        <w:spacing w:line="360" w:lineRule="auto"/>
        <w:rPr>
          <w:rFonts w:ascii="宋体" w:hAnsi="宋体" w:cs="宋体"/>
          <w:color w:val="000000"/>
          <w:sz w:val="28"/>
          <w:szCs w:val="28"/>
        </w:rPr>
      </w:pPr>
    </w:p>
    <w:p w14:paraId="56FE72E1">
      <w:pPr>
        <w:spacing w:line="360" w:lineRule="auto"/>
        <w:rPr>
          <w:rFonts w:ascii="宋体" w:hAnsi="宋体" w:cs="宋体"/>
          <w:color w:val="000000"/>
          <w:sz w:val="28"/>
          <w:szCs w:val="28"/>
        </w:rPr>
      </w:pPr>
    </w:p>
    <w:p w14:paraId="4409FF88">
      <w:pPr>
        <w:spacing w:line="360" w:lineRule="auto"/>
        <w:rPr>
          <w:rFonts w:ascii="宋体" w:hAnsi="宋体" w:cs="宋体"/>
          <w:color w:val="000000"/>
          <w:sz w:val="28"/>
          <w:szCs w:val="28"/>
        </w:rPr>
      </w:pPr>
    </w:p>
    <w:p w14:paraId="74BAF028">
      <w:pPr>
        <w:spacing w:line="360" w:lineRule="auto"/>
        <w:rPr>
          <w:rFonts w:ascii="宋体" w:hAnsi="宋体" w:cs="宋体"/>
          <w:color w:val="000000"/>
          <w:sz w:val="28"/>
          <w:szCs w:val="28"/>
        </w:rPr>
      </w:pPr>
    </w:p>
    <w:p w14:paraId="09B599C1">
      <w:pPr>
        <w:keepNext w:val="0"/>
        <w:keepLines w:val="0"/>
        <w:pageBreakBefore w:val="0"/>
        <w:widowControl w:val="0"/>
        <w:kinsoku/>
        <w:wordWrap/>
        <w:overflowPunct/>
        <w:topLinePunct w:val="0"/>
        <w:autoSpaceDE/>
        <w:autoSpaceDN/>
        <w:bidi w:val="0"/>
        <w:adjustRightInd/>
        <w:snapToGrid/>
        <w:spacing w:line="480" w:lineRule="auto"/>
        <w:ind w:firstLine="562" w:firstLineChars="200"/>
        <w:textAlignment w:val="auto"/>
        <w:rPr>
          <w:rFonts w:ascii="宋体" w:hAnsi="宋体" w:cs="宋体"/>
          <w:b/>
          <w:color w:val="000000"/>
          <w:sz w:val="28"/>
          <w:szCs w:val="28"/>
          <w:u w:val="single"/>
        </w:rPr>
      </w:pPr>
      <w:r>
        <w:rPr>
          <w:rFonts w:ascii="宋体" w:hAnsi="宋体" w:cs="宋体"/>
          <w:b/>
          <w:color w:val="000000"/>
          <w:sz w:val="28"/>
          <w:szCs w:val="28"/>
        </w:rPr>
        <w:t>供  应  商：</w:t>
      </w:r>
      <w:r>
        <w:rPr>
          <w:rFonts w:ascii="宋体" w:hAnsi="宋体" w:cs="宋体"/>
          <w:b/>
          <w:color w:val="000000"/>
          <w:sz w:val="28"/>
          <w:szCs w:val="28"/>
          <w:u w:val="single"/>
        </w:rPr>
        <w:t xml:space="preserve">       （单位全称）    </w:t>
      </w:r>
      <w:r>
        <w:rPr>
          <w:rFonts w:ascii="宋体" w:hAnsi="宋体" w:cs="宋体"/>
          <w:b/>
          <w:color w:val="000000"/>
          <w:sz w:val="28"/>
          <w:szCs w:val="28"/>
        </w:rPr>
        <w:t>（盖单位公章）</w:t>
      </w:r>
    </w:p>
    <w:p w14:paraId="54D5AE50">
      <w:pPr>
        <w:keepNext w:val="0"/>
        <w:keepLines w:val="0"/>
        <w:pageBreakBefore w:val="0"/>
        <w:widowControl w:val="0"/>
        <w:kinsoku/>
        <w:wordWrap/>
        <w:overflowPunct/>
        <w:topLinePunct w:val="0"/>
        <w:autoSpaceDE/>
        <w:autoSpaceDN/>
        <w:bidi w:val="0"/>
        <w:adjustRightInd/>
        <w:snapToGrid/>
        <w:spacing w:line="480" w:lineRule="auto"/>
        <w:ind w:firstLine="562" w:firstLineChars="200"/>
        <w:textAlignment w:val="auto"/>
        <w:rPr>
          <w:rFonts w:ascii="宋体" w:hAnsi="宋体" w:cs="宋体"/>
          <w:b/>
          <w:color w:val="000000"/>
          <w:sz w:val="28"/>
          <w:szCs w:val="28"/>
        </w:rPr>
      </w:pPr>
      <w:bookmarkStart w:id="317" w:name="_Toc343512253"/>
      <w:r>
        <w:rPr>
          <w:rFonts w:hint="eastAsia" w:ascii="宋体" w:hAnsi="宋体" w:cs="宋体"/>
          <w:b/>
          <w:color w:val="000000"/>
          <w:sz w:val="28"/>
          <w:szCs w:val="28"/>
        </w:rPr>
        <w:t>法定代表人</w:t>
      </w:r>
      <w:r>
        <w:rPr>
          <w:rFonts w:hint="eastAsia" w:ascii="宋体" w:hAnsi="宋体" w:cs="宋体"/>
          <w:b/>
          <w:color w:val="000000"/>
          <w:sz w:val="28"/>
          <w:szCs w:val="28"/>
          <w:lang w:val="en-US" w:eastAsia="zh-CN"/>
        </w:rPr>
        <w:t>或</w:t>
      </w:r>
      <w:r>
        <w:rPr>
          <w:rFonts w:hint="eastAsia" w:ascii="宋体" w:hAnsi="宋体" w:cs="宋体"/>
          <w:b/>
          <w:color w:val="000000"/>
          <w:sz w:val="28"/>
          <w:szCs w:val="28"/>
        </w:rPr>
        <w:t>委托代理人</w:t>
      </w:r>
      <w:r>
        <w:rPr>
          <w:rFonts w:ascii="宋体" w:hAnsi="宋体" w:cs="宋体"/>
          <w:b/>
          <w:color w:val="000000"/>
          <w:sz w:val="28"/>
          <w:szCs w:val="28"/>
        </w:rPr>
        <w:t>：</w:t>
      </w:r>
      <w:r>
        <w:rPr>
          <w:rFonts w:ascii="宋体" w:hAnsi="宋体" w:cs="宋体"/>
          <w:b/>
          <w:color w:val="000000"/>
          <w:sz w:val="28"/>
          <w:szCs w:val="28"/>
          <w:u w:val="single"/>
        </w:rPr>
        <w:t xml:space="preserve">           </w:t>
      </w:r>
      <w:r>
        <w:rPr>
          <w:rFonts w:ascii="宋体" w:hAnsi="宋体" w:cs="宋体"/>
          <w:b/>
          <w:color w:val="000000"/>
          <w:sz w:val="28"/>
          <w:szCs w:val="28"/>
        </w:rPr>
        <w:t>（签字或法人印鉴）</w:t>
      </w:r>
      <w:bookmarkEnd w:id="317"/>
    </w:p>
    <w:p w14:paraId="757D2272">
      <w:pPr>
        <w:keepNext w:val="0"/>
        <w:keepLines w:val="0"/>
        <w:pageBreakBefore w:val="0"/>
        <w:widowControl w:val="0"/>
        <w:kinsoku/>
        <w:wordWrap/>
        <w:overflowPunct/>
        <w:topLinePunct w:val="0"/>
        <w:autoSpaceDE/>
        <w:autoSpaceDN/>
        <w:bidi w:val="0"/>
        <w:adjustRightInd/>
        <w:snapToGrid/>
        <w:spacing w:line="480" w:lineRule="auto"/>
        <w:ind w:firstLine="562" w:firstLineChars="200"/>
        <w:jc w:val="left"/>
        <w:textAlignment w:val="auto"/>
        <w:rPr>
          <w:rFonts w:ascii="宋体" w:hAnsi="宋体" w:cs="宋体"/>
          <w:b/>
          <w:color w:val="000000"/>
          <w:sz w:val="28"/>
          <w:szCs w:val="28"/>
        </w:rPr>
      </w:pPr>
      <w:bookmarkStart w:id="318" w:name="_Toc343512254"/>
      <w:r>
        <w:rPr>
          <w:rFonts w:ascii="宋体" w:hAnsi="宋体" w:cs="宋体"/>
          <w:b/>
          <w:color w:val="000000"/>
          <w:sz w:val="28"/>
          <w:szCs w:val="28"/>
        </w:rPr>
        <w:t>日      期：</w:t>
      </w:r>
      <w:r>
        <w:rPr>
          <w:rFonts w:ascii="宋体" w:hAnsi="宋体" w:cs="宋体"/>
          <w:b/>
          <w:color w:val="000000"/>
          <w:sz w:val="28"/>
          <w:szCs w:val="28"/>
          <w:u w:val="single"/>
        </w:rPr>
        <w:t xml:space="preserve">       </w:t>
      </w:r>
      <w:r>
        <w:rPr>
          <w:rFonts w:ascii="宋体" w:hAnsi="宋体" w:cs="宋体"/>
          <w:b/>
          <w:color w:val="000000"/>
          <w:sz w:val="28"/>
          <w:szCs w:val="28"/>
        </w:rPr>
        <w:t>年</w:t>
      </w:r>
      <w:r>
        <w:rPr>
          <w:rFonts w:ascii="宋体" w:hAnsi="宋体" w:cs="宋体"/>
          <w:b/>
          <w:color w:val="000000"/>
          <w:sz w:val="28"/>
          <w:szCs w:val="28"/>
          <w:u w:val="single"/>
        </w:rPr>
        <w:t xml:space="preserve">        </w:t>
      </w:r>
      <w:r>
        <w:rPr>
          <w:rFonts w:ascii="宋体" w:hAnsi="宋体" w:cs="宋体"/>
          <w:b/>
          <w:color w:val="000000"/>
          <w:sz w:val="28"/>
          <w:szCs w:val="28"/>
        </w:rPr>
        <w:t>月</w:t>
      </w:r>
      <w:r>
        <w:rPr>
          <w:rFonts w:ascii="宋体" w:hAnsi="宋体" w:cs="宋体"/>
          <w:b/>
          <w:color w:val="000000"/>
          <w:sz w:val="28"/>
          <w:szCs w:val="28"/>
          <w:u w:val="single"/>
        </w:rPr>
        <w:t xml:space="preserve">         </w:t>
      </w:r>
      <w:r>
        <w:rPr>
          <w:rFonts w:ascii="宋体" w:hAnsi="宋体" w:cs="宋体"/>
          <w:b/>
          <w:color w:val="000000"/>
          <w:sz w:val="28"/>
          <w:szCs w:val="28"/>
        </w:rPr>
        <w:t>日</w:t>
      </w:r>
      <w:bookmarkEnd w:id="318"/>
    </w:p>
    <w:p w14:paraId="58424EAA">
      <w:pPr>
        <w:spacing w:line="360" w:lineRule="auto"/>
        <w:rPr>
          <w:rFonts w:ascii="宋体" w:hAnsi="宋体" w:cs="宋体"/>
          <w:color w:val="000000"/>
          <w:sz w:val="28"/>
          <w:szCs w:val="28"/>
        </w:rPr>
        <w:sectPr>
          <w:headerReference r:id="rId12" w:type="default"/>
          <w:footerReference r:id="rId13" w:type="default"/>
          <w:pgSz w:w="11906" w:h="16838"/>
          <w:pgMar w:top="1440" w:right="1440" w:bottom="1440" w:left="1440" w:header="851" w:footer="992" w:gutter="0"/>
          <w:pgBorders>
            <w:top w:val="none" w:sz="0" w:space="0"/>
            <w:left w:val="none" w:sz="0" w:space="0"/>
            <w:bottom w:val="none" w:sz="0" w:space="0"/>
            <w:right w:val="none" w:sz="0" w:space="0"/>
          </w:pgBorders>
          <w:lnNumType w:countBy="0" w:distance="360"/>
          <w:pgNumType w:fmt="decimal"/>
          <w:cols w:space="720" w:num="1"/>
          <w:titlePg/>
          <w:docGrid w:linePitch="312" w:charSpace="0"/>
        </w:sectPr>
      </w:pPr>
    </w:p>
    <w:p w14:paraId="4C768D48">
      <w:pPr>
        <w:spacing w:line="360" w:lineRule="auto"/>
        <w:jc w:val="center"/>
        <w:rPr>
          <w:rFonts w:ascii="宋体" w:hAnsi="宋体" w:cs="宋体"/>
          <w:b/>
          <w:color w:val="000000"/>
          <w:sz w:val="28"/>
          <w:szCs w:val="28"/>
        </w:rPr>
      </w:pPr>
      <w:bookmarkStart w:id="319" w:name="_Toc372885969"/>
      <w:bookmarkStart w:id="320" w:name="_Toc420591666"/>
      <w:bookmarkStart w:id="321" w:name="_Toc420591500"/>
      <w:bookmarkStart w:id="322" w:name="_Toc421778385"/>
      <w:r>
        <w:rPr>
          <w:rFonts w:ascii="宋体" w:hAnsi="宋体" w:cs="宋体"/>
          <w:b/>
          <w:color w:val="000000"/>
          <w:sz w:val="28"/>
          <w:szCs w:val="28"/>
        </w:rPr>
        <w:t>目    录</w:t>
      </w:r>
      <w:bookmarkEnd w:id="319"/>
      <w:bookmarkEnd w:id="320"/>
      <w:bookmarkEnd w:id="321"/>
      <w:bookmarkEnd w:id="322"/>
    </w:p>
    <w:p w14:paraId="498B60A6">
      <w:pPr>
        <w:spacing w:line="360" w:lineRule="auto"/>
        <w:ind w:firstLine="560" w:firstLineChars="200"/>
        <w:rPr>
          <w:rFonts w:ascii="宋体" w:hAnsi="宋体" w:cs="宋体"/>
          <w:color w:val="000000"/>
          <w:sz w:val="28"/>
          <w:szCs w:val="28"/>
        </w:rPr>
      </w:pPr>
      <w:r>
        <w:rPr>
          <w:rFonts w:hint="eastAsia" w:ascii="宋体" w:hAnsi="宋体" w:cs="宋体"/>
          <w:color w:val="000000"/>
          <w:sz w:val="28"/>
          <w:szCs w:val="28"/>
          <w:lang w:val="en-US" w:eastAsia="zh-CN"/>
        </w:rPr>
        <w:t>一</w:t>
      </w:r>
      <w:r>
        <w:rPr>
          <w:rFonts w:ascii="宋体" w:hAnsi="宋体" w:cs="宋体"/>
          <w:color w:val="000000"/>
          <w:sz w:val="28"/>
          <w:szCs w:val="28"/>
        </w:rPr>
        <w:t>、资格审查资料</w:t>
      </w:r>
    </w:p>
    <w:p w14:paraId="2712287B">
      <w:pPr>
        <w:spacing w:line="360" w:lineRule="auto"/>
        <w:ind w:firstLine="560" w:firstLineChars="200"/>
        <w:rPr>
          <w:rFonts w:ascii="宋体" w:hAnsi="宋体" w:cs="宋体"/>
          <w:color w:val="000000"/>
          <w:sz w:val="28"/>
          <w:szCs w:val="28"/>
        </w:rPr>
      </w:pPr>
      <w:r>
        <w:rPr>
          <w:rFonts w:hint="eastAsia" w:ascii="宋体" w:hAnsi="宋体" w:cs="宋体"/>
          <w:color w:val="000000"/>
          <w:sz w:val="28"/>
          <w:szCs w:val="28"/>
          <w:lang w:val="en-US" w:eastAsia="zh-CN"/>
        </w:rPr>
        <w:t>二</w:t>
      </w:r>
      <w:r>
        <w:rPr>
          <w:rFonts w:ascii="宋体" w:hAnsi="宋体" w:cs="宋体"/>
          <w:color w:val="000000"/>
          <w:sz w:val="28"/>
          <w:szCs w:val="28"/>
        </w:rPr>
        <w:t>、</w:t>
      </w:r>
      <w:r>
        <w:rPr>
          <w:rFonts w:hint="eastAsia" w:ascii="宋体" w:hAnsi="宋体" w:cs="宋体"/>
          <w:color w:val="000000"/>
          <w:sz w:val="28"/>
          <w:szCs w:val="28"/>
          <w:lang w:val="en-US" w:eastAsia="zh-CN"/>
        </w:rPr>
        <w:t>响应</w:t>
      </w:r>
      <w:r>
        <w:rPr>
          <w:rFonts w:ascii="宋体" w:hAnsi="宋体" w:cs="宋体"/>
          <w:color w:val="000000"/>
          <w:sz w:val="28"/>
          <w:szCs w:val="28"/>
        </w:rPr>
        <w:t>函</w:t>
      </w:r>
    </w:p>
    <w:p w14:paraId="028017DA">
      <w:pPr>
        <w:spacing w:line="360" w:lineRule="auto"/>
        <w:ind w:firstLine="560" w:firstLineChars="200"/>
        <w:rPr>
          <w:rFonts w:ascii="宋体" w:hAnsi="宋体" w:cs="宋体"/>
          <w:color w:val="000000"/>
          <w:sz w:val="28"/>
          <w:szCs w:val="28"/>
        </w:rPr>
      </w:pPr>
      <w:r>
        <w:rPr>
          <w:rFonts w:hint="eastAsia" w:ascii="宋体" w:hAnsi="宋体" w:cs="宋体"/>
          <w:color w:val="000000"/>
          <w:sz w:val="28"/>
          <w:szCs w:val="28"/>
          <w:lang w:val="en-US" w:eastAsia="zh-CN"/>
        </w:rPr>
        <w:t>三</w:t>
      </w:r>
      <w:r>
        <w:rPr>
          <w:rFonts w:ascii="宋体" w:hAnsi="宋体" w:cs="宋体"/>
          <w:color w:val="000000"/>
          <w:sz w:val="28"/>
          <w:szCs w:val="28"/>
        </w:rPr>
        <w:t>、磋商一览表（首次）</w:t>
      </w:r>
    </w:p>
    <w:p w14:paraId="096FBEBB">
      <w:pPr>
        <w:spacing w:line="360" w:lineRule="auto"/>
        <w:ind w:firstLine="560" w:firstLineChars="200"/>
        <w:rPr>
          <w:rFonts w:hint="eastAsia"/>
          <w:lang w:eastAsia="zh-CN"/>
        </w:rPr>
      </w:pPr>
      <w:r>
        <w:rPr>
          <w:rFonts w:hint="eastAsia" w:ascii="宋体" w:hAnsi="宋体" w:cs="宋体"/>
          <w:color w:val="000000"/>
          <w:sz w:val="28"/>
          <w:szCs w:val="28"/>
          <w:lang w:val="en-US" w:eastAsia="zh-CN"/>
        </w:rPr>
        <w:t>四</w:t>
      </w:r>
      <w:r>
        <w:rPr>
          <w:rFonts w:ascii="宋体" w:hAnsi="宋体" w:cs="宋体"/>
          <w:color w:val="000000"/>
          <w:sz w:val="28"/>
          <w:szCs w:val="28"/>
        </w:rPr>
        <w:t>、陕西省政府采购供应商拒绝政府采购领域商业贿赂承诺书</w:t>
      </w:r>
    </w:p>
    <w:p w14:paraId="43B9440C">
      <w:pPr>
        <w:spacing w:line="360" w:lineRule="auto"/>
        <w:ind w:firstLine="560" w:firstLineChars="200"/>
        <w:rPr>
          <w:rFonts w:ascii="宋体" w:hAnsi="宋体" w:cs="宋体"/>
          <w:color w:val="000000"/>
          <w:sz w:val="28"/>
          <w:szCs w:val="28"/>
        </w:rPr>
      </w:pPr>
      <w:r>
        <w:rPr>
          <w:rFonts w:hint="eastAsia" w:ascii="宋体" w:hAnsi="宋体" w:cs="宋体"/>
          <w:color w:val="000000"/>
          <w:sz w:val="28"/>
          <w:szCs w:val="28"/>
          <w:lang w:val="en-US" w:eastAsia="zh-CN"/>
        </w:rPr>
        <w:t>五</w:t>
      </w:r>
      <w:r>
        <w:rPr>
          <w:rFonts w:ascii="宋体" w:hAnsi="宋体" w:cs="宋体"/>
          <w:color w:val="000000"/>
          <w:sz w:val="28"/>
          <w:szCs w:val="28"/>
        </w:rPr>
        <w:t>、</w:t>
      </w:r>
      <w:r>
        <w:rPr>
          <w:rFonts w:hint="eastAsia" w:ascii="宋体" w:hAnsi="宋体" w:cs="宋体"/>
          <w:color w:val="000000"/>
          <w:sz w:val="28"/>
          <w:szCs w:val="28"/>
          <w:lang w:val="en-US" w:eastAsia="zh-CN"/>
        </w:rPr>
        <w:t>技术</w:t>
      </w:r>
      <w:r>
        <w:rPr>
          <w:rFonts w:ascii="宋体" w:hAnsi="宋体" w:cs="宋体"/>
          <w:color w:val="000000"/>
          <w:sz w:val="28"/>
          <w:szCs w:val="28"/>
        </w:rPr>
        <w:t>部分</w:t>
      </w:r>
    </w:p>
    <w:p w14:paraId="16626BA6">
      <w:pPr>
        <w:spacing w:line="360" w:lineRule="auto"/>
        <w:ind w:firstLine="560" w:firstLineChars="200"/>
        <w:rPr>
          <w:rFonts w:hint="default" w:ascii="宋体" w:hAnsi="宋体" w:eastAsia="宋体" w:cs="宋体"/>
          <w:color w:val="000000"/>
          <w:sz w:val="28"/>
          <w:szCs w:val="28"/>
          <w:lang w:val="en-US" w:eastAsia="zh-CN"/>
        </w:rPr>
      </w:pPr>
      <w:r>
        <w:rPr>
          <w:rFonts w:hint="eastAsia" w:ascii="宋体" w:hAnsi="宋体" w:cs="宋体"/>
          <w:color w:val="000000"/>
          <w:sz w:val="28"/>
          <w:szCs w:val="28"/>
          <w:lang w:val="en-US" w:eastAsia="zh-CN"/>
        </w:rPr>
        <w:t>六</w:t>
      </w:r>
      <w:r>
        <w:rPr>
          <w:rFonts w:ascii="宋体" w:hAnsi="宋体" w:cs="宋体"/>
          <w:color w:val="000000"/>
          <w:sz w:val="28"/>
          <w:szCs w:val="28"/>
        </w:rPr>
        <w:t>、</w:t>
      </w:r>
      <w:r>
        <w:rPr>
          <w:rFonts w:hint="eastAsia" w:ascii="宋体" w:hAnsi="宋体" w:cs="宋体"/>
          <w:color w:val="000000"/>
          <w:sz w:val="28"/>
          <w:szCs w:val="28"/>
          <w:lang w:val="en-US" w:eastAsia="zh-CN"/>
        </w:rPr>
        <w:t>商务部分</w:t>
      </w:r>
    </w:p>
    <w:p w14:paraId="199E1D1D">
      <w:pPr>
        <w:spacing w:line="360" w:lineRule="auto"/>
        <w:ind w:firstLine="560" w:firstLineChars="200"/>
        <w:rPr>
          <w:rFonts w:ascii="宋体" w:hAnsi="宋体" w:cs="宋体"/>
          <w:color w:val="000000"/>
          <w:sz w:val="28"/>
          <w:szCs w:val="28"/>
        </w:rPr>
      </w:pPr>
      <w:r>
        <w:rPr>
          <w:rFonts w:hint="eastAsia" w:ascii="宋体" w:hAnsi="宋体" w:cs="宋体"/>
          <w:color w:val="000000"/>
          <w:sz w:val="28"/>
          <w:szCs w:val="28"/>
          <w:lang w:val="en-US" w:eastAsia="zh-CN"/>
        </w:rPr>
        <w:t>七</w:t>
      </w:r>
      <w:r>
        <w:rPr>
          <w:rFonts w:ascii="宋体" w:hAnsi="宋体" w:cs="宋体"/>
          <w:color w:val="000000"/>
          <w:sz w:val="28"/>
          <w:szCs w:val="28"/>
        </w:rPr>
        <w:t>、其</w:t>
      </w:r>
      <w:r>
        <w:rPr>
          <w:rFonts w:hint="eastAsia" w:ascii="宋体" w:hAnsi="宋体" w:cs="宋体"/>
          <w:color w:val="000000"/>
          <w:sz w:val="28"/>
          <w:szCs w:val="28"/>
          <w:lang w:val="en-US" w:eastAsia="zh-CN"/>
        </w:rPr>
        <w:t>他</w:t>
      </w:r>
      <w:r>
        <w:rPr>
          <w:rFonts w:ascii="宋体" w:hAnsi="宋体" w:cs="宋体"/>
          <w:color w:val="000000"/>
          <w:sz w:val="28"/>
          <w:szCs w:val="28"/>
        </w:rPr>
        <w:t>资料</w:t>
      </w:r>
    </w:p>
    <w:p w14:paraId="483E12EE">
      <w:pPr>
        <w:widowControl/>
        <w:spacing w:line="360" w:lineRule="auto"/>
        <w:ind w:firstLine="562" w:firstLineChars="200"/>
        <w:jc w:val="center"/>
        <w:rPr>
          <w:rFonts w:hint="eastAsia" w:ascii="宋体" w:hAnsi="宋体" w:cs="宋体"/>
          <w:b/>
          <w:color w:val="000000"/>
          <w:sz w:val="28"/>
          <w:szCs w:val="28"/>
          <w:lang w:val="en-US" w:eastAsia="zh-CN"/>
        </w:rPr>
      </w:pPr>
      <w:bookmarkStart w:id="323" w:name="_Toc8505"/>
      <w:bookmarkStart w:id="324" w:name="_Toc420591667"/>
      <w:bookmarkStart w:id="325" w:name="_Toc28395"/>
      <w:bookmarkStart w:id="326" w:name="_Toc425240481"/>
      <w:bookmarkStart w:id="327" w:name="_Toc500323110"/>
      <w:bookmarkStart w:id="328" w:name="_Toc8037"/>
      <w:bookmarkStart w:id="329" w:name="_Toc32749"/>
      <w:bookmarkStart w:id="330" w:name="_Toc421778386"/>
    </w:p>
    <w:p w14:paraId="79C0DE63">
      <w:pPr>
        <w:widowControl/>
        <w:spacing w:line="360" w:lineRule="auto"/>
        <w:ind w:firstLine="562" w:firstLineChars="200"/>
        <w:jc w:val="center"/>
        <w:rPr>
          <w:rFonts w:hint="eastAsia" w:ascii="宋体" w:hAnsi="宋体" w:cs="宋体"/>
          <w:b/>
          <w:color w:val="000000"/>
          <w:sz w:val="28"/>
          <w:szCs w:val="28"/>
          <w:lang w:val="en-US" w:eastAsia="zh-CN"/>
        </w:rPr>
      </w:pPr>
    </w:p>
    <w:p w14:paraId="6CEB6A98">
      <w:pPr>
        <w:widowControl/>
        <w:spacing w:line="360" w:lineRule="auto"/>
        <w:ind w:firstLine="562" w:firstLineChars="200"/>
        <w:jc w:val="center"/>
        <w:rPr>
          <w:rFonts w:hint="eastAsia" w:ascii="宋体" w:hAnsi="宋体" w:cs="宋体"/>
          <w:b/>
          <w:color w:val="000000"/>
          <w:sz w:val="28"/>
          <w:szCs w:val="28"/>
          <w:lang w:val="en-US" w:eastAsia="zh-CN"/>
        </w:rPr>
      </w:pPr>
    </w:p>
    <w:p w14:paraId="39CD7BB9">
      <w:pPr>
        <w:widowControl/>
        <w:spacing w:line="360" w:lineRule="auto"/>
        <w:ind w:firstLine="562" w:firstLineChars="200"/>
        <w:jc w:val="center"/>
        <w:rPr>
          <w:rFonts w:hint="eastAsia" w:ascii="宋体" w:hAnsi="宋体" w:cs="宋体"/>
          <w:b/>
          <w:color w:val="000000"/>
          <w:sz w:val="28"/>
          <w:szCs w:val="28"/>
          <w:lang w:val="en-US" w:eastAsia="zh-CN"/>
        </w:rPr>
      </w:pPr>
    </w:p>
    <w:p w14:paraId="74C1A431">
      <w:pPr>
        <w:widowControl/>
        <w:spacing w:line="360" w:lineRule="auto"/>
        <w:ind w:firstLine="562" w:firstLineChars="200"/>
        <w:jc w:val="center"/>
        <w:rPr>
          <w:rFonts w:hint="eastAsia" w:ascii="宋体" w:hAnsi="宋体" w:cs="宋体"/>
          <w:b/>
          <w:color w:val="000000"/>
          <w:sz w:val="28"/>
          <w:szCs w:val="28"/>
          <w:lang w:val="en-US" w:eastAsia="zh-CN"/>
        </w:rPr>
      </w:pPr>
    </w:p>
    <w:p w14:paraId="77B548FA">
      <w:pPr>
        <w:widowControl/>
        <w:spacing w:line="360" w:lineRule="auto"/>
        <w:ind w:firstLine="562" w:firstLineChars="200"/>
        <w:jc w:val="center"/>
        <w:rPr>
          <w:rFonts w:hint="eastAsia" w:ascii="宋体" w:hAnsi="宋体" w:cs="宋体"/>
          <w:b/>
          <w:color w:val="000000"/>
          <w:sz w:val="28"/>
          <w:szCs w:val="28"/>
          <w:lang w:val="en-US" w:eastAsia="zh-CN"/>
        </w:rPr>
      </w:pPr>
    </w:p>
    <w:p w14:paraId="6BEA2E27">
      <w:pPr>
        <w:widowControl/>
        <w:spacing w:line="360" w:lineRule="auto"/>
        <w:ind w:firstLine="562" w:firstLineChars="200"/>
        <w:jc w:val="center"/>
        <w:rPr>
          <w:rFonts w:hint="eastAsia" w:ascii="宋体" w:hAnsi="宋体" w:cs="宋体"/>
          <w:b/>
          <w:color w:val="000000"/>
          <w:sz w:val="28"/>
          <w:szCs w:val="28"/>
          <w:lang w:val="en-US" w:eastAsia="zh-CN"/>
        </w:rPr>
      </w:pPr>
    </w:p>
    <w:p w14:paraId="37E463CF">
      <w:pPr>
        <w:widowControl/>
        <w:spacing w:line="360" w:lineRule="auto"/>
        <w:ind w:firstLine="562" w:firstLineChars="200"/>
        <w:jc w:val="center"/>
        <w:rPr>
          <w:rFonts w:hint="eastAsia" w:ascii="宋体" w:hAnsi="宋体" w:cs="宋体"/>
          <w:b/>
          <w:color w:val="000000"/>
          <w:sz w:val="28"/>
          <w:szCs w:val="28"/>
          <w:lang w:val="en-US" w:eastAsia="zh-CN"/>
        </w:rPr>
      </w:pPr>
    </w:p>
    <w:p w14:paraId="46169EEC">
      <w:pPr>
        <w:widowControl/>
        <w:spacing w:line="360" w:lineRule="auto"/>
        <w:ind w:firstLine="562" w:firstLineChars="200"/>
        <w:jc w:val="center"/>
        <w:rPr>
          <w:rFonts w:hint="eastAsia" w:ascii="宋体" w:hAnsi="宋体" w:cs="宋体"/>
          <w:b/>
          <w:color w:val="000000"/>
          <w:sz w:val="28"/>
          <w:szCs w:val="28"/>
          <w:lang w:val="en-US" w:eastAsia="zh-CN"/>
        </w:rPr>
      </w:pPr>
    </w:p>
    <w:p w14:paraId="7C5AF041">
      <w:pPr>
        <w:widowControl/>
        <w:spacing w:line="360" w:lineRule="auto"/>
        <w:ind w:firstLine="562" w:firstLineChars="200"/>
        <w:jc w:val="center"/>
        <w:rPr>
          <w:rFonts w:hint="eastAsia" w:ascii="宋体" w:hAnsi="宋体" w:cs="宋体"/>
          <w:b/>
          <w:color w:val="000000"/>
          <w:sz w:val="28"/>
          <w:szCs w:val="28"/>
          <w:lang w:val="en-US" w:eastAsia="zh-CN"/>
        </w:rPr>
      </w:pPr>
    </w:p>
    <w:p w14:paraId="6D827984">
      <w:pPr>
        <w:widowControl/>
        <w:spacing w:line="360" w:lineRule="auto"/>
        <w:ind w:firstLine="562" w:firstLineChars="200"/>
        <w:jc w:val="center"/>
        <w:rPr>
          <w:rFonts w:hint="eastAsia" w:ascii="宋体" w:hAnsi="宋体" w:cs="宋体"/>
          <w:b/>
          <w:color w:val="000000"/>
          <w:sz w:val="28"/>
          <w:szCs w:val="28"/>
          <w:lang w:val="en-US" w:eastAsia="zh-CN"/>
        </w:rPr>
      </w:pPr>
    </w:p>
    <w:p w14:paraId="08AD69F9">
      <w:pPr>
        <w:widowControl/>
        <w:spacing w:line="360" w:lineRule="auto"/>
        <w:ind w:firstLine="562" w:firstLineChars="200"/>
        <w:jc w:val="center"/>
        <w:rPr>
          <w:rFonts w:hint="eastAsia" w:ascii="宋体" w:hAnsi="宋体" w:cs="宋体"/>
          <w:b/>
          <w:color w:val="000000"/>
          <w:sz w:val="28"/>
          <w:szCs w:val="28"/>
          <w:lang w:val="en-US" w:eastAsia="zh-CN"/>
        </w:rPr>
      </w:pPr>
    </w:p>
    <w:p w14:paraId="40806BC3">
      <w:pPr>
        <w:widowControl/>
        <w:spacing w:line="360" w:lineRule="auto"/>
        <w:ind w:firstLine="562" w:firstLineChars="200"/>
        <w:jc w:val="center"/>
        <w:rPr>
          <w:rFonts w:hint="eastAsia" w:ascii="宋体" w:hAnsi="宋体" w:cs="宋体"/>
          <w:b/>
          <w:color w:val="000000"/>
          <w:sz w:val="28"/>
          <w:szCs w:val="28"/>
          <w:lang w:val="en-US" w:eastAsia="zh-CN"/>
        </w:rPr>
      </w:pPr>
    </w:p>
    <w:p w14:paraId="1A7263A0">
      <w:pPr>
        <w:widowControl/>
        <w:spacing w:line="360" w:lineRule="auto"/>
        <w:ind w:firstLine="562" w:firstLineChars="200"/>
        <w:jc w:val="center"/>
        <w:rPr>
          <w:rFonts w:hint="eastAsia" w:ascii="宋体" w:hAnsi="宋体" w:cs="宋体"/>
          <w:b/>
          <w:color w:val="000000"/>
          <w:sz w:val="28"/>
          <w:szCs w:val="28"/>
          <w:lang w:val="en-US" w:eastAsia="zh-CN"/>
        </w:rPr>
      </w:pPr>
    </w:p>
    <w:p w14:paraId="12A8631F">
      <w:pPr>
        <w:widowControl/>
        <w:spacing w:line="360" w:lineRule="auto"/>
        <w:ind w:firstLine="562" w:firstLineChars="200"/>
        <w:jc w:val="center"/>
        <w:rPr>
          <w:rFonts w:hint="eastAsia" w:ascii="宋体" w:hAnsi="宋体" w:cs="宋体"/>
          <w:b/>
          <w:color w:val="000000"/>
          <w:sz w:val="28"/>
          <w:szCs w:val="28"/>
          <w:lang w:val="en-US" w:eastAsia="zh-CN"/>
        </w:rPr>
      </w:pPr>
    </w:p>
    <w:p w14:paraId="0C21A039">
      <w:pPr>
        <w:widowControl/>
        <w:spacing w:line="360" w:lineRule="auto"/>
        <w:ind w:firstLine="562" w:firstLineChars="200"/>
        <w:jc w:val="center"/>
        <w:rPr>
          <w:rFonts w:hint="eastAsia" w:ascii="宋体" w:hAnsi="宋体" w:cs="宋体"/>
          <w:b/>
          <w:color w:val="000000"/>
          <w:sz w:val="28"/>
          <w:szCs w:val="28"/>
          <w:lang w:val="en-US" w:eastAsia="zh-CN"/>
        </w:rPr>
      </w:pPr>
    </w:p>
    <w:p w14:paraId="3A63347F">
      <w:pPr>
        <w:widowControl/>
        <w:spacing w:line="360" w:lineRule="auto"/>
        <w:ind w:firstLine="562" w:firstLineChars="200"/>
        <w:jc w:val="center"/>
        <w:rPr>
          <w:rFonts w:hint="eastAsia" w:ascii="宋体" w:hAnsi="宋体" w:cs="宋体"/>
          <w:b/>
          <w:color w:val="000000"/>
          <w:sz w:val="28"/>
          <w:szCs w:val="28"/>
          <w:lang w:val="en-US" w:eastAsia="zh-CN"/>
        </w:rPr>
      </w:pPr>
    </w:p>
    <w:p w14:paraId="64C49ADF">
      <w:pPr>
        <w:widowControl/>
        <w:spacing w:line="360" w:lineRule="auto"/>
        <w:ind w:firstLine="562" w:firstLineChars="200"/>
        <w:jc w:val="center"/>
        <w:rPr>
          <w:rFonts w:ascii="宋体" w:hAnsi="宋体" w:cs="宋体"/>
          <w:b/>
          <w:color w:val="000000"/>
          <w:sz w:val="28"/>
          <w:szCs w:val="28"/>
        </w:rPr>
      </w:pPr>
      <w:r>
        <w:rPr>
          <w:rFonts w:hint="eastAsia" w:ascii="宋体" w:hAnsi="宋体" w:cs="宋体"/>
          <w:b/>
          <w:color w:val="000000"/>
          <w:sz w:val="28"/>
          <w:szCs w:val="28"/>
          <w:lang w:val="en-US" w:eastAsia="zh-CN"/>
        </w:rPr>
        <w:t>一</w:t>
      </w:r>
      <w:r>
        <w:rPr>
          <w:rFonts w:ascii="宋体" w:hAnsi="宋体" w:cs="宋体"/>
          <w:b/>
          <w:color w:val="000000"/>
          <w:sz w:val="28"/>
          <w:szCs w:val="28"/>
        </w:rPr>
        <w:t>、资格审查资料</w:t>
      </w:r>
    </w:p>
    <w:p w14:paraId="421C333D">
      <w:pPr>
        <w:spacing w:line="360" w:lineRule="auto"/>
        <w:ind w:firstLine="560" w:firstLineChars="200"/>
        <w:rPr>
          <w:rFonts w:hint="eastAsia" w:ascii="宋体" w:hAnsi="宋体" w:cs="宋体"/>
          <w:sz w:val="28"/>
          <w:szCs w:val="28"/>
          <w:lang w:val="en-US" w:eastAsia="zh-CN"/>
        </w:rPr>
      </w:pPr>
      <w:r>
        <w:rPr>
          <w:rFonts w:hint="eastAsia" w:ascii="宋体" w:hAnsi="宋体" w:cs="宋体"/>
          <w:sz w:val="28"/>
          <w:szCs w:val="28"/>
          <w:lang w:val="en-US" w:eastAsia="zh-CN"/>
        </w:rPr>
        <w:t>（1）基本资格条件：</w:t>
      </w:r>
    </w:p>
    <w:p w14:paraId="7A13FEA0">
      <w:pPr>
        <w:spacing w:line="360" w:lineRule="auto"/>
        <w:ind w:firstLine="560" w:firstLineChars="200"/>
        <w:rPr>
          <w:rFonts w:hint="eastAsia" w:ascii="宋体" w:hAnsi="宋体" w:cs="宋体"/>
          <w:sz w:val="28"/>
          <w:szCs w:val="28"/>
          <w:lang w:val="en-US" w:eastAsia="zh-CN"/>
        </w:rPr>
      </w:pPr>
      <w:r>
        <w:rPr>
          <w:rFonts w:hint="eastAsia" w:ascii="宋体" w:hAnsi="宋体" w:cs="宋体"/>
          <w:sz w:val="28"/>
          <w:szCs w:val="28"/>
          <w:lang w:val="en-US" w:eastAsia="zh-CN"/>
        </w:rPr>
        <w:t>符合《中华人民共和国政府采购法》第二十二条的规定；</w:t>
      </w:r>
    </w:p>
    <w:p w14:paraId="2D16BE57">
      <w:pPr>
        <w:spacing w:line="360" w:lineRule="auto"/>
        <w:ind w:firstLine="560" w:firstLineChars="200"/>
        <w:rPr>
          <w:rFonts w:hint="eastAsia" w:ascii="宋体" w:hAnsi="宋体" w:cs="宋体"/>
          <w:sz w:val="28"/>
          <w:szCs w:val="28"/>
          <w:lang w:val="en-US" w:eastAsia="zh-CN"/>
        </w:rPr>
      </w:pPr>
      <w:r>
        <w:rPr>
          <w:rFonts w:hint="eastAsia" w:ascii="宋体" w:hAnsi="宋体" w:cs="宋体"/>
          <w:sz w:val="28"/>
          <w:szCs w:val="28"/>
          <w:lang w:val="en-US" w:eastAsia="zh-CN"/>
        </w:rPr>
        <w:t>（2）特定资格条件：</w:t>
      </w:r>
    </w:p>
    <w:p w14:paraId="24167CD4">
      <w:pPr>
        <w:spacing w:line="360" w:lineRule="auto"/>
        <w:ind w:firstLine="560" w:firstLineChars="200"/>
        <w:rPr>
          <w:rFonts w:hint="eastAsia" w:ascii="宋体" w:hAnsi="宋体" w:cs="宋体"/>
          <w:sz w:val="28"/>
          <w:szCs w:val="28"/>
          <w:lang w:val="en-US" w:eastAsia="zh-CN"/>
        </w:rPr>
      </w:pPr>
      <w:r>
        <w:rPr>
          <w:rFonts w:hint="eastAsia" w:ascii="宋体" w:hAnsi="宋体" w:cs="宋体"/>
          <w:sz w:val="28"/>
          <w:szCs w:val="28"/>
          <w:lang w:val="en-US" w:eastAsia="zh-CN"/>
        </w:rPr>
        <w:t xml:space="preserve">1.具有独立承担民事责任能力的法人、其他组织或自然人，并出具合法有效的营业执照或事业单位法人证书等国家规定的相关证明，自然人参与的提供其身份证明； </w:t>
      </w:r>
    </w:p>
    <w:p w14:paraId="2D361074">
      <w:pPr>
        <w:spacing w:line="360" w:lineRule="auto"/>
        <w:ind w:firstLine="560" w:firstLineChars="200"/>
        <w:rPr>
          <w:rFonts w:hint="eastAsia" w:ascii="宋体" w:hAnsi="宋体" w:cs="宋体"/>
          <w:sz w:val="28"/>
          <w:szCs w:val="28"/>
          <w:lang w:val="en-US" w:eastAsia="zh-CN"/>
        </w:rPr>
      </w:pPr>
      <w:r>
        <w:rPr>
          <w:rFonts w:hint="eastAsia" w:ascii="宋体" w:hAnsi="宋体" w:cs="宋体"/>
          <w:sz w:val="28"/>
          <w:szCs w:val="28"/>
          <w:lang w:val="en-US" w:eastAsia="zh-CN"/>
        </w:rPr>
        <w:t>2.法定代表人授权委托书及被授权人身份证（法定代表人直接参加时，只须出示法定代表人身份证)；</w:t>
      </w:r>
    </w:p>
    <w:p w14:paraId="5E6B0B72">
      <w:pPr>
        <w:spacing w:line="360" w:lineRule="auto"/>
        <w:ind w:firstLine="560" w:firstLineChars="200"/>
        <w:rPr>
          <w:rFonts w:hint="eastAsia" w:ascii="宋体" w:hAnsi="宋体" w:cs="宋体"/>
          <w:sz w:val="28"/>
          <w:szCs w:val="28"/>
          <w:lang w:val="en-US" w:eastAsia="zh-CN"/>
        </w:rPr>
      </w:pPr>
      <w:r>
        <w:rPr>
          <w:rFonts w:hint="eastAsia" w:ascii="宋体" w:hAnsi="宋体" w:cs="宋体"/>
          <w:sz w:val="28"/>
          <w:szCs w:val="28"/>
          <w:lang w:val="en-US" w:eastAsia="zh-CN"/>
        </w:rPr>
        <w:t>3.提供参加政府采购活动前3年内经营活动中没有重大违法记录声明；</w:t>
      </w:r>
    </w:p>
    <w:p w14:paraId="665EE0DE">
      <w:pPr>
        <w:spacing w:line="360" w:lineRule="auto"/>
        <w:ind w:firstLine="560" w:firstLineChars="200"/>
        <w:rPr>
          <w:rFonts w:hint="eastAsia" w:ascii="宋体" w:hAnsi="宋体" w:cs="宋体"/>
          <w:sz w:val="28"/>
          <w:szCs w:val="28"/>
          <w:lang w:val="en-US" w:eastAsia="zh-CN"/>
        </w:rPr>
      </w:pPr>
      <w:r>
        <w:rPr>
          <w:rFonts w:hint="eastAsia" w:ascii="宋体" w:hAnsi="宋体" w:cs="宋体"/>
          <w:sz w:val="28"/>
          <w:szCs w:val="28"/>
          <w:lang w:val="en-US" w:eastAsia="zh-CN"/>
        </w:rPr>
        <w:t>4.税收缴纳证明：自2026年3月1日以来已缴纳的至少一个月的纳税证明或完税证明，纳税证明或完税证明上应有代收机构或税务机关的公章。依法免税的供应商应提供相关文件证明；</w:t>
      </w:r>
    </w:p>
    <w:p w14:paraId="6E18F7E6">
      <w:pPr>
        <w:spacing w:line="360" w:lineRule="auto"/>
        <w:ind w:firstLine="560" w:firstLineChars="200"/>
        <w:rPr>
          <w:rFonts w:hint="eastAsia" w:ascii="宋体" w:hAnsi="宋体" w:cs="宋体"/>
          <w:sz w:val="28"/>
          <w:szCs w:val="28"/>
          <w:lang w:val="en-US" w:eastAsia="zh-CN"/>
        </w:rPr>
      </w:pPr>
      <w:r>
        <w:rPr>
          <w:rFonts w:hint="eastAsia" w:ascii="宋体" w:hAnsi="宋体" w:cs="宋体"/>
          <w:sz w:val="28"/>
          <w:szCs w:val="28"/>
          <w:lang w:val="en-US" w:eastAsia="zh-CN"/>
        </w:rPr>
        <w:t>5.社会保障资金缴纳证明：自2026年3月1日以来已缴存的至少一个月的社会保障资金缴存单据或社保机构开具的社会保险参保缴费情况证明，依法不需要缴纳社会保障资金的供应商应提供相关文件证明；</w:t>
      </w:r>
    </w:p>
    <w:p w14:paraId="4E120816">
      <w:pPr>
        <w:spacing w:line="360" w:lineRule="auto"/>
        <w:ind w:firstLine="560" w:firstLineChars="200"/>
        <w:rPr>
          <w:rFonts w:hint="eastAsia" w:ascii="宋体" w:hAnsi="宋体" w:cs="宋体"/>
          <w:sz w:val="28"/>
          <w:szCs w:val="28"/>
          <w:lang w:val="en-US" w:eastAsia="zh-CN"/>
        </w:rPr>
      </w:pPr>
      <w:r>
        <w:rPr>
          <w:rFonts w:hint="eastAsia" w:ascii="宋体" w:hAnsi="宋体" w:cs="宋体"/>
          <w:sz w:val="28"/>
          <w:szCs w:val="28"/>
          <w:lang w:val="en-US" w:eastAsia="zh-CN"/>
        </w:rPr>
        <w:t>6.财务状况报告：提供2024或2025年度经审计的财务报告（至少包括审计报告、资产负债表和利润表，成立时间至提交响应文件截止时间不足一年的可提供成立后任意时段的资产负债表）或其开标前三个月内基本存款账户开户银行出具的资信证明及基本存款账户开户证明；</w:t>
      </w:r>
    </w:p>
    <w:p w14:paraId="464C46CE">
      <w:pPr>
        <w:spacing w:line="360" w:lineRule="auto"/>
        <w:ind w:firstLine="560" w:firstLineChars="200"/>
        <w:rPr>
          <w:rFonts w:hint="eastAsia" w:ascii="宋体" w:hAnsi="宋体" w:cs="宋体"/>
          <w:sz w:val="28"/>
          <w:szCs w:val="28"/>
          <w:lang w:val="en-US" w:eastAsia="zh-CN"/>
        </w:rPr>
      </w:pPr>
      <w:r>
        <w:rPr>
          <w:rFonts w:hint="eastAsia" w:ascii="宋体" w:hAnsi="宋体" w:cs="宋体"/>
          <w:sz w:val="28"/>
          <w:szCs w:val="28"/>
          <w:lang w:val="en-US" w:eastAsia="zh-CN"/>
        </w:rPr>
        <w:t>7.根据财政部《关于在政府采购活动中查询及使用信用记录有关问题的通知》（财库〔2016〕125号）要求，供应商不得被列入【信用中国（https://www.creditchina.gov.cn/xinxigongshi/）】“重大税收违法失信主体名单”，【中国执行信息公开网（https://zxgk.court.gov.cn/）】“失信被执行人”，【中国政府采购网（www.ccgp.gov.cn）】“政府采购严重违法失信行为记录名单”；</w:t>
      </w:r>
    </w:p>
    <w:p w14:paraId="595570B7">
      <w:pPr>
        <w:spacing w:line="360" w:lineRule="auto"/>
        <w:ind w:firstLine="560" w:firstLineChars="200"/>
        <w:rPr>
          <w:rFonts w:hint="eastAsia" w:ascii="宋体" w:hAnsi="宋体" w:cs="宋体"/>
          <w:sz w:val="28"/>
          <w:szCs w:val="28"/>
          <w:lang w:val="en-US" w:eastAsia="zh-CN"/>
        </w:rPr>
      </w:pPr>
      <w:r>
        <w:rPr>
          <w:rFonts w:hint="eastAsia" w:ascii="宋体" w:hAnsi="宋体" w:cs="宋体"/>
          <w:sz w:val="28"/>
          <w:szCs w:val="28"/>
          <w:lang w:val="en-US" w:eastAsia="zh-CN"/>
        </w:rPr>
        <w:t>8.提供磋商保证金的银行转账或电汇凭证并确保响应文件递交截止时间前到达采购文件指定账户；</w:t>
      </w:r>
    </w:p>
    <w:p w14:paraId="58F7CE50">
      <w:pPr>
        <w:spacing w:line="360" w:lineRule="auto"/>
        <w:ind w:firstLine="560" w:firstLineChars="200"/>
        <w:rPr>
          <w:rFonts w:hint="eastAsia" w:ascii="宋体" w:hAnsi="宋体" w:cs="宋体"/>
          <w:sz w:val="28"/>
          <w:szCs w:val="28"/>
          <w:lang w:val="en-US" w:eastAsia="zh-CN"/>
        </w:rPr>
      </w:pPr>
      <w:r>
        <w:rPr>
          <w:rFonts w:hint="eastAsia" w:ascii="宋体" w:hAnsi="宋体" w:cs="宋体"/>
          <w:sz w:val="28"/>
          <w:szCs w:val="28"/>
          <w:lang w:val="en-US" w:eastAsia="zh-CN"/>
        </w:rPr>
        <w:t>9.本项目专门面向小微企业采购（提供中小企业声明函）； </w:t>
      </w:r>
    </w:p>
    <w:p w14:paraId="362B18E8">
      <w:pPr>
        <w:spacing w:line="360" w:lineRule="auto"/>
        <w:ind w:firstLine="560" w:firstLineChars="200"/>
        <w:rPr>
          <w:rFonts w:hint="eastAsia" w:ascii="宋体" w:hAnsi="宋体" w:cs="宋体"/>
          <w:sz w:val="28"/>
          <w:szCs w:val="28"/>
          <w:lang w:val="en-US" w:eastAsia="zh-CN"/>
        </w:rPr>
      </w:pPr>
      <w:r>
        <w:rPr>
          <w:rFonts w:hint="eastAsia" w:ascii="宋体" w:hAnsi="宋体" w:cs="宋体"/>
          <w:sz w:val="28"/>
          <w:szCs w:val="28"/>
          <w:lang w:val="en-US" w:eastAsia="zh-CN"/>
        </w:rPr>
        <w:t>10.本项目不接受联合体磋商。 </w:t>
      </w:r>
    </w:p>
    <w:p w14:paraId="69B0F844">
      <w:pPr>
        <w:keepLines/>
        <w:pageBreakBefore/>
        <w:spacing w:line="360" w:lineRule="auto"/>
        <w:jc w:val="center"/>
        <w:outlineLvl w:val="1"/>
        <w:rPr>
          <w:rFonts w:hint="eastAsia" w:ascii="宋体" w:hAnsi="宋体" w:cs="宋体"/>
          <w:b/>
          <w:color w:val="000000"/>
          <w:sz w:val="28"/>
          <w:szCs w:val="28"/>
          <w:lang w:val="en-US" w:eastAsia="zh-CN"/>
        </w:rPr>
        <w:sectPr>
          <w:footerReference r:id="rId14" w:type="default"/>
          <w:pgSz w:w="11906" w:h="16838"/>
          <w:pgMar w:top="1440" w:right="1440" w:bottom="1440" w:left="1440" w:header="851" w:footer="992" w:gutter="0"/>
          <w:pgBorders>
            <w:top w:val="none" w:sz="0" w:space="0"/>
            <w:left w:val="none" w:sz="0" w:space="0"/>
            <w:bottom w:val="none" w:sz="0" w:space="0"/>
            <w:right w:val="none" w:sz="0" w:space="0"/>
          </w:pgBorders>
          <w:pgNumType w:fmt="decimal"/>
          <w:cols w:space="720" w:num="1"/>
          <w:titlePg/>
          <w:docGrid w:linePitch="312" w:charSpace="0"/>
        </w:sectPr>
      </w:pPr>
      <w:bookmarkStart w:id="331" w:name="_Toc2685"/>
    </w:p>
    <w:p w14:paraId="21F06904">
      <w:pPr>
        <w:adjustRightInd w:val="0"/>
        <w:snapToGrid w:val="0"/>
        <w:spacing w:line="360" w:lineRule="auto"/>
        <w:ind w:firstLine="562" w:firstLineChars="200"/>
        <w:jc w:val="left"/>
        <w:rPr>
          <w:rFonts w:hint="eastAsia" w:ascii="宋体" w:hAnsi="宋体" w:cs="宋体"/>
          <w:b/>
          <w:bCs/>
          <w:color w:val="000000"/>
          <w:sz w:val="28"/>
          <w:szCs w:val="28"/>
          <w:lang w:val="en-US" w:eastAsia="zh-CN"/>
        </w:rPr>
      </w:pPr>
      <w:r>
        <w:rPr>
          <w:rFonts w:hint="eastAsia" w:ascii="宋体" w:hAnsi="宋体" w:cs="宋体"/>
          <w:b/>
          <w:bCs/>
          <w:color w:val="000000"/>
          <w:sz w:val="28"/>
          <w:szCs w:val="28"/>
          <w:lang w:val="en-US" w:eastAsia="zh-CN"/>
        </w:rPr>
        <w:t>附件1</w:t>
      </w:r>
    </w:p>
    <w:p w14:paraId="1AA7B1ED">
      <w:pPr>
        <w:adjustRightInd w:val="0"/>
        <w:snapToGrid w:val="0"/>
        <w:spacing w:line="360" w:lineRule="auto"/>
        <w:ind w:firstLine="562" w:firstLineChars="200"/>
        <w:jc w:val="center"/>
        <w:rPr>
          <w:rFonts w:ascii="宋体" w:hAnsi="宋体" w:cs="宋体"/>
          <w:b/>
          <w:bCs/>
          <w:color w:val="000000"/>
          <w:sz w:val="28"/>
          <w:szCs w:val="28"/>
        </w:rPr>
      </w:pPr>
      <w:r>
        <w:rPr>
          <w:rFonts w:ascii="宋体" w:hAnsi="宋体" w:cs="宋体"/>
          <w:b/>
          <w:bCs/>
          <w:color w:val="000000"/>
          <w:sz w:val="28"/>
          <w:szCs w:val="28"/>
        </w:rPr>
        <w:t>法定代表人身份证明</w:t>
      </w:r>
    </w:p>
    <w:tbl>
      <w:tblPr>
        <w:tblStyle w:val="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
        <w:gridCol w:w="2240"/>
        <w:gridCol w:w="2950"/>
        <w:gridCol w:w="1039"/>
        <w:gridCol w:w="2151"/>
      </w:tblGrid>
      <w:tr w14:paraId="540DD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9200" w:type="dxa"/>
            <w:gridSpan w:val="5"/>
            <w:noWrap w:val="0"/>
            <w:vAlign w:val="center"/>
          </w:tcPr>
          <w:p w14:paraId="67DA6300">
            <w:pPr>
              <w:tabs>
                <w:tab w:val="left" w:pos="1260"/>
              </w:tabs>
              <w:spacing w:line="360" w:lineRule="auto"/>
              <w:jc w:val="left"/>
              <w:rPr>
                <w:rFonts w:hint="eastAsia" w:ascii="宋体" w:hAnsi="宋体" w:eastAsia="宋体" w:cs="宋体"/>
                <w:bCs/>
                <w:sz w:val="24"/>
                <w:szCs w:val="24"/>
                <w:lang w:eastAsia="zh-CN"/>
              </w:rPr>
            </w:pPr>
            <w:bookmarkStart w:id="332" w:name="_Toc13782"/>
            <w:bookmarkStart w:id="333" w:name="_Toc32762"/>
            <w:bookmarkStart w:id="334" w:name="_Toc425240484"/>
            <w:bookmarkStart w:id="335" w:name="_Toc500323113"/>
            <w:bookmarkStart w:id="336" w:name="_Toc420591670"/>
            <w:bookmarkStart w:id="337" w:name="_Toc421778389"/>
            <w:r>
              <w:rPr>
                <w:rFonts w:ascii="宋体" w:hAnsi="宋体" w:cs="宋体"/>
                <w:sz w:val="24"/>
                <w:szCs w:val="24"/>
              </w:rPr>
              <w:t>致：</w:t>
            </w:r>
            <w:r>
              <w:rPr>
                <w:rFonts w:hint="eastAsia" w:ascii="宋体" w:hAnsi="宋体" w:cs="宋体"/>
                <w:sz w:val="24"/>
                <w:szCs w:val="24"/>
                <w:lang w:eastAsia="zh-CN"/>
              </w:rPr>
              <w:t>陕西宸永项目管理有限公司</w:t>
            </w:r>
          </w:p>
        </w:tc>
      </w:tr>
      <w:tr w14:paraId="1DFD6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820" w:type="dxa"/>
            <w:vMerge w:val="restart"/>
            <w:noWrap w:val="0"/>
            <w:vAlign w:val="center"/>
          </w:tcPr>
          <w:p w14:paraId="0AF64A18">
            <w:pPr>
              <w:tabs>
                <w:tab w:val="left" w:pos="1260"/>
              </w:tabs>
              <w:spacing w:line="360" w:lineRule="auto"/>
              <w:jc w:val="center"/>
              <w:rPr>
                <w:rFonts w:ascii="宋体" w:hAnsi="宋体" w:cs="宋体"/>
                <w:sz w:val="24"/>
                <w:szCs w:val="24"/>
              </w:rPr>
            </w:pPr>
            <w:r>
              <w:rPr>
                <w:rFonts w:ascii="宋体" w:hAnsi="宋体" w:cs="宋体"/>
                <w:sz w:val="24"/>
                <w:szCs w:val="24"/>
              </w:rPr>
              <w:t>企</w:t>
            </w:r>
          </w:p>
          <w:p w14:paraId="788A582A">
            <w:pPr>
              <w:tabs>
                <w:tab w:val="left" w:pos="1260"/>
              </w:tabs>
              <w:spacing w:line="360" w:lineRule="auto"/>
              <w:jc w:val="center"/>
              <w:rPr>
                <w:rFonts w:ascii="宋体" w:hAnsi="宋体" w:cs="宋体"/>
                <w:sz w:val="24"/>
                <w:szCs w:val="24"/>
              </w:rPr>
            </w:pPr>
            <w:r>
              <w:rPr>
                <w:rFonts w:ascii="宋体" w:hAnsi="宋体" w:cs="宋体"/>
                <w:sz w:val="24"/>
                <w:szCs w:val="24"/>
              </w:rPr>
              <w:t>业</w:t>
            </w:r>
          </w:p>
          <w:p w14:paraId="24CAEFB0">
            <w:pPr>
              <w:tabs>
                <w:tab w:val="left" w:pos="1260"/>
              </w:tabs>
              <w:spacing w:line="360" w:lineRule="auto"/>
              <w:jc w:val="center"/>
              <w:rPr>
                <w:rFonts w:ascii="宋体" w:hAnsi="宋体" w:cs="宋体"/>
                <w:sz w:val="24"/>
                <w:szCs w:val="24"/>
              </w:rPr>
            </w:pPr>
            <w:r>
              <w:rPr>
                <w:rFonts w:ascii="宋体" w:hAnsi="宋体" w:cs="宋体"/>
                <w:sz w:val="24"/>
                <w:szCs w:val="24"/>
              </w:rPr>
              <w:t>法</w:t>
            </w:r>
          </w:p>
          <w:p w14:paraId="56AB767E">
            <w:pPr>
              <w:tabs>
                <w:tab w:val="left" w:pos="1260"/>
              </w:tabs>
              <w:spacing w:line="360" w:lineRule="auto"/>
              <w:jc w:val="center"/>
              <w:rPr>
                <w:rFonts w:ascii="宋体" w:hAnsi="宋体" w:cs="宋体"/>
                <w:bCs/>
                <w:sz w:val="24"/>
                <w:szCs w:val="24"/>
              </w:rPr>
            </w:pPr>
            <w:r>
              <w:rPr>
                <w:rFonts w:ascii="宋体" w:hAnsi="宋体" w:cs="宋体"/>
                <w:sz w:val="24"/>
                <w:szCs w:val="24"/>
              </w:rPr>
              <w:t>人</w:t>
            </w:r>
          </w:p>
        </w:tc>
        <w:tc>
          <w:tcPr>
            <w:tcW w:w="2240" w:type="dxa"/>
            <w:noWrap w:val="0"/>
            <w:vAlign w:val="center"/>
          </w:tcPr>
          <w:p w14:paraId="4F050CC3">
            <w:pPr>
              <w:tabs>
                <w:tab w:val="left" w:pos="1260"/>
              </w:tabs>
              <w:spacing w:line="360" w:lineRule="auto"/>
              <w:jc w:val="center"/>
              <w:rPr>
                <w:rFonts w:ascii="宋体" w:hAnsi="宋体" w:cs="宋体"/>
                <w:sz w:val="24"/>
                <w:szCs w:val="24"/>
              </w:rPr>
            </w:pPr>
            <w:r>
              <w:rPr>
                <w:rFonts w:ascii="宋体" w:hAnsi="宋体" w:cs="宋体"/>
                <w:sz w:val="24"/>
                <w:szCs w:val="24"/>
              </w:rPr>
              <w:t>企业名称</w:t>
            </w:r>
          </w:p>
        </w:tc>
        <w:tc>
          <w:tcPr>
            <w:tcW w:w="6140" w:type="dxa"/>
            <w:gridSpan w:val="3"/>
            <w:noWrap w:val="0"/>
            <w:vAlign w:val="top"/>
          </w:tcPr>
          <w:p w14:paraId="388A7FE7">
            <w:pPr>
              <w:tabs>
                <w:tab w:val="left" w:pos="1260"/>
              </w:tabs>
              <w:spacing w:line="360" w:lineRule="auto"/>
              <w:rPr>
                <w:rFonts w:ascii="宋体" w:hAnsi="宋体" w:cs="宋体"/>
                <w:bCs/>
                <w:sz w:val="24"/>
                <w:szCs w:val="24"/>
              </w:rPr>
            </w:pPr>
          </w:p>
        </w:tc>
      </w:tr>
      <w:tr w14:paraId="14F8F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820" w:type="dxa"/>
            <w:vMerge w:val="continue"/>
            <w:noWrap w:val="0"/>
            <w:vAlign w:val="top"/>
          </w:tcPr>
          <w:p w14:paraId="68E7C9B8">
            <w:pPr>
              <w:spacing w:line="360" w:lineRule="auto"/>
              <w:rPr>
                <w:rFonts w:ascii="宋体" w:hAnsi="宋体" w:cs="宋体"/>
                <w:sz w:val="24"/>
                <w:szCs w:val="24"/>
              </w:rPr>
            </w:pPr>
          </w:p>
        </w:tc>
        <w:tc>
          <w:tcPr>
            <w:tcW w:w="2240" w:type="dxa"/>
            <w:noWrap w:val="0"/>
            <w:vAlign w:val="center"/>
          </w:tcPr>
          <w:p w14:paraId="12E9675B">
            <w:pPr>
              <w:tabs>
                <w:tab w:val="left" w:pos="1260"/>
              </w:tabs>
              <w:spacing w:line="360" w:lineRule="auto"/>
              <w:jc w:val="center"/>
              <w:rPr>
                <w:rFonts w:ascii="宋体" w:hAnsi="宋体" w:cs="宋体"/>
                <w:sz w:val="24"/>
                <w:szCs w:val="24"/>
              </w:rPr>
            </w:pPr>
            <w:r>
              <w:rPr>
                <w:rFonts w:ascii="宋体" w:hAnsi="宋体" w:cs="宋体"/>
                <w:sz w:val="24"/>
                <w:szCs w:val="24"/>
              </w:rPr>
              <w:t>法定地址</w:t>
            </w:r>
          </w:p>
        </w:tc>
        <w:tc>
          <w:tcPr>
            <w:tcW w:w="6140" w:type="dxa"/>
            <w:gridSpan w:val="3"/>
            <w:noWrap w:val="0"/>
            <w:vAlign w:val="top"/>
          </w:tcPr>
          <w:p w14:paraId="2A6058AF">
            <w:pPr>
              <w:tabs>
                <w:tab w:val="left" w:pos="1260"/>
              </w:tabs>
              <w:spacing w:line="360" w:lineRule="auto"/>
              <w:rPr>
                <w:rFonts w:ascii="宋体" w:hAnsi="宋体" w:cs="宋体"/>
                <w:bCs/>
                <w:sz w:val="24"/>
                <w:szCs w:val="24"/>
              </w:rPr>
            </w:pPr>
          </w:p>
        </w:tc>
      </w:tr>
      <w:tr w14:paraId="212ED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820" w:type="dxa"/>
            <w:vMerge w:val="continue"/>
            <w:noWrap w:val="0"/>
            <w:vAlign w:val="top"/>
          </w:tcPr>
          <w:p w14:paraId="4582FD3F">
            <w:pPr>
              <w:spacing w:line="360" w:lineRule="auto"/>
              <w:rPr>
                <w:rFonts w:ascii="宋体" w:hAnsi="宋体" w:cs="宋体"/>
                <w:sz w:val="24"/>
                <w:szCs w:val="24"/>
              </w:rPr>
            </w:pPr>
          </w:p>
        </w:tc>
        <w:tc>
          <w:tcPr>
            <w:tcW w:w="2240" w:type="dxa"/>
            <w:noWrap w:val="0"/>
            <w:vAlign w:val="center"/>
          </w:tcPr>
          <w:p w14:paraId="566A3118">
            <w:pPr>
              <w:tabs>
                <w:tab w:val="left" w:pos="1260"/>
              </w:tabs>
              <w:spacing w:line="360" w:lineRule="auto"/>
              <w:jc w:val="center"/>
              <w:rPr>
                <w:rFonts w:ascii="宋体" w:hAnsi="宋体" w:cs="宋体"/>
                <w:sz w:val="24"/>
                <w:szCs w:val="24"/>
              </w:rPr>
            </w:pPr>
            <w:r>
              <w:rPr>
                <w:rFonts w:ascii="宋体" w:hAnsi="宋体" w:cs="宋体"/>
                <w:sz w:val="24"/>
                <w:szCs w:val="24"/>
              </w:rPr>
              <w:t>邮政编码</w:t>
            </w:r>
          </w:p>
        </w:tc>
        <w:tc>
          <w:tcPr>
            <w:tcW w:w="6140" w:type="dxa"/>
            <w:gridSpan w:val="3"/>
            <w:noWrap w:val="0"/>
            <w:vAlign w:val="top"/>
          </w:tcPr>
          <w:p w14:paraId="003E7BC5">
            <w:pPr>
              <w:tabs>
                <w:tab w:val="left" w:pos="1260"/>
              </w:tabs>
              <w:spacing w:line="360" w:lineRule="auto"/>
              <w:rPr>
                <w:rFonts w:ascii="宋体" w:hAnsi="宋体" w:cs="宋体"/>
                <w:bCs/>
                <w:sz w:val="24"/>
                <w:szCs w:val="24"/>
              </w:rPr>
            </w:pPr>
          </w:p>
        </w:tc>
      </w:tr>
      <w:tr w14:paraId="0436B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820" w:type="dxa"/>
            <w:vMerge w:val="continue"/>
            <w:noWrap w:val="0"/>
            <w:vAlign w:val="top"/>
          </w:tcPr>
          <w:p w14:paraId="22E18DCD">
            <w:pPr>
              <w:spacing w:line="360" w:lineRule="auto"/>
              <w:rPr>
                <w:rFonts w:ascii="宋体" w:hAnsi="宋体" w:cs="宋体"/>
                <w:sz w:val="24"/>
                <w:szCs w:val="24"/>
              </w:rPr>
            </w:pPr>
          </w:p>
        </w:tc>
        <w:tc>
          <w:tcPr>
            <w:tcW w:w="2240" w:type="dxa"/>
            <w:noWrap w:val="0"/>
            <w:vAlign w:val="center"/>
          </w:tcPr>
          <w:p w14:paraId="08B9CAFD">
            <w:pPr>
              <w:tabs>
                <w:tab w:val="left" w:pos="1260"/>
              </w:tabs>
              <w:spacing w:line="360" w:lineRule="auto"/>
              <w:jc w:val="center"/>
              <w:rPr>
                <w:rFonts w:ascii="宋体" w:hAnsi="宋体" w:cs="宋体"/>
                <w:sz w:val="24"/>
                <w:szCs w:val="24"/>
              </w:rPr>
            </w:pPr>
            <w:r>
              <w:rPr>
                <w:rFonts w:ascii="宋体" w:hAnsi="宋体" w:cs="宋体"/>
                <w:sz w:val="24"/>
                <w:szCs w:val="24"/>
              </w:rPr>
              <w:t>网    址</w:t>
            </w:r>
          </w:p>
        </w:tc>
        <w:tc>
          <w:tcPr>
            <w:tcW w:w="6140" w:type="dxa"/>
            <w:gridSpan w:val="3"/>
            <w:noWrap w:val="0"/>
            <w:vAlign w:val="top"/>
          </w:tcPr>
          <w:p w14:paraId="4998E31A">
            <w:pPr>
              <w:tabs>
                <w:tab w:val="left" w:pos="1260"/>
              </w:tabs>
              <w:spacing w:line="360" w:lineRule="auto"/>
              <w:rPr>
                <w:rFonts w:ascii="宋体" w:hAnsi="宋体" w:cs="宋体"/>
                <w:bCs/>
                <w:sz w:val="24"/>
                <w:szCs w:val="24"/>
              </w:rPr>
            </w:pPr>
          </w:p>
        </w:tc>
      </w:tr>
      <w:tr w14:paraId="7F213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820" w:type="dxa"/>
            <w:vMerge w:val="continue"/>
            <w:noWrap w:val="0"/>
            <w:vAlign w:val="top"/>
          </w:tcPr>
          <w:p w14:paraId="4A740B99">
            <w:pPr>
              <w:spacing w:line="360" w:lineRule="auto"/>
              <w:rPr>
                <w:rFonts w:ascii="宋体" w:hAnsi="宋体" w:cs="宋体"/>
                <w:sz w:val="24"/>
                <w:szCs w:val="24"/>
              </w:rPr>
            </w:pPr>
          </w:p>
        </w:tc>
        <w:tc>
          <w:tcPr>
            <w:tcW w:w="2240" w:type="dxa"/>
            <w:noWrap w:val="0"/>
            <w:vAlign w:val="top"/>
          </w:tcPr>
          <w:p w14:paraId="1760EEAA">
            <w:pPr>
              <w:tabs>
                <w:tab w:val="left" w:pos="1260"/>
              </w:tabs>
              <w:spacing w:line="360" w:lineRule="auto"/>
              <w:jc w:val="center"/>
              <w:rPr>
                <w:rFonts w:ascii="宋体" w:hAnsi="宋体" w:cs="宋体"/>
                <w:bCs/>
                <w:sz w:val="24"/>
                <w:szCs w:val="24"/>
              </w:rPr>
            </w:pPr>
            <w:r>
              <w:rPr>
                <w:rFonts w:ascii="宋体" w:hAnsi="宋体" w:cs="宋体"/>
                <w:sz w:val="24"/>
                <w:szCs w:val="24"/>
              </w:rPr>
              <w:t>工商登记机关</w:t>
            </w:r>
          </w:p>
        </w:tc>
        <w:tc>
          <w:tcPr>
            <w:tcW w:w="6140" w:type="dxa"/>
            <w:gridSpan w:val="3"/>
            <w:noWrap w:val="0"/>
            <w:vAlign w:val="top"/>
          </w:tcPr>
          <w:p w14:paraId="77DA6C7B">
            <w:pPr>
              <w:tabs>
                <w:tab w:val="left" w:pos="1260"/>
              </w:tabs>
              <w:spacing w:line="360" w:lineRule="auto"/>
              <w:rPr>
                <w:rFonts w:ascii="宋体" w:hAnsi="宋体" w:cs="宋体"/>
                <w:bCs/>
                <w:sz w:val="24"/>
                <w:szCs w:val="24"/>
              </w:rPr>
            </w:pPr>
          </w:p>
        </w:tc>
      </w:tr>
      <w:tr w14:paraId="4417E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820" w:type="dxa"/>
            <w:vMerge w:val="continue"/>
            <w:noWrap w:val="0"/>
            <w:vAlign w:val="top"/>
          </w:tcPr>
          <w:p w14:paraId="26E3295A">
            <w:pPr>
              <w:spacing w:line="360" w:lineRule="auto"/>
              <w:rPr>
                <w:rFonts w:ascii="宋体" w:hAnsi="宋体" w:cs="宋体"/>
                <w:sz w:val="24"/>
                <w:szCs w:val="24"/>
              </w:rPr>
            </w:pPr>
          </w:p>
        </w:tc>
        <w:tc>
          <w:tcPr>
            <w:tcW w:w="2240" w:type="dxa"/>
            <w:noWrap w:val="0"/>
            <w:vAlign w:val="center"/>
          </w:tcPr>
          <w:p w14:paraId="49FFE292">
            <w:pPr>
              <w:tabs>
                <w:tab w:val="left" w:pos="1260"/>
              </w:tabs>
              <w:spacing w:line="360" w:lineRule="auto"/>
              <w:jc w:val="center"/>
              <w:rPr>
                <w:rFonts w:ascii="宋体" w:hAnsi="宋体" w:cs="宋体"/>
                <w:sz w:val="24"/>
                <w:szCs w:val="24"/>
              </w:rPr>
            </w:pPr>
            <w:r>
              <w:rPr>
                <w:rFonts w:ascii="宋体" w:hAnsi="宋体" w:cs="宋体"/>
                <w:sz w:val="24"/>
                <w:szCs w:val="24"/>
              </w:rPr>
              <w:t>税务登记机关</w:t>
            </w:r>
          </w:p>
        </w:tc>
        <w:tc>
          <w:tcPr>
            <w:tcW w:w="6140" w:type="dxa"/>
            <w:gridSpan w:val="3"/>
            <w:noWrap w:val="0"/>
            <w:vAlign w:val="top"/>
          </w:tcPr>
          <w:p w14:paraId="69A99668">
            <w:pPr>
              <w:tabs>
                <w:tab w:val="left" w:pos="1260"/>
              </w:tabs>
              <w:spacing w:line="360" w:lineRule="auto"/>
              <w:rPr>
                <w:rFonts w:ascii="宋体" w:hAnsi="宋体" w:cs="宋体"/>
                <w:sz w:val="24"/>
                <w:szCs w:val="24"/>
              </w:rPr>
            </w:pPr>
          </w:p>
        </w:tc>
      </w:tr>
      <w:tr w14:paraId="7F376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1" w:hRule="atLeast"/>
          <w:jc w:val="center"/>
        </w:trPr>
        <w:tc>
          <w:tcPr>
            <w:tcW w:w="820" w:type="dxa"/>
            <w:vMerge w:val="continue"/>
            <w:noWrap w:val="0"/>
            <w:vAlign w:val="top"/>
          </w:tcPr>
          <w:p w14:paraId="2E9F907C">
            <w:pPr>
              <w:spacing w:line="360" w:lineRule="auto"/>
              <w:rPr>
                <w:rFonts w:ascii="宋体" w:hAnsi="宋体" w:cs="宋体"/>
                <w:sz w:val="24"/>
                <w:szCs w:val="24"/>
              </w:rPr>
            </w:pPr>
          </w:p>
        </w:tc>
        <w:tc>
          <w:tcPr>
            <w:tcW w:w="2240" w:type="dxa"/>
            <w:noWrap w:val="0"/>
            <w:vAlign w:val="top"/>
          </w:tcPr>
          <w:p w14:paraId="1C37EF86">
            <w:pPr>
              <w:tabs>
                <w:tab w:val="left" w:pos="1260"/>
              </w:tabs>
              <w:spacing w:line="360" w:lineRule="auto"/>
              <w:rPr>
                <w:rFonts w:ascii="宋体" w:hAnsi="宋体" w:cs="宋体"/>
                <w:bCs/>
                <w:sz w:val="24"/>
                <w:szCs w:val="24"/>
              </w:rPr>
            </w:pPr>
            <w:r>
              <w:rPr>
                <w:rFonts w:ascii="宋体" w:hAnsi="宋体" w:cs="宋体"/>
                <w:sz w:val="24"/>
                <w:szCs w:val="24"/>
              </w:rPr>
              <w:t>机构代码证号（统一社会信用代码）</w:t>
            </w:r>
          </w:p>
        </w:tc>
        <w:tc>
          <w:tcPr>
            <w:tcW w:w="6140" w:type="dxa"/>
            <w:gridSpan w:val="3"/>
            <w:noWrap w:val="0"/>
            <w:vAlign w:val="top"/>
          </w:tcPr>
          <w:p w14:paraId="0ABE13D6">
            <w:pPr>
              <w:tabs>
                <w:tab w:val="left" w:pos="1260"/>
              </w:tabs>
              <w:spacing w:line="360" w:lineRule="auto"/>
              <w:rPr>
                <w:rFonts w:ascii="宋体" w:hAnsi="宋体" w:cs="宋体"/>
                <w:bCs/>
                <w:sz w:val="24"/>
                <w:szCs w:val="24"/>
              </w:rPr>
            </w:pPr>
          </w:p>
        </w:tc>
      </w:tr>
      <w:tr w14:paraId="2DC5C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jc w:val="center"/>
        </w:trPr>
        <w:tc>
          <w:tcPr>
            <w:tcW w:w="820" w:type="dxa"/>
            <w:vMerge w:val="restart"/>
            <w:noWrap w:val="0"/>
            <w:vAlign w:val="center"/>
          </w:tcPr>
          <w:p w14:paraId="2CBCE88F">
            <w:pPr>
              <w:tabs>
                <w:tab w:val="left" w:pos="1260"/>
              </w:tabs>
              <w:spacing w:line="360" w:lineRule="auto"/>
              <w:jc w:val="center"/>
              <w:rPr>
                <w:rFonts w:ascii="宋体" w:hAnsi="宋体" w:cs="宋体"/>
                <w:sz w:val="24"/>
                <w:szCs w:val="24"/>
              </w:rPr>
            </w:pPr>
            <w:r>
              <w:rPr>
                <w:rFonts w:ascii="宋体" w:hAnsi="宋体" w:cs="宋体"/>
                <w:sz w:val="24"/>
                <w:szCs w:val="24"/>
              </w:rPr>
              <w:t>法  定</w:t>
            </w:r>
          </w:p>
          <w:p w14:paraId="475A5F14">
            <w:pPr>
              <w:tabs>
                <w:tab w:val="left" w:pos="1260"/>
              </w:tabs>
              <w:spacing w:line="360" w:lineRule="auto"/>
              <w:jc w:val="center"/>
              <w:rPr>
                <w:rFonts w:ascii="宋体" w:hAnsi="宋体" w:cs="宋体"/>
                <w:sz w:val="24"/>
                <w:szCs w:val="24"/>
              </w:rPr>
            </w:pPr>
            <w:r>
              <w:rPr>
                <w:rFonts w:ascii="宋体" w:hAnsi="宋体" w:cs="宋体"/>
                <w:sz w:val="24"/>
                <w:szCs w:val="24"/>
              </w:rPr>
              <w:t>代</w:t>
            </w:r>
          </w:p>
          <w:p w14:paraId="7AD34334">
            <w:pPr>
              <w:tabs>
                <w:tab w:val="left" w:pos="1260"/>
              </w:tabs>
              <w:spacing w:line="360" w:lineRule="auto"/>
              <w:jc w:val="center"/>
              <w:rPr>
                <w:rFonts w:ascii="宋体" w:hAnsi="宋体" w:cs="宋体"/>
                <w:sz w:val="24"/>
                <w:szCs w:val="24"/>
              </w:rPr>
            </w:pPr>
            <w:r>
              <w:rPr>
                <w:rFonts w:ascii="宋体" w:hAnsi="宋体" w:cs="宋体"/>
                <w:sz w:val="24"/>
                <w:szCs w:val="24"/>
              </w:rPr>
              <w:t>表</w:t>
            </w:r>
          </w:p>
          <w:p w14:paraId="05D0D38F">
            <w:pPr>
              <w:tabs>
                <w:tab w:val="left" w:pos="1260"/>
              </w:tabs>
              <w:spacing w:line="360" w:lineRule="auto"/>
              <w:jc w:val="center"/>
              <w:rPr>
                <w:rFonts w:ascii="宋体" w:hAnsi="宋体" w:cs="宋体"/>
                <w:bCs/>
                <w:sz w:val="24"/>
                <w:szCs w:val="24"/>
              </w:rPr>
            </w:pPr>
            <w:r>
              <w:rPr>
                <w:rFonts w:ascii="宋体" w:hAnsi="宋体" w:cs="宋体"/>
                <w:sz w:val="24"/>
                <w:szCs w:val="24"/>
              </w:rPr>
              <w:t>人</w:t>
            </w:r>
          </w:p>
        </w:tc>
        <w:tc>
          <w:tcPr>
            <w:tcW w:w="2240" w:type="dxa"/>
            <w:noWrap w:val="0"/>
            <w:vAlign w:val="center"/>
          </w:tcPr>
          <w:p w14:paraId="4192D197">
            <w:pPr>
              <w:tabs>
                <w:tab w:val="left" w:pos="1260"/>
              </w:tabs>
              <w:spacing w:line="360" w:lineRule="auto"/>
              <w:jc w:val="center"/>
              <w:rPr>
                <w:rFonts w:ascii="宋体" w:hAnsi="宋体" w:cs="宋体"/>
                <w:sz w:val="24"/>
                <w:szCs w:val="24"/>
              </w:rPr>
            </w:pPr>
            <w:r>
              <w:rPr>
                <w:rFonts w:ascii="宋体" w:hAnsi="宋体" w:cs="宋体"/>
                <w:sz w:val="24"/>
                <w:szCs w:val="24"/>
              </w:rPr>
              <w:t>姓    名</w:t>
            </w:r>
          </w:p>
        </w:tc>
        <w:tc>
          <w:tcPr>
            <w:tcW w:w="2950" w:type="dxa"/>
            <w:noWrap w:val="0"/>
            <w:vAlign w:val="top"/>
          </w:tcPr>
          <w:p w14:paraId="3927F49D">
            <w:pPr>
              <w:tabs>
                <w:tab w:val="left" w:pos="1260"/>
              </w:tabs>
              <w:spacing w:line="360" w:lineRule="auto"/>
              <w:rPr>
                <w:rFonts w:ascii="宋体" w:hAnsi="宋体" w:cs="宋体"/>
                <w:sz w:val="24"/>
                <w:szCs w:val="24"/>
              </w:rPr>
            </w:pPr>
          </w:p>
        </w:tc>
        <w:tc>
          <w:tcPr>
            <w:tcW w:w="1039" w:type="dxa"/>
            <w:noWrap w:val="0"/>
            <w:vAlign w:val="center"/>
          </w:tcPr>
          <w:p w14:paraId="0ACDFBEA">
            <w:pPr>
              <w:tabs>
                <w:tab w:val="left" w:pos="1260"/>
              </w:tabs>
              <w:spacing w:line="360" w:lineRule="auto"/>
              <w:jc w:val="center"/>
              <w:rPr>
                <w:rFonts w:ascii="宋体" w:hAnsi="宋体" w:cs="宋体"/>
                <w:sz w:val="24"/>
                <w:szCs w:val="24"/>
              </w:rPr>
            </w:pPr>
            <w:r>
              <w:rPr>
                <w:rFonts w:ascii="宋体" w:hAnsi="宋体" w:cs="宋体"/>
                <w:sz w:val="24"/>
                <w:szCs w:val="24"/>
              </w:rPr>
              <w:t>性  别</w:t>
            </w:r>
          </w:p>
        </w:tc>
        <w:tc>
          <w:tcPr>
            <w:tcW w:w="2151" w:type="dxa"/>
            <w:noWrap w:val="0"/>
            <w:vAlign w:val="top"/>
          </w:tcPr>
          <w:p w14:paraId="150788C9">
            <w:pPr>
              <w:tabs>
                <w:tab w:val="left" w:pos="1260"/>
              </w:tabs>
              <w:spacing w:line="360" w:lineRule="auto"/>
              <w:rPr>
                <w:rFonts w:ascii="宋体" w:hAnsi="宋体" w:cs="宋体"/>
                <w:sz w:val="24"/>
                <w:szCs w:val="24"/>
              </w:rPr>
            </w:pPr>
          </w:p>
        </w:tc>
      </w:tr>
      <w:tr w14:paraId="0F3DC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jc w:val="center"/>
        </w:trPr>
        <w:tc>
          <w:tcPr>
            <w:tcW w:w="820" w:type="dxa"/>
            <w:vMerge w:val="continue"/>
            <w:noWrap w:val="0"/>
            <w:vAlign w:val="top"/>
          </w:tcPr>
          <w:p w14:paraId="225EA7A5">
            <w:pPr>
              <w:spacing w:line="360" w:lineRule="auto"/>
              <w:rPr>
                <w:rFonts w:ascii="宋体" w:hAnsi="宋体" w:cs="宋体"/>
                <w:sz w:val="24"/>
                <w:szCs w:val="24"/>
              </w:rPr>
            </w:pPr>
          </w:p>
        </w:tc>
        <w:tc>
          <w:tcPr>
            <w:tcW w:w="2240" w:type="dxa"/>
            <w:noWrap w:val="0"/>
            <w:vAlign w:val="center"/>
          </w:tcPr>
          <w:p w14:paraId="1723F842">
            <w:pPr>
              <w:tabs>
                <w:tab w:val="left" w:pos="1260"/>
              </w:tabs>
              <w:spacing w:line="360" w:lineRule="auto"/>
              <w:jc w:val="center"/>
              <w:rPr>
                <w:rFonts w:ascii="宋体" w:hAnsi="宋体" w:cs="宋体"/>
                <w:sz w:val="24"/>
                <w:szCs w:val="24"/>
              </w:rPr>
            </w:pPr>
            <w:r>
              <w:rPr>
                <w:rFonts w:ascii="宋体" w:hAnsi="宋体" w:cs="宋体"/>
                <w:sz w:val="24"/>
                <w:szCs w:val="24"/>
              </w:rPr>
              <w:t>职    务</w:t>
            </w:r>
          </w:p>
        </w:tc>
        <w:tc>
          <w:tcPr>
            <w:tcW w:w="2950" w:type="dxa"/>
            <w:noWrap w:val="0"/>
            <w:vAlign w:val="top"/>
          </w:tcPr>
          <w:p w14:paraId="3E7EA94E">
            <w:pPr>
              <w:tabs>
                <w:tab w:val="left" w:pos="1260"/>
              </w:tabs>
              <w:spacing w:line="360" w:lineRule="auto"/>
              <w:rPr>
                <w:rFonts w:ascii="宋体" w:hAnsi="宋体" w:cs="宋体"/>
                <w:sz w:val="24"/>
                <w:szCs w:val="24"/>
              </w:rPr>
            </w:pPr>
          </w:p>
        </w:tc>
        <w:tc>
          <w:tcPr>
            <w:tcW w:w="1039" w:type="dxa"/>
            <w:noWrap w:val="0"/>
            <w:vAlign w:val="center"/>
          </w:tcPr>
          <w:p w14:paraId="3AA66FDC">
            <w:pPr>
              <w:tabs>
                <w:tab w:val="left" w:pos="1260"/>
              </w:tabs>
              <w:spacing w:line="360" w:lineRule="auto"/>
              <w:jc w:val="center"/>
              <w:rPr>
                <w:rFonts w:ascii="宋体" w:hAnsi="宋体" w:cs="宋体"/>
                <w:sz w:val="24"/>
                <w:szCs w:val="24"/>
              </w:rPr>
            </w:pPr>
            <w:r>
              <w:rPr>
                <w:rFonts w:ascii="宋体" w:hAnsi="宋体" w:cs="宋体"/>
                <w:sz w:val="24"/>
                <w:szCs w:val="24"/>
              </w:rPr>
              <w:t>联系</w:t>
            </w:r>
          </w:p>
          <w:p w14:paraId="17F27BBB">
            <w:pPr>
              <w:tabs>
                <w:tab w:val="left" w:pos="1260"/>
              </w:tabs>
              <w:spacing w:line="360" w:lineRule="auto"/>
              <w:jc w:val="center"/>
              <w:rPr>
                <w:rFonts w:ascii="宋体" w:hAnsi="宋体" w:cs="宋体"/>
                <w:sz w:val="24"/>
                <w:szCs w:val="24"/>
              </w:rPr>
            </w:pPr>
            <w:r>
              <w:rPr>
                <w:rFonts w:ascii="宋体" w:hAnsi="宋体" w:cs="宋体"/>
                <w:sz w:val="24"/>
                <w:szCs w:val="24"/>
              </w:rPr>
              <w:t>电话</w:t>
            </w:r>
          </w:p>
        </w:tc>
        <w:tc>
          <w:tcPr>
            <w:tcW w:w="2151" w:type="dxa"/>
            <w:noWrap w:val="0"/>
            <w:vAlign w:val="top"/>
          </w:tcPr>
          <w:p w14:paraId="31DF4FDC">
            <w:pPr>
              <w:tabs>
                <w:tab w:val="left" w:pos="1260"/>
              </w:tabs>
              <w:spacing w:line="360" w:lineRule="auto"/>
              <w:rPr>
                <w:rFonts w:ascii="宋体" w:hAnsi="宋体" w:cs="宋体"/>
                <w:sz w:val="24"/>
                <w:szCs w:val="24"/>
              </w:rPr>
            </w:pPr>
          </w:p>
        </w:tc>
      </w:tr>
      <w:tr w14:paraId="0F1BD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820" w:type="dxa"/>
            <w:vMerge w:val="continue"/>
            <w:noWrap w:val="0"/>
            <w:vAlign w:val="top"/>
          </w:tcPr>
          <w:p w14:paraId="74E33D75">
            <w:pPr>
              <w:spacing w:line="360" w:lineRule="auto"/>
              <w:rPr>
                <w:rFonts w:ascii="宋体" w:hAnsi="宋体" w:cs="宋体"/>
                <w:sz w:val="24"/>
                <w:szCs w:val="24"/>
              </w:rPr>
            </w:pPr>
          </w:p>
        </w:tc>
        <w:tc>
          <w:tcPr>
            <w:tcW w:w="2240" w:type="dxa"/>
            <w:noWrap w:val="0"/>
            <w:vAlign w:val="center"/>
          </w:tcPr>
          <w:p w14:paraId="76CFC8D7">
            <w:pPr>
              <w:tabs>
                <w:tab w:val="left" w:pos="1260"/>
              </w:tabs>
              <w:spacing w:line="360" w:lineRule="auto"/>
              <w:jc w:val="center"/>
              <w:rPr>
                <w:rFonts w:ascii="宋体" w:hAnsi="宋体" w:cs="宋体"/>
                <w:sz w:val="24"/>
                <w:szCs w:val="24"/>
              </w:rPr>
            </w:pPr>
            <w:r>
              <w:rPr>
                <w:rFonts w:ascii="宋体" w:hAnsi="宋体" w:cs="宋体"/>
                <w:sz w:val="24"/>
                <w:szCs w:val="24"/>
              </w:rPr>
              <w:t>传    真</w:t>
            </w:r>
          </w:p>
        </w:tc>
        <w:tc>
          <w:tcPr>
            <w:tcW w:w="6140" w:type="dxa"/>
            <w:gridSpan w:val="3"/>
            <w:noWrap w:val="0"/>
            <w:vAlign w:val="top"/>
          </w:tcPr>
          <w:p w14:paraId="4E8D7FBD">
            <w:pPr>
              <w:tabs>
                <w:tab w:val="left" w:pos="1260"/>
              </w:tabs>
              <w:spacing w:line="360" w:lineRule="auto"/>
              <w:rPr>
                <w:rFonts w:ascii="宋体" w:hAnsi="宋体" w:cs="宋体"/>
                <w:sz w:val="24"/>
                <w:szCs w:val="24"/>
              </w:rPr>
            </w:pPr>
          </w:p>
        </w:tc>
      </w:tr>
      <w:tr w14:paraId="2FCA8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3" w:hRule="atLeast"/>
          <w:jc w:val="center"/>
        </w:trPr>
        <w:tc>
          <w:tcPr>
            <w:tcW w:w="820" w:type="dxa"/>
            <w:vMerge w:val="restart"/>
            <w:noWrap w:val="0"/>
            <w:vAlign w:val="center"/>
          </w:tcPr>
          <w:p w14:paraId="5E1ACD5F">
            <w:pPr>
              <w:tabs>
                <w:tab w:val="left" w:pos="1260"/>
              </w:tabs>
              <w:spacing w:line="360" w:lineRule="auto"/>
              <w:jc w:val="center"/>
              <w:rPr>
                <w:rFonts w:ascii="宋体" w:hAnsi="宋体" w:cs="宋体"/>
                <w:sz w:val="24"/>
                <w:szCs w:val="24"/>
              </w:rPr>
            </w:pPr>
            <w:r>
              <w:rPr>
                <w:rFonts w:ascii="宋体" w:hAnsi="宋体" w:cs="宋体"/>
                <w:sz w:val="24"/>
                <w:szCs w:val="24"/>
              </w:rPr>
              <w:t>法定代表人身份证复印件</w:t>
            </w:r>
          </w:p>
        </w:tc>
        <w:tc>
          <w:tcPr>
            <w:tcW w:w="5190" w:type="dxa"/>
            <w:gridSpan w:val="2"/>
            <w:vMerge w:val="restart"/>
            <w:noWrap w:val="0"/>
            <w:vAlign w:val="center"/>
          </w:tcPr>
          <w:p w14:paraId="651E17D9">
            <w:pPr>
              <w:tabs>
                <w:tab w:val="left" w:pos="1260"/>
              </w:tabs>
              <w:spacing w:line="360" w:lineRule="auto"/>
              <w:jc w:val="center"/>
              <w:rPr>
                <w:rFonts w:ascii="宋体" w:hAnsi="宋体" w:cs="宋体"/>
                <w:bCs/>
                <w:sz w:val="24"/>
                <w:szCs w:val="24"/>
              </w:rPr>
            </w:pPr>
            <w:r>
              <w:rPr>
                <w:rFonts w:ascii="宋体" w:hAnsi="宋体" w:cs="宋体"/>
                <w:sz w:val="24"/>
                <w:szCs w:val="24"/>
              </w:rPr>
              <w:t>（正反面粘贴处）</w:t>
            </w:r>
          </w:p>
        </w:tc>
        <w:tc>
          <w:tcPr>
            <w:tcW w:w="3190" w:type="dxa"/>
            <w:gridSpan w:val="2"/>
            <w:noWrap w:val="0"/>
            <w:vAlign w:val="center"/>
          </w:tcPr>
          <w:p w14:paraId="41E0A41E">
            <w:pPr>
              <w:tabs>
                <w:tab w:val="left" w:pos="1260"/>
              </w:tabs>
              <w:spacing w:line="360" w:lineRule="auto"/>
              <w:jc w:val="center"/>
              <w:rPr>
                <w:rFonts w:hint="eastAsia" w:ascii="宋体" w:hAnsi="宋体" w:eastAsia="宋体" w:cs="宋体"/>
                <w:sz w:val="24"/>
                <w:szCs w:val="24"/>
                <w:lang w:eastAsia="zh-CN"/>
              </w:rPr>
            </w:pPr>
            <w:r>
              <w:rPr>
                <w:rFonts w:ascii="宋体" w:hAnsi="宋体" w:cs="宋体"/>
                <w:sz w:val="24"/>
                <w:szCs w:val="24"/>
              </w:rPr>
              <w:t>法定代表人签字</w:t>
            </w:r>
            <w:r>
              <w:rPr>
                <w:rFonts w:hint="eastAsia" w:ascii="宋体" w:hAnsi="宋体" w:cs="宋体"/>
                <w:sz w:val="24"/>
                <w:szCs w:val="24"/>
                <w:lang w:eastAsia="zh-CN"/>
              </w:rPr>
              <w:t>或盖章</w:t>
            </w:r>
          </w:p>
        </w:tc>
      </w:tr>
      <w:tr w14:paraId="3BAD2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3" w:hRule="atLeast"/>
          <w:jc w:val="center"/>
        </w:trPr>
        <w:tc>
          <w:tcPr>
            <w:tcW w:w="820" w:type="dxa"/>
            <w:vMerge w:val="continue"/>
            <w:noWrap w:val="0"/>
            <w:vAlign w:val="top"/>
          </w:tcPr>
          <w:p w14:paraId="62549D44">
            <w:pPr>
              <w:spacing w:line="360" w:lineRule="auto"/>
              <w:rPr>
                <w:rFonts w:ascii="宋体" w:hAnsi="宋体" w:cs="宋体"/>
                <w:sz w:val="24"/>
                <w:szCs w:val="24"/>
              </w:rPr>
            </w:pPr>
          </w:p>
        </w:tc>
        <w:tc>
          <w:tcPr>
            <w:tcW w:w="5190" w:type="dxa"/>
            <w:gridSpan w:val="2"/>
            <w:vMerge w:val="continue"/>
            <w:noWrap w:val="0"/>
            <w:vAlign w:val="top"/>
          </w:tcPr>
          <w:p w14:paraId="25885DD9">
            <w:pPr>
              <w:spacing w:line="360" w:lineRule="auto"/>
              <w:rPr>
                <w:rFonts w:ascii="宋体" w:hAnsi="宋体" w:cs="宋体"/>
                <w:sz w:val="24"/>
                <w:szCs w:val="24"/>
              </w:rPr>
            </w:pPr>
          </w:p>
        </w:tc>
        <w:tc>
          <w:tcPr>
            <w:tcW w:w="3190" w:type="dxa"/>
            <w:gridSpan w:val="2"/>
            <w:noWrap w:val="0"/>
            <w:vAlign w:val="center"/>
          </w:tcPr>
          <w:p w14:paraId="49803D98">
            <w:pPr>
              <w:tabs>
                <w:tab w:val="left" w:pos="1260"/>
              </w:tabs>
              <w:spacing w:line="360" w:lineRule="auto"/>
              <w:ind w:firstLine="459"/>
              <w:jc w:val="center"/>
              <w:rPr>
                <w:rFonts w:ascii="宋体" w:hAnsi="宋体" w:cs="宋体"/>
                <w:sz w:val="24"/>
                <w:szCs w:val="24"/>
              </w:rPr>
            </w:pPr>
          </w:p>
          <w:p w14:paraId="044206D9">
            <w:pPr>
              <w:tabs>
                <w:tab w:val="left" w:pos="1260"/>
              </w:tabs>
              <w:spacing w:line="360" w:lineRule="auto"/>
              <w:jc w:val="center"/>
              <w:rPr>
                <w:rFonts w:ascii="宋体" w:hAnsi="宋体" w:cs="宋体"/>
                <w:sz w:val="24"/>
                <w:szCs w:val="24"/>
              </w:rPr>
            </w:pPr>
            <w:r>
              <w:rPr>
                <w:rFonts w:ascii="宋体" w:hAnsi="宋体" w:cs="宋体"/>
                <w:sz w:val="24"/>
                <w:szCs w:val="24"/>
              </w:rPr>
              <w:t>（企业公章）</w:t>
            </w:r>
          </w:p>
          <w:p w14:paraId="775AA86D">
            <w:pPr>
              <w:tabs>
                <w:tab w:val="left" w:pos="1260"/>
              </w:tabs>
              <w:spacing w:line="360" w:lineRule="auto"/>
              <w:ind w:firstLine="459"/>
              <w:jc w:val="center"/>
              <w:rPr>
                <w:rFonts w:ascii="宋体" w:hAnsi="宋体" w:cs="宋体"/>
                <w:sz w:val="24"/>
                <w:szCs w:val="24"/>
              </w:rPr>
            </w:pPr>
          </w:p>
          <w:p w14:paraId="2B0FC852">
            <w:pPr>
              <w:tabs>
                <w:tab w:val="left" w:pos="1260"/>
              </w:tabs>
              <w:spacing w:line="360" w:lineRule="auto"/>
              <w:ind w:right="280" w:firstLine="459"/>
              <w:jc w:val="center"/>
              <w:rPr>
                <w:rFonts w:ascii="宋体" w:hAnsi="宋体" w:cs="宋体"/>
                <w:sz w:val="24"/>
                <w:szCs w:val="24"/>
              </w:rPr>
            </w:pPr>
            <w:r>
              <w:rPr>
                <w:rFonts w:ascii="宋体" w:hAnsi="宋体" w:cs="宋体"/>
                <w:sz w:val="24"/>
                <w:szCs w:val="24"/>
              </w:rPr>
              <w:t>年   月   日</w:t>
            </w:r>
          </w:p>
        </w:tc>
      </w:tr>
    </w:tbl>
    <w:p w14:paraId="5C07E6F8">
      <w:pPr>
        <w:adjustRightInd w:val="0"/>
        <w:snapToGrid w:val="0"/>
        <w:spacing w:line="360" w:lineRule="auto"/>
        <w:jc w:val="left"/>
        <w:rPr>
          <w:rFonts w:hint="eastAsia" w:ascii="宋体" w:hAnsi="宋体" w:cs="宋体"/>
          <w:b/>
          <w:bCs/>
          <w:color w:val="000000"/>
          <w:sz w:val="28"/>
          <w:szCs w:val="28"/>
          <w:lang w:val="en-US" w:eastAsia="zh-CN"/>
        </w:rPr>
      </w:pPr>
      <w:bookmarkStart w:id="338" w:name="_Toc23118"/>
      <w:bookmarkStart w:id="339" w:name="_Toc22123"/>
      <w:r>
        <w:rPr>
          <w:rFonts w:hint="eastAsia" w:ascii="宋体" w:hAnsi="宋体" w:cs="宋体"/>
          <w:b/>
          <w:bCs/>
          <w:color w:val="000000"/>
          <w:sz w:val="28"/>
          <w:szCs w:val="28"/>
          <w:lang w:val="en-US" w:eastAsia="zh-CN"/>
        </w:rPr>
        <w:t>附件2</w:t>
      </w:r>
    </w:p>
    <w:bookmarkEnd w:id="332"/>
    <w:bookmarkEnd w:id="333"/>
    <w:bookmarkEnd w:id="334"/>
    <w:bookmarkEnd w:id="335"/>
    <w:bookmarkEnd w:id="336"/>
    <w:bookmarkEnd w:id="337"/>
    <w:bookmarkEnd w:id="338"/>
    <w:bookmarkEnd w:id="339"/>
    <w:p w14:paraId="25DD5CE9">
      <w:pPr>
        <w:adjustRightInd w:val="0"/>
        <w:snapToGrid w:val="0"/>
        <w:spacing w:line="360" w:lineRule="auto"/>
        <w:jc w:val="center"/>
        <w:rPr>
          <w:rFonts w:ascii="宋体" w:hAnsi="宋体" w:cs="宋体"/>
          <w:b/>
          <w:color w:val="000000"/>
          <w:sz w:val="28"/>
          <w:szCs w:val="28"/>
        </w:rPr>
      </w:pPr>
      <w:bookmarkStart w:id="340" w:name="_Hlk518637502"/>
      <w:bookmarkStart w:id="341" w:name="_Toc25286"/>
      <w:bookmarkStart w:id="342" w:name="_Hlk519176925"/>
      <w:bookmarkStart w:id="343" w:name="_Toc17898"/>
      <w:bookmarkStart w:id="344" w:name="_Toc421778393"/>
      <w:bookmarkStart w:id="345" w:name="_Toc425240488"/>
      <w:bookmarkStart w:id="346" w:name="_Toc410976269"/>
      <w:bookmarkStart w:id="347" w:name="_Toc420591675"/>
      <w:r>
        <w:rPr>
          <w:rFonts w:ascii="宋体" w:hAnsi="宋体" w:cs="宋体"/>
          <w:b/>
          <w:color w:val="000000"/>
          <w:sz w:val="28"/>
          <w:szCs w:val="28"/>
        </w:rPr>
        <w:t>法定代表人授权委托书</w:t>
      </w:r>
    </w:p>
    <w:tbl>
      <w:tblPr>
        <w:tblStyle w:val="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
        <w:gridCol w:w="2145"/>
        <w:gridCol w:w="10"/>
        <w:gridCol w:w="1649"/>
        <w:gridCol w:w="311"/>
        <w:gridCol w:w="2156"/>
        <w:gridCol w:w="2370"/>
      </w:tblGrid>
      <w:tr w14:paraId="049C2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jc w:val="center"/>
        </w:trPr>
        <w:tc>
          <w:tcPr>
            <w:tcW w:w="9460" w:type="dxa"/>
            <w:gridSpan w:val="7"/>
            <w:noWrap w:val="0"/>
            <w:vAlign w:val="center"/>
          </w:tcPr>
          <w:p w14:paraId="797AC72E">
            <w:pPr>
              <w:tabs>
                <w:tab w:val="left" w:pos="1260"/>
              </w:tabs>
              <w:spacing w:line="360" w:lineRule="auto"/>
              <w:ind w:firstLine="134" w:firstLineChars="56"/>
              <w:rPr>
                <w:rFonts w:hint="eastAsia" w:ascii="宋体" w:hAnsi="宋体" w:eastAsia="宋体" w:cs="宋体"/>
                <w:color w:val="auto"/>
                <w:sz w:val="24"/>
                <w:szCs w:val="24"/>
              </w:rPr>
            </w:pPr>
            <w:r>
              <w:rPr>
                <w:rFonts w:ascii="宋体" w:hAnsi="宋体" w:cs="宋体"/>
                <w:sz w:val="24"/>
                <w:szCs w:val="24"/>
              </w:rPr>
              <w:t>致：</w:t>
            </w:r>
            <w:r>
              <w:rPr>
                <w:rFonts w:hint="eastAsia" w:ascii="宋体" w:hAnsi="宋体" w:cs="宋体"/>
                <w:sz w:val="24"/>
                <w:szCs w:val="24"/>
                <w:lang w:eastAsia="zh-CN"/>
              </w:rPr>
              <w:t>陕西宸永项目管理有限公司</w:t>
            </w:r>
          </w:p>
        </w:tc>
      </w:tr>
      <w:tr w14:paraId="6B3AD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5" w:hRule="atLeast"/>
          <w:jc w:val="center"/>
        </w:trPr>
        <w:tc>
          <w:tcPr>
            <w:tcW w:w="819" w:type="dxa"/>
            <w:vMerge w:val="restart"/>
            <w:noWrap w:val="0"/>
            <w:vAlign w:val="center"/>
          </w:tcPr>
          <w:p w14:paraId="580BBE3C">
            <w:pPr>
              <w:tabs>
                <w:tab w:val="left" w:pos="1260"/>
              </w:tabs>
              <w:spacing w:line="360" w:lineRule="auto"/>
              <w:rPr>
                <w:rFonts w:hint="eastAsia" w:ascii="宋体" w:hAnsi="宋体" w:eastAsia="宋体" w:cs="宋体"/>
                <w:color w:val="auto"/>
                <w:sz w:val="24"/>
                <w:szCs w:val="24"/>
              </w:rPr>
            </w:pPr>
            <w:r>
              <w:rPr>
                <w:rFonts w:ascii="宋体" w:hAnsi="宋体" w:cs="宋体"/>
                <w:sz w:val="24"/>
                <w:szCs w:val="24"/>
              </w:rPr>
              <w:t>被授权人</w:t>
            </w:r>
          </w:p>
        </w:tc>
        <w:tc>
          <w:tcPr>
            <w:tcW w:w="2155" w:type="dxa"/>
            <w:gridSpan w:val="2"/>
            <w:noWrap w:val="0"/>
            <w:vAlign w:val="center"/>
          </w:tcPr>
          <w:p w14:paraId="5E64BA1E">
            <w:pPr>
              <w:tabs>
                <w:tab w:val="left" w:pos="1260"/>
              </w:tabs>
              <w:spacing w:line="360" w:lineRule="auto"/>
              <w:rPr>
                <w:rFonts w:hint="eastAsia" w:ascii="宋体" w:hAnsi="宋体" w:eastAsia="宋体" w:cs="宋体"/>
                <w:color w:val="auto"/>
                <w:sz w:val="24"/>
                <w:szCs w:val="24"/>
              </w:rPr>
            </w:pPr>
            <w:r>
              <w:rPr>
                <w:rFonts w:ascii="宋体" w:hAnsi="宋体" w:cs="宋体"/>
                <w:sz w:val="24"/>
                <w:szCs w:val="24"/>
              </w:rPr>
              <w:t>姓    名</w:t>
            </w:r>
          </w:p>
        </w:tc>
        <w:tc>
          <w:tcPr>
            <w:tcW w:w="1960" w:type="dxa"/>
            <w:gridSpan w:val="2"/>
            <w:noWrap w:val="0"/>
            <w:vAlign w:val="top"/>
          </w:tcPr>
          <w:p w14:paraId="4C2BFCBC">
            <w:pPr>
              <w:tabs>
                <w:tab w:val="left" w:pos="1260"/>
              </w:tabs>
              <w:spacing w:line="360" w:lineRule="auto"/>
              <w:rPr>
                <w:rFonts w:hint="eastAsia" w:ascii="宋体" w:hAnsi="宋体" w:eastAsia="宋体" w:cs="宋体"/>
                <w:color w:val="auto"/>
                <w:sz w:val="24"/>
                <w:szCs w:val="24"/>
              </w:rPr>
            </w:pPr>
          </w:p>
        </w:tc>
        <w:tc>
          <w:tcPr>
            <w:tcW w:w="2156" w:type="dxa"/>
            <w:noWrap w:val="0"/>
            <w:vAlign w:val="top"/>
          </w:tcPr>
          <w:p w14:paraId="4A4D3746">
            <w:pPr>
              <w:tabs>
                <w:tab w:val="left" w:pos="1260"/>
              </w:tabs>
              <w:spacing w:line="360" w:lineRule="auto"/>
              <w:rPr>
                <w:rFonts w:hint="eastAsia" w:ascii="宋体" w:hAnsi="宋体" w:eastAsia="宋体" w:cs="宋体"/>
                <w:color w:val="auto"/>
                <w:sz w:val="24"/>
                <w:szCs w:val="24"/>
              </w:rPr>
            </w:pPr>
            <w:r>
              <w:rPr>
                <w:rFonts w:ascii="宋体" w:hAnsi="宋体" w:cs="宋体"/>
                <w:sz w:val="24"/>
                <w:szCs w:val="24"/>
              </w:rPr>
              <w:t>性    别</w:t>
            </w:r>
          </w:p>
        </w:tc>
        <w:tc>
          <w:tcPr>
            <w:tcW w:w="2370" w:type="dxa"/>
            <w:noWrap w:val="0"/>
            <w:vAlign w:val="top"/>
          </w:tcPr>
          <w:p w14:paraId="4070CAC3">
            <w:pPr>
              <w:tabs>
                <w:tab w:val="left" w:pos="1260"/>
              </w:tabs>
              <w:spacing w:line="360" w:lineRule="auto"/>
              <w:rPr>
                <w:rFonts w:hint="eastAsia" w:ascii="宋体" w:hAnsi="宋体" w:eastAsia="宋体" w:cs="宋体"/>
                <w:color w:val="auto"/>
                <w:sz w:val="24"/>
                <w:szCs w:val="24"/>
              </w:rPr>
            </w:pPr>
          </w:p>
        </w:tc>
      </w:tr>
      <w:tr w14:paraId="3AA87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5" w:hRule="atLeast"/>
          <w:jc w:val="center"/>
        </w:trPr>
        <w:tc>
          <w:tcPr>
            <w:tcW w:w="819" w:type="dxa"/>
            <w:vMerge w:val="continue"/>
            <w:noWrap w:val="0"/>
            <w:vAlign w:val="center"/>
          </w:tcPr>
          <w:p w14:paraId="6A1F77D3">
            <w:pPr>
              <w:tabs>
                <w:tab w:val="left" w:pos="1260"/>
              </w:tabs>
              <w:spacing w:line="360" w:lineRule="auto"/>
              <w:rPr>
                <w:rFonts w:hint="eastAsia" w:ascii="宋体" w:hAnsi="宋体" w:eastAsia="宋体" w:cs="宋体"/>
                <w:color w:val="auto"/>
                <w:sz w:val="24"/>
                <w:szCs w:val="24"/>
              </w:rPr>
            </w:pPr>
          </w:p>
        </w:tc>
        <w:tc>
          <w:tcPr>
            <w:tcW w:w="2155" w:type="dxa"/>
            <w:gridSpan w:val="2"/>
            <w:noWrap w:val="0"/>
            <w:vAlign w:val="center"/>
          </w:tcPr>
          <w:p w14:paraId="4725F854">
            <w:pPr>
              <w:tabs>
                <w:tab w:val="left" w:pos="1260"/>
              </w:tabs>
              <w:spacing w:line="360" w:lineRule="auto"/>
              <w:rPr>
                <w:rFonts w:hint="eastAsia" w:ascii="宋体" w:hAnsi="宋体" w:eastAsia="宋体" w:cs="宋体"/>
                <w:color w:val="auto"/>
                <w:sz w:val="24"/>
                <w:szCs w:val="24"/>
              </w:rPr>
            </w:pPr>
            <w:r>
              <w:rPr>
                <w:rFonts w:ascii="宋体" w:hAnsi="宋体" w:cs="宋体"/>
                <w:sz w:val="24"/>
                <w:szCs w:val="24"/>
              </w:rPr>
              <w:t>职    务</w:t>
            </w:r>
          </w:p>
        </w:tc>
        <w:tc>
          <w:tcPr>
            <w:tcW w:w="1960" w:type="dxa"/>
            <w:gridSpan w:val="2"/>
            <w:noWrap w:val="0"/>
            <w:vAlign w:val="top"/>
          </w:tcPr>
          <w:p w14:paraId="6DE6FE80">
            <w:pPr>
              <w:tabs>
                <w:tab w:val="left" w:pos="1260"/>
              </w:tabs>
              <w:spacing w:line="360" w:lineRule="auto"/>
              <w:rPr>
                <w:rFonts w:hint="eastAsia" w:ascii="宋体" w:hAnsi="宋体" w:eastAsia="宋体" w:cs="宋体"/>
                <w:color w:val="auto"/>
                <w:sz w:val="24"/>
                <w:szCs w:val="24"/>
              </w:rPr>
            </w:pPr>
          </w:p>
        </w:tc>
        <w:tc>
          <w:tcPr>
            <w:tcW w:w="2156" w:type="dxa"/>
            <w:noWrap w:val="0"/>
            <w:vAlign w:val="top"/>
          </w:tcPr>
          <w:p w14:paraId="53A300D8">
            <w:pPr>
              <w:tabs>
                <w:tab w:val="left" w:pos="1260"/>
              </w:tabs>
              <w:spacing w:line="360" w:lineRule="auto"/>
              <w:rPr>
                <w:rFonts w:hint="eastAsia" w:ascii="宋体" w:hAnsi="宋体" w:eastAsia="宋体" w:cs="宋体"/>
                <w:color w:val="auto"/>
                <w:sz w:val="24"/>
                <w:szCs w:val="24"/>
              </w:rPr>
            </w:pPr>
            <w:r>
              <w:rPr>
                <w:rFonts w:ascii="宋体" w:hAnsi="宋体" w:cs="宋体"/>
                <w:sz w:val="24"/>
                <w:szCs w:val="24"/>
              </w:rPr>
              <w:t>手机号码</w:t>
            </w:r>
          </w:p>
        </w:tc>
        <w:tc>
          <w:tcPr>
            <w:tcW w:w="2370" w:type="dxa"/>
            <w:noWrap w:val="0"/>
            <w:vAlign w:val="top"/>
          </w:tcPr>
          <w:p w14:paraId="4AD24307">
            <w:pPr>
              <w:tabs>
                <w:tab w:val="left" w:pos="1260"/>
              </w:tabs>
              <w:spacing w:line="360" w:lineRule="auto"/>
              <w:rPr>
                <w:rFonts w:hint="eastAsia" w:ascii="宋体" w:hAnsi="宋体" w:eastAsia="宋体" w:cs="宋体"/>
                <w:color w:val="auto"/>
                <w:sz w:val="24"/>
                <w:szCs w:val="24"/>
              </w:rPr>
            </w:pPr>
          </w:p>
        </w:tc>
      </w:tr>
      <w:tr w14:paraId="5BF5C9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5" w:hRule="atLeast"/>
          <w:jc w:val="center"/>
        </w:trPr>
        <w:tc>
          <w:tcPr>
            <w:tcW w:w="819" w:type="dxa"/>
            <w:vMerge w:val="continue"/>
            <w:noWrap w:val="0"/>
            <w:vAlign w:val="center"/>
          </w:tcPr>
          <w:p w14:paraId="37B83E6C">
            <w:pPr>
              <w:tabs>
                <w:tab w:val="left" w:pos="1260"/>
              </w:tabs>
              <w:spacing w:line="360" w:lineRule="auto"/>
              <w:rPr>
                <w:rFonts w:hint="eastAsia" w:ascii="宋体" w:hAnsi="宋体" w:eastAsia="宋体" w:cs="宋体"/>
                <w:color w:val="auto"/>
                <w:sz w:val="24"/>
                <w:szCs w:val="24"/>
              </w:rPr>
            </w:pPr>
          </w:p>
        </w:tc>
        <w:tc>
          <w:tcPr>
            <w:tcW w:w="2155" w:type="dxa"/>
            <w:gridSpan w:val="2"/>
            <w:noWrap w:val="0"/>
            <w:vAlign w:val="center"/>
          </w:tcPr>
          <w:p w14:paraId="3CF0ABDD">
            <w:pPr>
              <w:tabs>
                <w:tab w:val="left" w:pos="1260"/>
              </w:tabs>
              <w:spacing w:line="360" w:lineRule="auto"/>
              <w:rPr>
                <w:rFonts w:hint="eastAsia" w:ascii="宋体" w:hAnsi="宋体" w:eastAsia="宋体" w:cs="宋体"/>
                <w:color w:val="auto"/>
                <w:sz w:val="24"/>
                <w:szCs w:val="24"/>
              </w:rPr>
            </w:pPr>
            <w:r>
              <w:rPr>
                <w:rFonts w:ascii="宋体" w:hAnsi="宋体" w:cs="宋体"/>
                <w:sz w:val="24"/>
                <w:szCs w:val="24"/>
              </w:rPr>
              <w:t>联系电话</w:t>
            </w:r>
          </w:p>
        </w:tc>
        <w:tc>
          <w:tcPr>
            <w:tcW w:w="1960" w:type="dxa"/>
            <w:gridSpan w:val="2"/>
            <w:noWrap w:val="0"/>
            <w:vAlign w:val="top"/>
          </w:tcPr>
          <w:p w14:paraId="777E3091">
            <w:pPr>
              <w:tabs>
                <w:tab w:val="left" w:pos="1260"/>
              </w:tabs>
              <w:spacing w:line="360" w:lineRule="auto"/>
              <w:rPr>
                <w:rFonts w:hint="eastAsia" w:ascii="宋体" w:hAnsi="宋体" w:eastAsia="宋体" w:cs="宋体"/>
                <w:color w:val="auto"/>
                <w:sz w:val="24"/>
                <w:szCs w:val="24"/>
              </w:rPr>
            </w:pPr>
          </w:p>
        </w:tc>
        <w:tc>
          <w:tcPr>
            <w:tcW w:w="2156" w:type="dxa"/>
            <w:noWrap w:val="0"/>
            <w:vAlign w:val="top"/>
          </w:tcPr>
          <w:p w14:paraId="060C10D3">
            <w:pPr>
              <w:tabs>
                <w:tab w:val="left" w:pos="1260"/>
              </w:tabs>
              <w:spacing w:line="360" w:lineRule="auto"/>
              <w:rPr>
                <w:rFonts w:hint="eastAsia" w:ascii="宋体" w:hAnsi="宋体" w:eastAsia="宋体" w:cs="宋体"/>
                <w:color w:val="auto"/>
                <w:sz w:val="24"/>
                <w:szCs w:val="24"/>
              </w:rPr>
            </w:pPr>
            <w:r>
              <w:rPr>
                <w:rFonts w:ascii="宋体" w:hAnsi="宋体" w:cs="宋体"/>
                <w:sz w:val="24"/>
                <w:szCs w:val="24"/>
              </w:rPr>
              <w:t>图文传真</w:t>
            </w:r>
          </w:p>
        </w:tc>
        <w:tc>
          <w:tcPr>
            <w:tcW w:w="2370" w:type="dxa"/>
            <w:noWrap w:val="0"/>
            <w:vAlign w:val="top"/>
          </w:tcPr>
          <w:p w14:paraId="6505D82A">
            <w:pPr>
              <w:tabs>
                <w:tab w:val="left" w:pos="1260"/>
              </w:tabs>
              <w:spacing w:line="360" w:lineRule="auto"/>
              <w:rPr>
                <w:rFonts w:hint="eastAsia" w:ascii="宋体" w:hAnsi="宋体" w:eastAsia="宋体" w:cs="宋体"/>
                <w:color w:val="auto"/>
                <w:sz w:val="24"/>
                <w:szCs w:val="24"/>
              </w:rPr>
            </w:pPr>
          </w:p>
        </w:tc>
      </w:tr>
      <w:tr w14:paraId="1A2A6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5" w:hRule="atLeast"/>
          <w:jc w:val="center"/>
        </w:trPr>
        <w:tc>
          <w:tcPr>
            <w:tcW w:w="819" w:type="dxa"/>
            <w:vMerge w:val="continue"/>
            <w:noWrap w:val="0"/>
            <w:vAlign w:val="center"/>
          </w:tcPr>
          <w:p w14:paraId="111AEF12">
            <w:pPr>
              <w:tabs>
                <w:tab w:val="left" w:pos="1260"/>
              </w:tabs>
              <w:spacing w:line="360" w:lineRule="auto"/>
              <w:rPr>
                <w:rFonts w:hint="eastAsia" w:ascii="宋体" w:hAnsi="宋体" w:eastAsia="宋体" w:cs="宋体"/>
                <w:color w:val="auto"/>
                <w:sz w:val="24"/>
                <w:szCs w:val="24"/>
              </w:rPr>
            </w:pPr>
          </w:p>
        </w:tc>
        <w:tc>
          <w:tcPr>
            <w:tcW w:w="2155" w:type="dxa"/>
            <w:gridSpan w:val="2"/>
            <w:noWrap w:val="0"/>
            <w:vAlign w:val="center"/>
          </w:tcPr>
          <w:p w14:paraId="4617D8A6">
            <w:pPr>
              <w:tabs>
                <w:tab w:val="left" w:pos="1260"/>
              </w:tabs>
              <w:spacing w:line="360" w:lineRule="auto"/>
              <w:rPr>
                <w:rFonts w:hint="eastAsia" w:ascii="宋体" w:hAnsi="宋体" w:eastAsia="宋体" w:cs="宋体"/>
                <w:color w:val="auto"/>
                <w:sz w:val="24"/>
                <w:szCs w:val="24"/>
              </w:rPr>
            </w:pPr>
            <w:r>
              <w:rPr>
                <w:rFonts w:ascii="宋体" w:hAnsi="宋体" w:cs="宋体"/>
                <w:sz w:val="24"/>
                <w:szCs w:val="24"/>
              </w:rPr>
              <w:t>通讯地址</w:t>
            </w:r>
          </w:p>
        </w:tc>
        <w:tc>
          <w:tcPr>
            <w:tcW w:w="6486" w:type="dxa"/>
            <w:gridSpan w:val="4"/>
            <w:noWrap w:val="0"/>
            <w:vAlign w:val="top"/>
          </w:tcPr>
          <w:p w14:paraId="2926D655">
            <w:pPr>
              <w:tabs>
                <w:tab w:val="left" w:pos="1260"/>
              </w:tabs>
              <w:spacing w:line="360" w:lineRule="auto"/>
              <w:rPr>
                <w:rFonts w:hint="eastAsia" w:ascii="宋体" w:hAnsi="宋体" w:eastAsia="宋体" w:cs="宋体"/>
                <w:color w:val="auto"/>
                <w:sz w:val="24"/>
                <w:szCs w:val="24"/>
              </w:rPr>
            </w:pPr>
          </w:p>
        </w:tc>
      </w:tr>
      <w:tr w14:paraId="0A862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5" w:hRule="atLeast"/>
          <w:jc w:val="center"/>
        </w:trPr>
        <w:tc>
          <w:tcPr>
            <w:tcW w:w="819" w:type="dxa"/>
            <w:vMerge w:val="continue"/>
            <w:noWrap w:val="0"/>
            <w:vAlign w:val="center"/>
          </w:tcPr>
          <w:p w14:paraId="4E8AF269">
            <w:pPr>
              <w:tabs>
                <w:tab w:val="left" w:pos="1260"/>
              </w:tabs>
              <w:spacing w:line="360" w:lineRule="auto"/>
              <w:rPr>
                <w:rFonts w:hint="eastAsia" w:ascii="宋体" w:hAnsi="宋体" w:eastAsia="宋体" w:cs="宋体"/>
                <w:color w:val="auto"/>
                <w:sz w:val="24"/>
                <w:szCs w:val="24"/>
              </w:rPr>
            </w:pPr>
          </w:p>
        </w:tc>
        <w:tc>
          <w:tcPr>
            <w:tcW w:w="2155" w:type="dxa"/>
            <w:gridSpan w:val="2"/>
            <w:noWrap w:val="0"/>
            <w:vAlign w:val="center"/>
          </w:tcPr>
          <w:p w14:paraId="24A492A8">
            <w:pPr>
              <w:tabs>
                <w:tab w:val="left" w:pos="1260"/>
              </w:tabs>
              <w:spacing w:line="360" w:lineRule="auto"/>
              <w:rPr>
                <w:rFonts w:hint="eastAsia" w:ascii="宋体" w:hAnsi="宋体" w:eastAsia="宋体" w:cs="宋体"/>
                <w:color w:val="auto"/>
                <w:sz w:val="24"/>
                <w:szCs w:val="24"/>
              </w:rPr>
            </w:pPr>
            <w:r>
              <w:rPr>
                <w:rFonts w:ascii="宋体" w:hAnsi="宋体" w:cs="宋体"/>
                <w:sz w:val="24"/>
                <w:szCs w:val="24"/>
              </w:rPr>
              <w:t>网    址</w:t>
            </w:r>
          </w:p>
        </w:tc>
        <w:tc>
          <w:tcPr>
            <w:tcW w:w="6486" w:type="dxa"/>
            <w:gridSpan w:val="4"/>
            <w:noWrap w:val="0"/>
            <w:vAlign w:val="top"/>
          </w:tcPr>
          <w:p w14:paraId="2C879C21">
            <w:pPr>
              <w:tabs>
                <w:tab w:val="left" w:pos="1260"/>
              </w:tabs>
              <w:spacing w:line="360" w:lineRule="auto"/>
              <w:rPr>
                <w:rFonts w:hint="eastAsia" w:ascii="宋体" w:hAnsi="宋体" w:eastAsia="宋体" w:cs="宋体"/>
                <w:color w:val="auto"/>
                <w:sz w:val="24"/>
                <w:szCs w:val="24"/>
              </w:rPr>
            </w:pPr>
          </w:p>
        </w:tc>
      </w:tr>
      <w:tr w14:paraId="5D038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atLeast"/>
          <w:jc w:val="center"/>
        </w:trPr>
        <w:tc>
          <w:tcPr>
            <w:tcW w:w="819" w:type="dxa"/>
            <w:vMerge w:val="restart"/>
            <w:noWrap w:val="0"/>
            <w:vAlign w:val="center"/>
          </w:tcPr>
          <w:p w14:paraId="1F527A5E">
            <w:pPr>
              <w:tabs>
                <w:tab w:val="left" w:pos="1260"/>
              </w:tabs>
              <w:spacing w:line="360" w:lineRule="auto"/>
              <w:rPr>
                <w:rFonts w:hint="eastAsia" w:ascii="宋体" w:hAnsi="宋体" w:eastAsia="宋体" w:cs="宋体"/>
                <w:color w:val="auto"/>
                <w:sz w:val="24"/>
                <w:szCs w:val="24"/>
              </w:rPr>
            </w:pPr>
            <w:r>
              <w:rPr>
                <w:rFonts w:ascii="宋体" w:hAnsi="宋体" w:cs="宋体"/>
                <w:sz w:val="24"/>
                <w:szCs w:val="24"/>
              </w:rPr>
              <w:t>被授权项目与内容</w:t>
            </w:r>
          </w:p>
        </w:tc>
        <w:tc>
          <w:tcPr>
            <w:tcW w:w="2145" w:type="dxa"/>
            <w:noWrap w:val="0"/>
            <w:vAlign w:val="center"/>
          </w:tcPr>
          <w:p w14:paraId="6442DDAC">
            <w:pPr>
              <w:tabs>
                <w:tab w:val="left" w:pos="1260"/>
              </w:tabs>
              <w:spacing w:line="360" w:lineRule="auto"/>
              <w:rPr>
                <w:rFonts w:hint="eastAsia" w:ascii="宋体" w:hAnsi="宋体" w:eastAsia="宋体" w:cs="宋体"/>
                <w:color w:val="auto"/>
                <w:sz w:val="24"/>
                <w:szCs w:val="24"/>
              </w:rPr>
            </w:pPr>
            <w:r>
              <w:rPr>
                <w:rFonts w:ascii="宋体" w:hAnsi="宋体" w:cs="宋体"/>
                <w:sz w:val="24"/>
                <w:szCs w:val="24"/>
              </w:rPr>
              <w:t>项目名称</w:t>
            </w:r>
          </w:p>
        </w:tc>
        <w:tc>
          <w:tcPr>
            <w:tcW w:w="6496" w:type="dxa"/>
            <w:gridSpan w:val="5"/>
            <w:noWrap w:val="0"/>
            <w:vAlign w:val="top"/>
          </w:tcPr>
          <w:p w14:paraId="1AE1FFED">
            <w:pPr>
              <w:tabs>
                <w:tab w:val="left" w:pos="1260"/>
              </w:tabs>
              <w:spacing w:line="360" w:lineRule="auto"/>
              <w:rPr>
                <w:rFonts w:hint="eastAsia" w:ascii="宋体" w:hAnsi="宋体" w:eastAsia="宋体" w:cs="宋体"/>
                <w:color w:val="auto"/>
                <w:sz w:val="24"/>
                <w:szCs w:val="24"/>
              </w:rPr>
            </w:pPr>
          </w:p>
        </w:tc>
      </w:tr>
      <w:tr w14:paraId="13301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atLeast"/>
          <w:jc w:val="center"/>
        </w:trPr>
        <w:tc>
          <w:tcPr>
            <w:tcW w:w="819" w:type="dxa"/>
            <w:vMerge w:val="continue"/>
            <w:noWrap w:val="0"/>
            <w:vAlign w:val="center"/>
          </w:tcPr>
          <w:p w14:paraId="753FD5F9">
            <w:pPr>
              <w:tabs>
                <w:tab w:val="left" w:pos="1260"/>
              </w:tabs>
              <w:spacing w:line="360" w:lineRule="auto"/>
              <w:rPr>
                <w:rFonts w:hint="eastAsia" w:ascii="宋体" w:hAnsi="宋体" w:eastAsia="宋体" w:cs="宋体"/>
                <w:color w:val="auto"/>
                <w:sz w:val="24"/>
                <w:szCs w:val="24"/>
              </w:rPr>
            </w:pPr>
          </w:p>
        </w:tc>
        <w:tc>
          <w:tcPr>
            <w:tcW w:w="2145" w:type="dxa"/>
            <w:noWrap w:val="0"/>
            <w:vAlign w:val="center"/>
          </w:tcPr>
          <w:p w14:paraId="2233CBEC">
            <w:pPr>
              <w:tabs>
                <w:tab w:val="left" w:pos="1260"/>
              </w:tabs>
              <w:spacing w:line="360" w:lineRule="auto"/>
              <w:rPr>
                <w:rFonts w:hint="eastAsia" w:ascii="宋体" w:hAnsi="宋体" w:eastAsia="宋体" w:cs="宋体"/>
                <w:color w:val="auto"/>
                <w:sz w:val="24"/>
                <w:szCs w:val="24"/>
              </w:rPr>
            </w:pPr>
            <w:r>
              <w:rPr>
                <w:rFonts w:ascii="宋体" w:hAnsi="宋体" w:cs="宋体"/>
                <w:sz w:val="24"/>
                <w:szCs w:val="24"/>
              </w:rPr>
              <w:t>文件编号</w:t>
            </w:r>
          </w:p>
        </w:tc>
        <w:tc>
          <w:tcPr>
            <w:tcW w:w="6496" w:type="dxa"/>
            <w:gridSpan w:val="5"/>
            <w:noWrap w:val="0"/>
            <w:vAlign w:val="top"/>
          </w:tcPr>
          <w:p w14:paraId="4CA13FF2">
            <w:pPr>
              <w:tabs>
                <w:tab w:val="left" w:pos="1260"/>
              </w:tabs>
              <w:spacing w:line="360" w:lineRule="auto"/>
              <w:rPr>
                <w:rFonts w:hint="eastAsia" w:ascii="宋体" w:hAnsi="宋体" w:eastAsia="宋体" w:cs="宋体"/>
                <w:color w:val="auto"/>
                <w:sz w:val="24"/>
                <w:szCs w:val="24"/>
              </w:rPr>
            </w:pPr>
          </w:p>
        </w:tc>
      </w:tr>
      <w:tr w14:paraId="00B71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21" w:hRule="atLeast"/>
          <w:jc w:val="center"/>
        </w:trPr>
        <w:tc>
          <w:tcPr>
            <w:tcW w:w="819" w:type="dxa"/>
            <w:vMerge w:val="continue"/>
            <w:noWrap w:val="0"/>
            <w:vAlign w:val="center"/>
          </w:tcPr>
          <w:p w14:paraId="4686A15F">
            <w:pPr>
              <w:tabs>
                <w:tab w:val="left" w:pos="1260"/>
              </w:tabs>
              <w:spacing w:line="360" w:lineRule="auto"/>
              <w:rPr>
                <w:rFonts w:hint="eastAsia" w:ascii="宋体" w:hAnsi="宋体" w:eastAsia="宋体" w:cs="宋体"/>
                <w:color w:val="auto"/>
                <w:sz w:val="24"/>
                <w:szCs w:val="24"/>
              </w:rPr>
            </w:pPr>
          </w:p>
        </w:tc>
        <w:tc>
          <w:tcPr>
            <w:tcW w:w="2145" w:type="dxa"/>
            <w:noWrap w:val="0"/>
            <w:vAlign w:val="center"/>
          </w:tcPr>
          <w:p w14:paraId="7D7552AC">
            <w:pPr>
              <w:tabs>
                <w:tab w:val="left" w:pos="1260"/>
              </w:tabs>
              <w:spacing w:line="360" w:lineRule="auto"/>
              <w:rPr>
                <w:rFonts w:hint="eastAsia" w:ascii="宋体" w:hAnsi="宋体" w:eastAsia="宋体" w:cs="宋体"/>
                <w:color w:val="auto"/>
                <w:sz w:val="24"/>
                <w:szCs w:val="24"/>
              </w:rPr>
            </w:pPr>
            <w:r>
              <w:rPr>
                <w:rFonts w:ascii="宋体" w:hAnsi="宋体" w:cs="宋体"/>
                <w:sz w:val="24"/>
                <w:szCs w:val="24"/>
              </w:rPr>
              <w:t>授权范围</w:t>
            </w:r>
          </w:p>
        </w:tc>
        <w:tc>
          <w:tcPr>
            <w:tcW w:w="6496" w:type="dxa"/>
            <w:gridSpan w:val="5"/>
            <w:noWrap w:val="0"/>
            <w:vAlign w:val="center"/>
          </w:tcPr>
          <w:p w14:paraId="2345ECD8">
            <w:pPr>
              <w:tabs>
                <w:tab w:val="left" w:pos="1260"/>
              </w:tabs>
              <w:spacing w:line="360" w:lineRule="auto"/>
              <w:rPr>
                <w:rFonts w:hint="eastAsia" w:ascii="宋体" w:hAnsi="宋体" w:eastAsia="宋体" w:cs="宋体"/>
                <w:color w:val="auto"/>
                <w:sz w:val="24"/>
                <w:szCs w:val="24"/>
              </w:rPr>
            </w:pPr>
            <w:r>
              <w:rPr>
                <w:rFonts w:ascii="宋体" w:hAnsi="宋体" w:cs="宋体"/>
                <w:sz w:val="24"/>
                <w:szCs w:val="24"/>
              </w:rPr>
              <w:t>全权办理本采购项目的</w:t>
            </w:r>
            <w:r>
              <w:rPr>
                <w:rFonts w:hint="eastAsia" w:ascii="宋体" w:hAnsi="宋体" w:cs="宋体"/>
                <w:sz w:val="24"/>
                <w:szCs w:val="24"/>
                <w:lang w:val="en-US" w:eastAsia="zh-CN"/>
              </w:rPr>
              <w:t>磋商</w:t>
            </w:r>
            <w:r>
              <w:rPr>
                <w:rFonts w:ascii="宋体" w:hAnsi="宋体" w:cs="宋体"/>
                <w:sz w:val="24"/>
                <w:szCs w:val="24"/>
              </w:rPr>
              <w:t>、联系、洽谈、签约、执行等具体事务，签署全部有关的文件、文书、协议及合同。</w:t>
            </w:r>
          </w:p>
        </w:tc>
      </w:tr>
      <w:tr w14:paraId="1341D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6" w:hRule="atLeast"/>
          <w:jc w:val="center"/>
        </w:trPr>
        <w:tc>
          <w:tcPr>
            <w:tcW w:w="819" w:type="dxa"/>
            <w:vMerge w:val="continue"/>
            <w:noWrap w:val="0"/>
            <w:vAlign w:val="center"/>
          </w:tcPr>
          <w:p w14:paraId="43BAB1DF">
            <w:pPr>
              <w:tabs>
                <w:tab w:val="left" w:pos="1260"/>
              </w:tabs>
              <w:spacing w:line="360" w:lineRule="auto"/>
              <w:rPr>
                <w:rFonts w:hint="eastAsia" w:ascii="宋体" w:hAnsi="宋体" w:eastAsia="宋体" w:cs="宋体"/>
                <w:color w:val="auto"/>
                <w:sz w:val="24"/>
                <w:szCs w:val="24"/>
              </w:rPr>
            </w:pPr>
          </w:p>
        </w:tc>
        <w:tc>
          <w:tcPr>
            <w:tcW w:w="2145" w:type="dxa"/>
            <w:noWrap w:val="0"/>
            <w:vAlign w:val="center"/>
          </w:tcPr>
          <w:p w14:paraId="6221F02D">
            <w:pPr>
              <w:tabs>
                <w:tab w:val="left" w:pos="1260"/>
              </w:tabs>
              <w:spacing w:line="360" w:lineRule="auto"/>
              <w:rPr>
                <w:rFonts w:hint="eastAsia" w:ascii="宋体" w:hAnsi="宋体" w:eastAsia="宋体" w:cs="宋体"/>
                <w:color w:val="auto"/>
                <w:sz w:val="24"/>
                <w:szCs w:val="24"/>
              </w:rPr>
            </w:pPr>
            <w:r>
              <w:rPr>
                <w:rFonts w:ascii="宋体" w:hAnsi="宋体" w:cs="宋体"/>
                <w:sz w:val="24"/>
                <w:szCs w:val="24"/>
              </w:rPr>
              <w:t>法律责任</w:t>
            </w:r>
          </w:p>
        </w:tc>
        <w:tc>
          <w:tcPr>
            <w:tcW w:w="6496" w:type="dxa"/>
            <w:gridSpan w:val="5"/>
            <w:noWrap w:val="0"/>
            <w:vAlign w:val="center"/>
          </w:tcPr>
          <w:p w14:paraId="43628161">
            <w:pPr>
              <w:tabs>
                <w:tab w:val="left" w:pos="1260"/>
              </w:tabs>
              <w:spacing w:line="360" w:lineRule="auto"/>
              <w:rPr>
                <w:rFonts w:hint="eastAsia" w:ascii="宋体" w:hAnsi="宋体" w:eastAsia="宋体" w:cs="宋体"/>
                <w:color w:val="auto"/>
                <w:spacing w:val="-10"/>
                <w:sz w:val="24"/>
                <w:szCs w:val="24"/>
              </w:rPr>
            </w:pPr>
            <w:r>
              <w:rPr>
                <w:rFonts w:ascii="宋体" w:hAnsi="宋体" w:cs="宋体"/>
                <w:spacing w:val="-10"/>
                <w:sz w:val="24"/>
                <w:szCs w:val="24"/>
              </w:rPr>
              <w:t>本公司对被授权人在本项目中的签名承担全部法律责任。</w:t>
            </w:r>
          </w:p>
        </w:tc>
      </w:tr>
      <w:tr w14:paraId="667E9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atLeast"/>
          <w:jc w:val="center"/>
        </w:trPr>
        <w:tc>
          <w:tcPr>
            <w:tcW w:w="819" w:type="dxa"/>
            <w:vMerge w:val="continue"/>
            <w:noWrap w:val="0"/>
            <w:vAlign w:val="center"/>
          </w:tcPr>
          <w:p w14:paraId="199B6AF5">
            <w:pPr>
              <w:tabs>
                <w:tab w:val="left" w:pos="1260"/>
              </w:tabs>
              <w:spacing w:line="360" w:lineRule="auto"/>
              <w:rPr>
                <w:rFonts w:hint="eastAsia" w:ascii="宋体" w:hAnsi="宋体" w:eastAsia="宋体" w:cs="宋体"/>
                <w:color w:val="auto"/>
                <w:sz w:val="24"/>
                <w:szCs w:val="24"/>
              </w:rPr>
            </w:pPr>
          </w:p>
        </w:tc>
        <w:tc>
          <w:tcPr>
            <w:tcW w:w="2145" w:type="dxa"/>
            <w:noWrap w:val="0"/>
            <w:vAlign w:val="center"/>
          </w:tcPr>
          <w:p w14:paraId="64691FF1">
            <w:pPr>
              <w:tabs>
                <w:tab w:val="left" w:pos="1260"/>
              </w:tabs>
              <w:spacing w:line="360" w:lineRule="auto"/>
              <w:rPr>
                <w:rFonts w:hint="eastAsia" w:ascii="宋体" w:hAnsi="宋体" w:eastAsia="宋体" w:cs="宋体"/>
                <w:color w:val="auto"/>
                <w:sz w:val="24"/>
                <w:szCs w:val="24"/>
              </w:rPr>
            </w:pPr>
            <w:r>
              <w:rPr>
                <w:rFonts w:ascii="宋体" w:hAnsi="宋体" w:cs="宋体"/>
                <w:sz w:val="24"/>
                <w:szCs w:val="24"/>
              </w:rPr>
              <w:t>授权期限</w:t>
            </w:r>
          </w:p>
        </w:tc>
        <w:tc>
          <w:tcPr>
            <w:tcW w:w="6496" w:type="dxa"/>
            <w:gridSpan w:val="5"/>
            <w:noWrap w:val="0"/>
            <w:vAlign w:val="center"/>
          </w:tcPr>
          <w:p w14:paraId="70538A8D">
            <w:pPr>
              <w:tabs>
                <w:tab w:val="left" w:pos="1260"/>
              </w:tabs>
              <w:spacing w:line="360" w:lineRule="auto"/>
              <w:rPr>
                <w:rFonts w:hint="eastAsia" w:ascii="宋体" w:hAnsi="宋体" w:eastAsia="宋体" w:cs="宋体"/>
                <w:color w:val="auto"/>
                <w:sz w:val="24"/>
                <w:szCs w:val="24"/>
                <w:lang w:eastAsia="zh-CN"/>
              </w:rPr>
            </w:pPr>
            <w:r>
              <w:rPr>
                <w:rFonts w:hint="eastAsia" w:ascii="宋体" w:hAnsi="宋体" w:cs="宋体"/>
                <w:sz w:val="24"/>
                <w:szCs w:val="24"/>
                <w:lang w:val="en-US" w:eastAsia="zh-CN"/>
              </w:rPr>
              <w:t>自本委托书签署之日起至投标有效期期满</w:t>
            </w:r>
          </w:p>
        </w:tc>
      </w:tr>
      <w:tr w14:paraId="665EAF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1" w:hRule="atLeast"/>
          <w:jc w:val="center"/>
        </w:trPr>
        <w:tc>
          <w:tcPr>
            <w:tcW w:w="4623" w:type="dxa"/>
            <w:gridSpan w:val="4"/>
            <w:noWrap w:val="0"/>
            <w:vAlign w:val="center"/>
          </w:tcPr>
          <w:p w14:paraId="08E4E2D3">
            <w:pPr>
              <w:tabs>
                <w:tab w:val="left" w:pos="1260"/>
              </w:tabs>
              <w:spacing w:line="360" w:lineRule="auto"/>
              <w:jc w:val="center"/>
              <w:rPr>
                <w:rFonts w:ascii="宋体" w:hAnsi="宋体" w:cs="宋体"/>
                <w:sz w:val="24"/>
                <w:szCs w:val="24"/>
              </w:rPr>
            </w:pPr>
            <w:r>
              <w:rPr>
                <w:rFonts w:hint="eastAsia" w:ascii="宋体" w:hAnsi="宋体" w:cs="宋体"/>
                <w:sz w:val="24"/>
                <w:szCs w:val="24"/>
                <w:lang w:val="en-US" w:eastAsia="zh-CN"/>
              </w:rPr>
              <w:t>法定代表人</w:t>
            </w:r>
            <w:r>
              <w:rPr>
                <w:rFonts w:ascii="宋体" w:hAnsi="宋体" w:cs="宋体"/>
                <w:sz w:val="24"/>
                <w:szCs w:val="24"/>
              </w:rPr>
              <w:t>身份证复印件</w:t>
            </w:r>
          </w:p>
          <w:p w14:paraId="69B54B6F">
            <w:pPr>
              <w:tabs>
                <w:tab w:val="left" w:pos="1260"/>
              </w:tabs>
              <w:spacing w:line="360" w:lineRule="auto"/>
              <w:jc w:val="center"/>
              <w:rPr>
                <w:rFonts w:hint="eastAsia" w:ascii="宋体" w:hAnsi="宋体" w:eastAsia="宋体" w:cs="宋体"/>
                <w:color w:val="auto"/>
                <w:sz w:val="24"/>
                <w:szCs w:val="24"/>
              </w:rPr>
            </w:pPr>
            <w:r>
              <w:rPr>
                <w:rFonts w:hint="eastAsia" w:ascii="宋体" w:hAnsi="宋体" w:eastAsia="宋体" w:cs="宋体"/>
                <w:sz w:val="24"/>
                <w:szCs w:val="24"/>
                <w:lang w:val="en-US" w:eastAsia="zh-CN"/>
              </w:rPr>
              <w:t>（正反面粘贴处）</w:t>
            </w:r>
          </w:p>
        </w:tc>
        <w:tc>
          <w:tcPr>
            <w:tcW w:w="4837" w:type="dxa"/>
            <w:gridSpan w:val="3"/>
            <w:noWrap w:val="0"/>
            <w:vAlign w:val="center"/>
          </w:tcPr>
          <w:p w14:paraId="38D7F0B7">
            <w:pPr>
              <w:tabs>
                <w:tab w:val="left" w:pos="1260"/>
              </w:tabs>
              <w:spacing w:line="360" w:lineRule="auto"/>
              <w:jc w:val="center"/>
              <w:rPr>
                <w:rFonts w:ascii="宋体" w:hAnsi="宋体" w:cs="宋体"/>
                <w:sz w:val="24"/>
                <w:szCs w:val="24"/>
              </w:rPr>
            </w:pPr>
            <w:r>
              <w:rPr>
                <w:rFonts w:ascii="宋体" w:hAnsi="宋体" w:cs="宋体"/>
                <w:sz w:val="24"/>
                <w:szCs w:val="24"/>
              </w:rPr>
              <w:t>被授权人身份证复印件</w:t>
            </w:r>
          </w:p>
          <w:p w14:paraId="65A50AF7">
            <w:pPr>
              <w:tabs>
                <w:tab w:val="left" w:pos="1260"/>
              </w:tabs>
              <w:spacing w:line="360" w:lineRule="auto"/>
              <w:jc w:val="center"/>
              <w:rPr>
                <w:rFonts w:hint="eastAsia" w:ascii="宋体" w:hAnsi="宋体" w:eastAsia="宋体" w:cs="宋体"/>
                <w:color w:val="auto"/>
                <w:sz w:val="24"/>
                <w:szCs w:val="24"/>
              </w:rPr>
            </w:pPr>
            <w:r>
              <w:rPr>
                <w:rFonts w:hint="eastAsia" w:ascii="宋体" w:hAnsi="宋体" w:cs="宋体"/>
                <w:sz w:val="24"/>
                <w:szCs w:val="24"/>
              </w:rPr>
              <w:t>（正反面粘贴处）</w:t>
            </w:r>
          </w:p>
        </w:tc>
      </w:tr>
      <w:tr w14:paraId="5A42C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6" w:hRule="atLeast"/>
          <w:jc w:val="center"/>
        </w:trPr>
        <w:tc>
          <w:tcPr>
            <w:tcW w:w="4623" w:type="dxa"/>
            <w:gridSpan w:val="4"/>
            <w:noWrap w:val="0"/>
            <w:vAlign w:val="center"/>
          </w:tcPr>
          <w:p w14:paraId="59684B48">
            <w:pPr>
              <w:tabs>
                <w:tab w:val="left" w:pos="1260"/>
              </w:tabs>
              <w:spacing w:line="360" w:lineRule="auto"/>
              <w:jc w:val="center"/>
              <w:rPr>
                <w:rFonts w:hint="eastAsia" w:ascii="宋体" w:hAnsi="宋体" w:eastAsia="宋体" w:cs="宋体"/>
                <w:color w:val="auto"/>
                <w:sz w:val="24"/>
                <w:szCs w:val="24"/>
              </w:rPr>
            </w:pPr>
            <w:r>
              <w:rPr>
                <w:rFonts w:hint="eastAsia" w:ascii="宋体" w:hAnsi="宋体" w:cs="宋体"/>
                <w:sz w:val="24"/>
              </w:rPr>
              <w:t>法定代表人签字或盖章</w:t>
            </w:r>
            <w:r>
              <w:rPr>
                <w:rFonts w:hint="eastAsia" w:ascii="宋体" w:hAnsi="宋体" w:cs="宋体"/>
                <w:sz w:val="24"/>
                <w:lang w:eastAsia="zh-CN"/>
              </w:rPr>
              <w:t>：</w:t>
            </w:r>
          </w:p>
        </w:tc>
        <w:tc>
          <w:tcPr>
            <w:tcW w:w="4837" w:type="dxa"/>
            <w:gridSpan w:val="3"/>
            <w:noWrap w:val="0"/>
            <w:vAlign w:val="center"/>
          </w:tcPr>
          <w:p w14:paraId="67859E02">
            <w:pPr>
              <w:tabs>
                <w:tab w:val="left" w:pos="1260"/>
              </w:tabs>
              <w:spacing w:line="360" w:lineRule="auto"/>
              <w:jc w:val="center"/>
              <w:rPr>
                <w:rFonts w:hint="eastAsia" w:ascii="宋体" w:hAnsi="宋体" w:eastAsia="宋体" w:cs="宋体"/>
                <w:color w:val="auto"/>
                <w:sz w:val="24"/>
                <w:szCs w:val="24"/>
              </w:rPr>
            </w:pPr>
            <w:r>
              <w:rPr>
                <w:rFonts w:hint="eastAsia" w:ascii="宋体" w:hAnsi="宋体" w:cs="宋体"/>
                <w:sz w:val="24"/>
              </w:rPr>
              <w:t>被授权人签字或盖章</w:t>
            </w:r>
            <w:r>
              <w:rPr>
                <w:rFonts w:hint="eastAsia" w:ascii="宋体" w:hAnsi="宋体" w:cs="宋体"/>
                <w:sz w:val="24"/>
                <w:lang w:eastAsia="zh-CN"/>
              </w:rPr>
              <w:t>：</w:t>
            </w:r>
          </w:p>
        </w:tc>
      </w:tr>
      <w:tr w14:paraId="0C5DB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2" w:hRule="atLeast"/>
          <w:jc w:val="center"/>
        </w:trPr>
        <w:tc>
          <w:tcPr>
            <w:tcW w:w="9460" w:type="dxa"/>
            <w:gridSpan w:val="7"/>
            <w:noWrap w:val="0"/>
            <w:vAlign w:val="center"/>
          </w:tcPr>
          <w:p w14:paraId="32E61A18">
            <w:pPr>
              <w:spacing w:line="360" w:lineRule="auto"/>
              <w:rPr>
                <w:rFonts w:hint="eastAsia" w:ascii="宋体" w:hAnsi="宋体" w:eastAsia="宋体" w:cs="宋体"/>
                <w:color w:val="auto"/>
                <w:sz w:val="24"/>
                <w:szCs w:val="24"/>
              </w:rPr>
            </w:pPr>
            <w:r>
              <w:rPr>
                <w:rFonts w:hint="eastAsia" w:ascii="宋体" w:hAnsi="宋体" w:cs="宋体"/>
                <w:b w:val="0"/>
                <w:bCs/>
                <w:color w:val="000000"/>
                <w:sz w:val="24"/>
                <w:szCs w:val="24"/>
              </w:rPr>
              <w:t>投标人：</w:t>
            </w:r>
            <w:r>
              <w:rPr>
                <w:rFonts w:hint="eastAsia" w:ascii="宋体" w:hAnsi="宋体" w:cs="宋体"/>
                <w:b w:val="0"/>
                <w:bCs/>
                <w:color w:val="000000"/>
                <w:sz w:val="24"/>
                <w:szCs w:val="24"/>
                <w:u w:val="single"/>
              </w:rPr>
              <w:t xml:space="preserve">    </w:t>
            </w:r>
            <w:r>
              <w:rPr>
                <w:rFonts w:hint="eastAsia" w:ascii="宋体" w:hAnsi="宋体" w:cs="宋体"/>
                <w:b w:val="0"/>
                <w:bCs/>
                <w:color w:val="000000"/>
                <w:sz w:val="24"/>
                <w:szCs w:val="24"/>
                <w:u w:val="single"/>
                <w:lang w:val="en-US" w:eastAsia="zh-CN"/>
              </w:rPr>
              <w:t xml:space="preserve">   </w:t>
            </w:r>
            <w:r>
              <w:rPr>
                <w:rFonts w:hint="eastAsia" w:ascii="宋体" w:hAnsi="宋体" w:cs="宋体"/>
                <w:b w:val="0"/>
                <w:bCs/>
                <w:color w:val="000000"/>
                <w:sz w:val="24"/>
                <w:szCs w:val="24"/>
                <w:u w:val="single"/>
              </w:rPr>
              <w:t xml:space="preserve">   </w:t>
            </w:r>
            <w:r>
              <w:rPr>
                <w:rFonts w:hint="eastAsia" w:ascii="宋体" w:hAnsi="宋体" w:cs="宋体"/>
                <w:b w:val="0"/>
                <w:bCs/>
                <w:color w:val="000000"/>
                <w:sz w:val="24"/>
                <w:szCs w:val="24"/>
              </w:rPr>
              <w:t>（盖章）</w:t>
            </w:r>
            <w:r>
              <w:rPr>
                <w:rFonts w:hint="eastAsia" w:ascii="宋体" w:hAnsi="宋体" w:cs="宋体"/>
                <w:b w:val="0"/>
                <w:bCs/>
                <w:color w:val="000000"/>
                <w:sz w:val="24"/>
                <w:szCs w:val="24"/>
                <w:lang w:val="en-US" w:eastAsia="zh-CN"/>
              </w:rPr>
              <w:t xml:space="preserve">                     </w:t>
            </w:r>
            <w:r>
              <w:rPr>
                <w:rFonts w:hint="eastAsia" w:ascii="宋体" w:hAnsi="宋体" w:cs="宋体"/>
                <w:b w:val="0"/>
                <w:bCs/>
                <w:color w:val="000000"/>
                <w:sz w:val="24"/>
                <w:szCs w:val="24"/>
              </w:rPr>
              <w:t>日期：  年  月  日</w:t>
            </w:r>
          </w:p>
        </w:tc>
      </w:tr>
    </w:tbl>
    <w:p w14:paraId="2AA1CC56">
      <w:pPr>
        <w:pStyle w:val="36"/>
        <w:ind w:left="0" w:leftChars="0" w:firstLine="0" w:firstLineChars="0"/>
        <w:rPr>
          <w:rFonts w:hint="eastAsia" w:ascii="宋体" w:hAnsi="宋体" w:eastAsia="宋体" w:cs="宋体"/>
          <w:b/>
          <w:bCs/>
          <w:sz w:val="28"/>
          <w:szCs w:val="28"/>
          <w:lang w:val="en-US" w:eastAsia="zh-CN"/>
        </w:rPr>
      </w:pPr>
      <w:r>
        <w:rPr>
          <w:rFonts w:hint="eastAsia" w:ascii="宋体" w:hAnsi="宋体" w:eastAsia="宋体" w:cs="宋体"/>
          <w:b/>
          <w:bCs/>
          <w:sz w:val="28"/>
          <w:szCs w:val="28"/>
          <w:lang w:eastAsia="zh-CN"/>
        </w:rPr>
        <w:t>附件</w:t>
      </w:r>
      <w:r>
        <w:rPr>
          <w:rFonts w:hint="eastAsia" w:ascii="宋体" w:hAnsi="宋体" w:eastAsia="宋体" w:cs="宋体"/>
          <w:b/>
          <w:bCs/>
          <w:sz w:val="28"/>
          <w:szCs w:val="28"/>
          <w:lang w:val="en-US" w:eastAsia="zh-CN"/>
        </w:rPr>
        <w:t>3</w:t>
      </w:r>
    </w:p>
    <w:p w14:paraId="48CC820F">
      <w:pPr>
        <w:pStyle w:val="36"/>
        <w:rPr>
          <w:rFonts w:hint="eastAsia"/>
          <w:lang w:val="en-US" w:eastAsia="zh-CN"/>
        </w:rPr>
      </w:pPr>
    </w:p>
    <w:p w14:paraId="2F07F36A">
      <w:pPr>
        <w:pStyle w:val="36"/>
        <w:jc w:val="center"/>
        <w:rPr>
          <w:rFonts w:hint="eastAsia" w:ascii="宋体" w:hAnsi="宋体" w:eastAsia="宋体" w:cs="宋体"/>
          <w:b/>
          <w:color w:val="000000"/>
          <w:sz w:val="32"/>
          <w:szCs w:val="32"/>
          <w:lang w:val="en-US" w:eastAsia="zh-CN"/>
        </w:rPr>
      </w:pPr>
      <w:r>
        <w:rPr>
          <w:rFonts w:hint="eastAsia" w:ascii="宋体" w:hAnsi="宋体" w:eastAsia="宋体" w:cs="宋体"/>
          <w:b/>
          <w:color w:val="000000"/>
          <w:sz w:val="32"/>
          <w:szCs w:val="32"/>
          <w:lang w:val="en-US" w:eastAsia="zh-CN"/>
        </w:rPr>
        <w:t>《中华人民共和国政府采购法》第二十二条的</w:t>
      </w:r>
      <w:r>
        <w:rPr>
          <w:rFonts w:hint="eastAsia" w:ascii="宋体" w:hAnsi="宋体" w:eastAsia="宋体" w:cs="宋体"/>
          <w:b/>
          <w:color w:val="000000"/>
          <w:sz w:val="32"/>
          <w:szCs w:val="32"/>
        </w:rPr>
        <w:t>书面</w:t>
      </w:r>
      <w:r>
        <w:rPr>
          <w:rFonts w:hint="eastAsia" w:ascii="宋体" w:hAnsi="宋体" w:eastAsia="宋体" w:cs="宋体"/>
          <w:b/>
          <w:color w:val="000000"/>
          <w:sz w:val="32"/>
          <w:szCs w:val="32"/>
          <w:lang w:val="en-US" w:eastAsia="zh-CN"/>
        </w:rPr>
        <w:t>承诺函</w:t>
      </w:r>
    </w:p>
    <w:p w14:paraId="7B790038">
      <w:pPr>
        <w:pStyle w:val="36"/>
        <w:rPr>
          <w:rFonts w:hint="eastAsia"/>
          <w:lang w:val="en-US" w:eastAsia="zh-CN"/>
        </w:rPr>
      </w:pPr>
    </w:p>
    <w:p w14:paraId="0CE29C21">
      <w:pPr>
        <w:keepNext w:val="0"/>
        <w:keepLines w:val="0"/>
        <w:pageBreakBefore w:val="0"/>
        <w:widowControl w:val="0"/>
        <w:kinsoku/>
        <w:wordWrap/>
        <w:overflowPunct/>
        <w:topLinePunct w:val="0"/>
        <w:autoSpaceDE/>
        <w:autoSpaceDN/>
        <w:bidi w:val="0"/>
        <w:adjustRightInd/>
        <w:snapToGrid/>
        <w:spacing w:line="480" w:lineRule="auto"/>
        <w:jc w:val="left"/>
        <w:textAlignment w:val="auto"/>
        <w:rPr>
          <w:rFonts w:hint="eastAsia" w:ascii="宋体" w:hAnsi="宋体" w:eastAsia="宋体" w:cs="宋体"/>
          <w:sz w:val="28"/>
          <w:szCs w:val="28"/>
          <w:lang w:val="en-US" w:eastAsia="zh-CN"/>
        </w:rPr>
      </w:pPr>
      <w:r>
        <w:rPr>
          <w:rFonts w:hint="eastAsia" w:ascii="宋体" w:hAnsi="宋体" w:eastAsia="宋体" w:cs="宋体"/>
          <w:color w:val="000000"/>
          <w:sz w:val="28"/>
          <w:szCs w:val="28"/>
        </w:rPr>
        <w:t>致：</w:t>
      </w:r>
      <w:r>
        <w:rPr>
          <w:rFonts w:hint="eastAsia" w:ascii="宋体" w:hAnsi="宋体" w:eastAsia="宋体" w:cs="宋体"/>
          <w:color w:val="000000"/>
          <w:sz w:val="28"/>
          <w:szCs w:val="28"/>
          <w:u w:val="single"/>
        </w:rPr>
        <w:t>（采购人名称）</w:t>
      </w:r>
    </w:p>
    <w:p w14:paraId="3FA9C106">
      <w:pPr>
        <w:pStyle w:val="36"/>
        <w:keepNext w:val="0"/>
        <w:keepLines w:val="0"/>
        <w:pageBreakBefore w:val="0"/>
        <w:widowControl w:val="0"/>
        <w:kinsoku/>
        <w:wordWrap/>
        <w:overflowPunct/>
        <w:topLinePunct w:val="0"/>
        <w:autoSpaceDE/>
        <w:autoSpaceDN/>
        <w:bidi w:val="0"/>
        <w:adjustRightInd/>
        <w:snapToGrid/>
        <w:spacing w:after="0" w:line="480" w:lineRule="auto"/>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我单位作为参加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采购项目的</w:t>
      </w:r>
      <w:r>
        <w:rPr>
          <w:rFonts w:hint="eastAsia" w:ascii="宋体" w:hAnsi="宋体" w:cs="宋体"/>
          <w:sz w:val="28"/>
          <w:szCs w:val="28"/>
          <w:lang w:val="en-US" w:eastAsia="zh-CN"/>
        </w:rPr>
        <w:t>磋商</w:t>
      </w:r>
      <w:r>
        <w:rPr>
          <w:rFonts w:hint="eastAsia" w:ascii="宋体" w:hAnsi="宋体" w:eastAsia="宋体" w:cs="宋体"/>
          <w:sz w:val="28"/>
          <w:szCs w:val="28"/>
          <w:lang w:val="en-US" w:eastAsia="zh-CN"/>
        </w:rPr>
        <w:t xml:space="preserve">单位，现郑重承诺我单位具备《中华人民共和国政府采购法》第二十二条供应商参加政府采购活动的基本资格条件： </w:t>
      </w:r>
    </w:p>
    <w:p w14:paraId="7B30AD19">
      <w:pPr>
        <w:pStyle w:val="36"/>
        <w:keepNext w:val="0"/>
        <w:keepLines w:val="0"/>
        <w:pageBreakBefore w:val="0"/>
        <w:widowControl w:val="0"/>
        <w:kinsoku/>
        <w:wordWrap/>
        <w:overflowPunct/>
        <w:topLinePunct w:val="0"/>
        <w:autoSpaceDE/>
        <w:autoSpaceDN/>
        <w:bidi w:val="0"/>
        <w:adjustRightInd/>
        <w:snapToGrid/>
        <w:spacing w:after="0" w:line="480" w:lineRule="auto"/>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（一）我单位具有独立承担民事责任的能力； </w:t>
      </w:r>
    </w:p>
    <w:p w14:paraId="469577A4">
      <w:pPr>
        <w:pStyle w:val="36"/>
        <w:keepNext w:val="0"/>
        <w:keepLines w:val="0"/>
        <w:pageBreakBefore w:val="0"/>
        <w:widowControl w:val="0"/>
        <w:kinsoku/>
        <w:wordWrap/>
        <w:overflowPunct/>
        <w:topLinePunct w:val="0"/>
        <w:autoSpaceDE/>
        <w:autoSpaceDN/>
        <w:bidi w:val="0"/>
        <w:adjustRightInd/>
        <w:snapToGrid/>
        <w:spacing w:after="0" w:line="480" w:lineRule="auto"/>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（二）我单位具有良好的商业信誉和健全的财务会计制度；</w:t>
      </w:r>
    </w:p>
    <w:p w14:paraId="0D15F590">
      <w:pPr>
        <w:pStyle w:val="36"/>
        <w:keepNext w:val="0"/>
        <w:keepLines w:val="0"/>
        <w:pageBreakBefore w:val="0"/>
        <w:widowControl w:val="0"/>
        <w:kinsoku/>
        <w:wordWrap/>
        <w:overflowPunct/>
        <w:topLinePunct w:val="0"/>
        <w:autoSpaceDE/>
        <w:autoSpaceDN/>
        <w:bidi w:val="0"/>
        <w:adjustRightInd/>
        <w:snapToGrid/>
        <w:spacing w:after="0" w:line="480" w:lineRule="auto"/>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（三）我单位具有履行合同所必需的设备和专业技术能力； </w:t>
      </w:r>
    </w:p>
    <w:p w14:paraId="7AF290C8">
      <w:pPr>
        <w:pStyle w:val="36"/>
        <w:keepNext w:val="0"/>
        <w:keepLines w:val="0"/>
        <w:pageBreakBefore w:val="0"/>
        <w:widowControl w:val="0"/>
        <w:kinsoku/>
        <w:wordWrap/>
        <w:overflowPunct/>
        <w:topLinePunct w:val="0"/>
        <w:autoSpaceDE/>
        <w:autoSpaceDN/>
        <w:bidi w:val="0"/>
        <w:adjustRightInd/>
        <w:snapToGrid/>
        <w:spacing w:after="0" w:line="480" w:lineRule="auto"/>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（四）我单位有依法缴纳税收和社会保障资金的良好记录； </w:t>
      </w:r>
    </w:p>
    <w:p w14:paraId="402625BC">
      <w:pPr>
        <w:pStyle w:val="36"/>
        <w:keepNext w:val="0"/>
        <w:keepLines w:val="0"/>
        <w:pageBreakBefore w:val="0"/>
        <w:widowControl w:val="0"/>
        <w:kinsoku/>
        <w:wordWrap/>
        <w:overflowPunct/>
        <w:topLinePunct w:val="0"/>
        <w:autoSpaceDE/>
        <w:autoSpaceDN/>
        <w:bidi w:val="0"/>
        <w:adjustRightInd/>
        <w:snapToGrid/>
        <w:spacing w:after="0" w:line="480" w:lineRule="auto"/>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（五）我单位参加政府采购活动前三年内，在经营活动中没有重大违法记录； </w:t>
      </w:r>
    </w:p>
    <w:p w14:paraId="31E299D7">
      <w:pPr>
        <w:pStyle w:val="36"/>
        <w:keepNext w:val="0"/>
        <w:keepLines w:val="0"/>
        <w:pageBreakBefore w:val="0"/>
        <w:widowControl w:val="0"/>
        <w:kinsoku/>
        <w:wordWrap/>
        <w:overflowPunct/>
        <w:topLinePunct w:val="0"/>
        <w:autoSpaceDE/>
        <w:autoSpaceDN/>
        <w:bidi w:val="0"/>
        <w:adjustRightInd/>
        <w:snapToGrid/>
        <w:spacing w:after="0" w:line="480" w:lineRule="auto"/>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（六）我单位满足法律、行政法规规定的其他条件。</w:t>
      </w:r>
    </w:p>
    <w:p w14:paraId="195BFA70">
      <w:pPr>
        <w:pStyle w:val="36"/>
        <w:keepNext w:val="0"/>
        <w:keepLines w:val="0"/>
        <w:pageBreakBefore w:val="0"/>
        <w:widowControl w:val="0"/>
        <w:kinsoku/>
        <w:wordWrap/>
        <w:overflowPunct/>
        <w:topLinePunct w:val="0"/>
        <w:autoSpaceDE/>
        <w:autoSpaceDN/>
        <w:bidi w:val="0"/>
        <w:adjustRightInd/>
        <w:snapToGrid/>
        <w:spacing w:after="0" w:line="480" w:lineRule="auto"/>
        <w:ind w:firstLine="560" w:firstLineChars="200"/>
        <w:textAlignment w:val="auto"/>
        <w:rPr>
          <w:rFonts w:hint="eastAsia" w:ascii="宋体" w:hAnsi="宋体" w:eastAsia="宋体" w:cs="宋体"/>
          <w:sz w:val="28"/>
          <w:szCs w:val="28"/>
          <w:lang w:val="en-US" w:eastAsia="zh-CN"/>
        </w:rPr>
      </w:pPr>
    </w:p>
    <w:p w14:paraId="07500B48">
      <w:pPr>
        <w:keepNext w:val="0"/>
        <w:keepLines w:val="0"/>
        <w:pageBreakBefore w:val="0"/>
        <w:widowControl w:val="0"/>
        <w:kinsoku/>
        <w:wordWrap/>
        <w:overflowPunct/>
        <w:topLinePunct w:val="0"/>
        <w:autoSpaceDE/>
        <w:autoSpaceDN/>
        <w:bidi w:val="0"/>
        <w:adjustRightInd/>
        <w:snapToGrid/>
        <w:spacing w:line="480" w:lineRule="auto"/>
        <w:ind w:firstLine="562" w:firstLineChars="200"/>
        <w:jc w:val="both"/>
        <w:textAlignment w:val="auto"/>
        <w:rPr>
          <w:rFonts w:hint="eastAsia"/>
          <w:b/>
          <w:bCs/>
          <w:color w:val="000000"/>
        </w:rPr>
      </w:pPr>
      <w:r>
        <w:rPr>
          <w:rFonts w:hint="eastAsia" w:ascii="宋体" w:hAnsi="宋体" w:eastAsia="宋体" w:cs="宋体"/>
          <w:b/>
          <w:bCs/>
          <w:color w:val="000000"/>
          <w:sz w:val="28"/>
          <w:szCs w:val="28"/>
        </w:rPr>
        <w:t>供应商：</w:t>
      </w:r>
      <w:r>
        <w:rPr>
          <w:rFonts w:hint="eastAsia" w:ascii="宋体" w:hAnsi="宋体" w:eastAsia="宋体" w:cs="宋体"/>
          <w:b/>
          <w:bCs/>
          <w:color w:val="000000"/>
          <w:sz w:val="28"/>
          <w:szCs w:val="28"/>
          <w:u w:val="single"/>
          <w:lang w:val="en-US" w:eastAsia="zh-CN"/>
        </w:rPr>
        <w:t xml:space="preserve">                  </w:t>
      </w:r>
      <w:r>
        <w:rPr>
          <w:rFonts w:hint="eastAsia" w:ascii="宋体" w:hAnsi="宋体" w:eastAsia="宋体" w:cs="宋体"/>
          <w:b/>
          <w:bCs/>
          <w:color w:val="000000"/>
          <w:sz w:val="28"/>
          <w:szCs w:val="28"/>
        </w:rPr>
        <w:t xml:space="preserve">（盖章）  </w:t>
      </w:r>
    </w:p>
    <w:p w14:paraId="15271B19">
      <w:pPr>
        <w:keepNext w:val="0"/>
        <w:keepLines w:val="0"/>
        <w:pageBreakBefore w:val="0"/>
        <w:widowControl w:val="0"/>
        <w:kinsoku/>
        <w:wordWrap/>
        <w:overflowPunct/>
        <w:topLinePunct w:val="0"/>
        <w:autoSpaceDE/>
        <w:autoSpaceDN/>
        <w:bidi w:val="0"/>
        <w:adjustRightInd/>
        <w:snapToGrid/>
        <w:spacing w:line="480" w:lineRule="auto"/>
        <w:ind w:firstLine="562" w:firstLineChars="200"/>
        <w:jc w:val="both"/>
        <w:textAlignment w:val="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法定代表人</w:t>
      </w:r>
      <w:r>
        <w:rPr>
          <w:rFonts w:hint="eastAsia" w:ascii="宋体" w:hAnsi="宋体" w:eastAsia="宋体" w:cs="宋体"/>
          <w:b/>
          <w:bCs/>
          <w:color w:val="000000"/>
          <w:sz w:val="28"/>
          <w:szCs w:val="28"/>
          <w:lang w:val="en-US" w:eastAsia="zh-CN"/>
        </w:rPr>
        <w:t>或</w:t>
      </w:r>
      <w:r>
        <w:rPr>
          <w:rFonts w:hint="eastAsia" w:ascii="宋体" w:hAnsi="宋体" w:eastAsia="宋体" w:cs="宋体"/>
          <w:b/>
          <w:bCs/>
          <w:color w:val="000000"/>
          <w:sz w:val="28"/>
          <w:szCs w:val="28"/>
        </w:rPr>
        <w:t>委托代理人：</w:t>
      </w:r>
      <w:r>
        <w:rPr>
          <w:rFonts w:hint="eastAsia" w:ascii="宋体" w:hAnsi="宋体" w:eastAsia="宋体" w:cs="宋体"/>
          <w:b/>
          <w:bCs/>
          <w:color w:val="000000"/>
          <w:sz w:val="28"/>
          <w:szCs w:val="28"/>
          <w:u w:val="single"/>
        </w:rPr>
        <w:t xml:space="preserve">         </w:t>
      </w:r>
      <w:r>
        <w:rPr>
          <w:rFonts w:hint="eastAsia" w:ascii="宋体" w:hAnsi="宋体" w:eastAsia="宋体" w:cs="宋体"/>
          <w:b/>
          <w:bCs/>
          <w:color w:val="000000"/>
          <w:sz w:val="28"/>
          <w:szCs w:val="28"/>
        </w:rPr>
        <w:t>（签字或</w:t>
      </w:r>
      <w:r>
        <w:rPr>
          <w:rFonts w:hint="eastAsia" w:ascii="宋体" w:hAnsi="宋体" w:eastAsia="宋体" w:cs="宋体"/>
          <w:b/>
          <w:bCs/>
          <w:color w:val="000000"/>
          <w:sz w:val="28"/>
          <w:szCs w:val="28"/>
          <w:lang w:val="en-US" w:eastAsia="zh-CN"/>
        </w:rPr>
        <w:t>盖章</w:t>
      </w:r>
      <w:r>
        <w:rPr>
          <w:rFonts w:hint="eastAsia" w:ascii="宋体" w:hAnsi="宋体" w:eastAsia="宋体" w:cs="宋体"/>
          <w:b/>
          <w:bCs/>
          <w:color w:val="000000"/>
          <w:sz w:val="28"/>
          <w:szCs w:val="28"/>
        </w:rPr>
        <w:t>）</w:t>
      </w:r>
    </w:p>
    <w:p w14:paraId="2770FCF9">
      <w:pPr>
        <w:spacing w:line="360" w:lineRule="auto"/>
        <w:ind w:firstLine="562" w:firstLineChars="200"/>
        <w:rPr>
          <w:rFonts w:ascii="宋体" w:hAnsi="宋体" w:cs="宋体"/>
          <w:bCs/>
          <w:sz w:val="28"/>
          <w:szCs w:val="28"/>
        </w:rPr>
      </w:pPr>
      <w:r>
        <w:rPr>
          <w:rFonts w:hint="eastAsia" w:ascii="宋体" w:hAnsi="宋体" w:eastAsia="宋体" w:cs="宋体"/>
          <w:b/>
          <w:bCs/>
          <w:color w:val="000000"/>
          <w:sz w:val="28"/>
          <w:szCs w:val="28"/>
        </w:rPr>
        <w:t>日    期：  年  月  日</w:t>
      </w:r>
    </w:p>
    <w:p w14:paraId="746093C0">
      <w:pPr>
        <w:keepNext w:val="0"/>
        <w:keepLines w:val="0"/>
        <w:pageBreakBefore w:val="0"/>
        <w:widowControl w:val="0"/>
        <w:kinsoku/>
        <w:wordWrap/>
        <w:overflowPunct/>
        <w:topLinePunct w:val="0"/>
        <w:autoSpaceDE/>
        <w:autoSpaceDN/>
        <w:bidi w:val="0"/>
        <w:adjustRightInd/>
        <w:snapToGrid/>
        <w:spacing w:line="480" w:lineRule="auto"/>
        <w:ind w:firstLine="562" w:firstLineChars="200"/>
        <w:textAlignment w:val="auto"/>
        <w:rPr>
          <w:rFonts w:ascii="宋体" w:hAnsi="宋体" w:cs="宋体"/>
          <w:b/>
          <w:color w:val="000000"/>
          <w:sz w:val="28"/>
          <w:szCs w:val="28"/>
        </w:rPr>
      </w:pPr>
    </w:p>
    <w:p w14:paraId="07BBBDD7">
      <w:pPr>
        <w:spacing w:line="360" w:lineRule="auto"/>
        <w:jc w:val="left"/>
        <w:rPr>
          <w:rFonts w:hint="eastAsia" w:ascii="宋体" w:hAnsi="宋体" w:eastAsia="宋体" w:cs="宋体"/>
          <w:b/>
          <w:color w:val="000000"/>
          <w:sz w:val="24"/>
        </w:rPr>
      </w:pPr>
    </w:p>
    <w:p w14:paraId="7B61906C">
      <w:pPr>
        <w:spacing w:line="360" w:lineRule="auto"/>
        <w:jc w:val="left"/>
        <w:rPr>
          <w:rFonts w:hint="eastAsia" w:ascii="宋体" w:hAnsi="宋体" w:cs="宋体"/>
          <w:b/>
          <w:color w:val="000000"/>
          <w:sz w:val="28"/>
          <w:szCs w:val="24"/>
          <w:lang w:val="en-US" w:eastAsia="zh-CN"/>
        </w:rPr>
      </w:pPr>
      <w:r>
        <w:rPr>
          <w:rFonts w:hint="eastAsia" w:ascii="宋体" w:hAnsi="宋体" w:eastAsia="宋体" w:cs="宋体"/>
          <w:b/>
          <w:color w:val="000000"/>
          <w:sz w:val="28"/>
          <w:szCs w:val="24"/>
        </w:rPr>
        <w:t>附件</w:t>
      </w:r>
      <w:r>
        <w:rPr>
          <w:rFonts w:hint="eastAsia" w:ascii="宋体" w:hAnsi="宋体" w:cs="宋体"/>
          <w:b/>
          <w:color w:val="000000"/>
          <w:sz w:val="28"/>
          <w:szCs w:val="24"/>
          <w:lang w:val="en-US" w:eastAsia="zh-CN"/>
        </w:rPr>
        <w:t>4</w:t>
      </w:r>
    </w:p>
    <w:p w14:paraId="3A199A4E">
      <w:pPr>
        <w:pStyle w:val="16"/>
        <w:rPr>
          <w:rFonts w:hint="eastAsia"/>
          <w:lang w:eastAsia="zh-CN"/>
        </w:rPr>
      </w:pPr>
    </w:p>
    <w:p w14:paraId="2411748A">
      <w:pPr>
        <w:spacing w:line="360" w:lineRule="auto"/>
        <w:jc w:val="center"/>
        <w:rPr>
          <w:rFonts w:hint="eastAsia" w:ascii="宋体" w:hAnsi="宋体" w:eastAsia="宋体" w:cs="宋体"/>
          <w:b/>
          <w:color w:val="000000"/>
          <w:sz w:val="28"/>
          <w:szCs w:val="28"/>
        </w:rPr>
      </w:pPr>
      <w:r>
        <w:rPr>
          <w:rFonts w:hint="eastAsia" w:ascii="宋体" w:hAnsi="宋体" w:eastAsia="宋体" w:cs="宋体"/>
          <w:b/>
          <w:color w:val="000000"/>
          <w:sz w:val="28"/>
          <w:szCs w:val="28"/>
        </w:rPr>
        <w:t>参加政府采购活动前3年内在经营活动中</w:t>
      </w:r>
      <w:r>
        <w:rPr>
          <w:rFonts w:hint="eastAsia" w:ascii="宋体" w:hAnsi="宋体" w:eastAsia="宋体" w:cs="宋体"/>
          <w:b/>
          <w:color w:val="000000"/>
          <w:sz w:val="28"/>
          <w:szCs w:val="28"/>
          <w:lang w:val="en-US" w:eastAsia="zh-CN"/>
        </w:rPr>
        <w:t>没有</w:t>
      </w:r>
      <w:r>
        <w:rPr>
          <w:rFonts w:hint="eastAsia" w:ascii="宋体" w:hAnsi="宋体" w:eastAsia="宋体" w:cs="宋体"/>
          <w:b/>
          <w:color w:val="000000"/>
          <w:sz w:val="28"/>
          <w:szCs w:val="28"/>
        </w:rPr>
        <w:t>重大违法记录的书面声明</w:t>
      </w:r>
    </w:p>
    <w:p w14:paraId="1F97E217">
      <w:pPr>
        <w:spacing w:line="360" w:lineRule="auto"/>
        <w:jc w:val="left"/>
        <w:rPr>
          <w:rFonts w:hint="eastAsia" w:ascii="宋体" w:hAnsi="宋体" w:eastAsia="宋体" w:cs="宋体"/>
          <w:color w:val="000000"/>
          <w:sz w:val="28"/>
          <w:szCs w:val="28"/>
        </w:rPr>
      </w:pPr>
    </w:p>
    <w:p w14:paraId="35967074">
      <w:pPr>
        <w:keepNext w:val="0"/>
        <w:keepLines w:val="0"/>
        <w:pageBreakBefore w:val="0"/>
        <w:widowControl w:val="0"/>
        <w:kinsoku/>
        <w:wordWrap/>
        <w:overflowPunct/>
        <w:topLinePunct w:val="0"/>
        <w:autoSpaceDE/>
        <w:autoSpaceDN/>
        <w:bidi w:val="0"/>
        <w:adjustRightInd/>
        <w:snapToGrid/>
        <w:spacing w:line="700" w:lineRule="exact"/>
        <w:jc w:val="left"/>
        <w:textAlignment w:val="auto"/>
        <w:rPr>
          <w:rFonts w:hint="eastAsia" w:ascii="宋体" w:hAnsi="宋体" w:eastAsia="宋体" w:cs="宋体"/>
          <w:color w:val="000000"/>
          <w:sz w:val="28"/>
          <w:szCs w:val="28"/>
          <w:u w:val="single"/>
        </w:rPr>
      </w:pPr>
      <w:r>
        <w:rPr>
          <w:rFonts w:hint="eastAsia" w:ascii="宋体" w:hAnsi="宋体" w:eastAsia="宋体" w:cs="宋体"/>
          <w:color w:val="000000"/>
          <w:sz w:val="28"/>
          <w:szCs w:val="28"/>
        </w:rPr>
        <w:t>致：</w:t>
      </w:r>
      <w:r>
        <w:rPr>
          <w:rFonts w:hint="eastAsia" w:ascii="宋体" w:hAnsi="宋体" w:eastAsia="宋体" w:cs="宋体"/>
          <w:color w:val="000000"/>
          <w:sz w:val="28"/>
          <w:szCs w:val="28"/>
          <w:u w:val="single"/>
        </w:rPr>
        <w:t xml:space="preserve">  （采购人名称）</w:t>
      </w:r>
    </w:p>
    <w:p w14:paraId="14CF71E6">
      <w:pPr>
        <w:keepNext w:val="0"/>
        <w:keepLines w:val="0"/>
        <w:pageBreakBefore w:val="0"/>
        <w:widowControl w:val="0"/>
        <w:kinsoku/>
        <w:wordWrap/>
        <w:overflowPunct/>
        <w:topLinePunct w:val="0"/>
        <w:autoSpaceDE/>
        <w:autoSpaceDN/>
        <w:bidi w:val="0"/>
        <w:adjustRightInd/>
        <w:snapToGrid/>
        <w:spacing w:line="7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我单位</w:t>
      </w:r>
      <w:r>
        <w:rPr>
          <w:rFonts w:hint="eastAsia" w:ascii="宋体" w:hAnsi="宋体" w:eastAsia="宋体" w:cs="宋体"/>
          <w:color w:val="000000"/>
          <w:sz w:val="28"/>
          <w:szCs w:val="28"/>
          <w:u w:val="single"/>
        </w:rPr>
        <w:t xml:space="preserve">  （供应商名称）</w:t>
      </w:r>
      <w:r>
        <w:rPr>
          <w:rFonts w:hint="eastAsia" w:ascii="宋体" w:hAnsi="宋体" w:eastAsia="宋体" w:cs="宋体"/>
          <w:color w:val="000000"/>
          <w:sz w:val="28"/>
          <w:szCs w:val="28"/>
        </w:rPr>
        <w:t>参加政府采购活动前3年内，在经营活动中</w:t>
      </w:r>
      <w:r>
        <w:rPr>
          <w:rFonts w:hint="eastAsia" w:ascii="宋体" w:hAnsi="宋体" w:eastAsia="宋体" w:cs="宋体"/>
          <w:color w:val="000000"/>
          <w:sz w:val="28"/>
          <w:szCs w:val="28"/>
          <w:lang w:val="en-US" w:eastAsia="zh-CN"/>
        </w:rPr>
        <w:t>没有</w:t>
      </w:r>
      <w:r>
        <w:rPr>
          <w:rFonts w:hint="eastAsia" w:ascii="宋体" w:hAnsi="宋体" w:eastAsia="宋体" w:cs="宋体"/>
          <w:color w:val="000000"/>
          <w:sz w:val="28"/>
          <w:szCs w:val="28"/>
        </w:rPr>
        <w:t>重大违法记录，特此声明。</w:t>
      </w:r>
    </w:p>
    <w:p w14:paraId="13279707">
      <w:pPr>
        <w:keepNext w:val="0"/>
        <w:keepLines w:val="0"/>
        <w:pageBreakBefore w:val="0"/>
        <w:widowControl w:val="0"/>
        <w:kinsoku/>
        <w:wordWrap/>
        <w:overflowPunct/>
        <w:topLinePunct w:val="0"/>
        <w:autoSpaceDE/>
        <w:autoSpaceDN/>
        <w:bidi w:val="0"/>
        <w:adjustRightInd/>
        <w:snapToGrid/>
        <w:spacing w:line="700" w:lineRule="exact"/>
        <w:ind w:firstLine="48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若采购人在本项目</w:t>
      </w:r>
      <w:r>
        <w:rPr>
          <w:rFonts w:hint="eastAsia" w:ascii="宋体" w:hAnsi="宋体" w:cs="宋体"/>
          <w:color w:val="000000"/>
          <w:sz w:val="28"/>
          <w:szCs w:val="28"/>
          <w:lang w:eastAsia="zh-CN"/>
        </w:rPr>
        <w:t>磋商</w:t>
      </w:r>
      <w:r>
        <w:rPr>
          <w:rFonts w:hint="eastAsia" w:ascii="宋体" w:hAnsi="宋体" w:eastAsia="宋体" w:cs="宋体"/>
          <w:color w:val="000000"/>
          <w:sz w:val="28"/>
          <w:szCs w:val="28"/>
        </w:rPr>
        <w:t>过程中发现我单位参加政府采购活动前3年内，在经营活动中存在重大违法记录，我单位将无条件地退出本项目的</w:t>
      </w:r>
      <w:r>
        <w:rPr>
          <w:rFonts w:hint="eastAsia" w:ascii="宋体" w:hAnsi="宋体" w:cs="宋体"/>
          <w:color w:val="000000"/>
          <w:sz w:val="28"/>
          <w:szCs w:val="28"/>
          <w:lang w:eastAsia="zh-CN"/>
        </w:rPr>
        <w:t>磋商</w:t>
      </w:r>
      <w:r>
        <w:rPr>
          <w:rFonts w:hint="eastAsia" w:ascii="宋体" w:hAnsi="宋体" w:eastAsia="宋体" w:cs="宋体"/>
          <w:color w:val="000000"/>
          <w:sz w:val="28"/>
          <w:szCs w:val="28"/>
        </w:rPr>
        <w:t>活动，并承担因此引起的一切后果。</w:t>
      </w:r>
    </w:p>
    <w:p w14:paraId="1B7489BD">
      <w:pPr>
        <w:keepNext w:val="0"/>
        <w:keepLines w:val="0"/>
        <w:pageBreakBefore w:val="0"/>
        <w:widowControl w:val="0"/>
        <w:kinsoku/>
        <w:wordWrap/>
        <w:overflowPunct/>
        <w:topLinePunct w:val="0"/>
        <w:autoSpaceDE/>
        <w:autoSpaceDN/>
        <w:bidi w:val="0"/>
        <w:adjustRightInd/>
        <w:snapToGrid/>
        <w:spacing w:line="700" w:lineRule="exact"/>
        <w:jc w:val="left"/>
        <w:textAlignment w:val="auto"/>
        <w:rPr>
          <w:rFonts w:hint="eastAsia" w:ascii="宋体" w:hAnsi="宋体" w:eastAsia="宋体" w:cs="宋体"/>
          <w:color w:val="000000"/>
          <w:sz w:val="28"/>
          <w:szCs w:val="28"/>
        </w:rPr>
      </w:pPr>
    </w:p>
    <w:p w14:paraId="271120C4">
      <w:pPr>
        <w:pStyle w:val="17"/>
        <w:keepNext w:val="0"/>
        <w:keepLines w:val="0"/>
        <w:pageBreakBefore w:val="0"/>
        <w:widowControl w:val="0"/>
        <w:kinsoku/>
        <w:wordWrap/>
        <w:overflowPunct/>
        <w:topLinePunct w:val="0"/>
        <w:autoSpaceDE/>
        <w:autoSpaceDN/>
        <w:bidi w:val="0"/>
        <w:adjustRightInd/>
        <w:snapToGrid/>
        <w:spacing w:line="700" w:lineRule="exact"/>
        <w:textAlignment w:val="auto"/>
        <w:rPr>
          <w:rFonts w:hint="eastAsia" w:ascii="宋体" w:hAnsi="宋体" w:eastAsia="宋体" w:cs="宋体"/>
          <w:color w:val="000000"/>
          <w:sz w:val="28"/>
          <w:szCs w:val="28"/>
        </w:rPr>
      </w:pPr>
    </w:p>
    <w:p w14:paraId="66889A40">
      <w:pPr>
        <w:keepNext w:val="0"/>
        <w:keepLines w:val="0"/>
        <w:pageBreakBefore w:val="0"/>
        <w:widowControl w:val="0"/>
        <w:kinsoku/>
        <w:wordWrap/>
        <w:overflowPunct/>
        <w:topLinePunct w:val="0"/>
        <w:autoSpaceDE/>
        <w:autoSpaceDN/>
        <w:bidi w:val="0"/>
        <w:adjustRightInd/>
        <w:snapToGrid/>
        <w:spacing w:line="700" w:lineRule="exact"/>
        <w:textAlignment w:val="auto"/>
        <w:rPr>
          <w:rFonts w:hint="eastAsia"/>
        </w:rPr>
      </w:pPr>
    </w:p>
    <w:p w14:paraId="7BAFD20E">
      <w:pPr>
        <w:pStyle w:val="17"/>
        <w:keepNext w:val="0"/>
        <w:keepLines w:val="0"/>
        <w:pageBreakBefore w:val="0"/>
        <w:widowControl w:val="0"/>
        <w:kinsoku/>
        <w:wordWrap/>
        <w:overflowPunct/>
        <w:topLinePunct w:val="0"/>
        <w:autoSpaceDE/>
        <w:autoSpaceDN/>
        <w:bidi w:val="0"/>
        <w:adjustRightInd/>
        <w:snapToGrid/>
        <w:spacing w:line="700" w:lineRule="exact"/>
        <w:textAlignment w:val="auto"/>
        <w:rPr>
          <w:rFonts w:hint="eastAsia"/>
        </w:rPr>
      </w:pPr>
    </w:p>
    <w:p w14:paraId="5779F8EC">
      <w:pPr>
        <w:keepNext w:val="0"/>
        <w:keepLines w:val="0"/>
        <w:pageBreakBefore w:val="0"/>
        <w:widowControl w:val="0"/>
        <w:kinsoku/>
        <w:wordWrap/>
        <w:overflowPunct/>
        <w:topLinePunct w:val="0"/>
        <w:autoSpaceDE/>
        <w:autoSpaceDN/>
        <w:bidi w:val="0"/>
        <w:adjustRightInd/>
        <w:snapToGrid/>
        <w:spacing w:line="480" w:lineRule="auto"/>
        <w:ind w:firstLine="562" w:firstLineChars="200"/>
        <w:jc w:val="both"/>
        <w:textAlignment w:val="auto"/>
        <w:rPr>
          <w:rFonts w:hint="eastAsia"/>
          <w:b/>
          <w:bCs/>
          <w:color w:val="000000"/>
        </w:rPr>
      </w:pPr>
      <w:r>
        <w:rPr>
          <w:rFonts w:hint="eastAsia" w:ascii="宋体" w:hAnsi="宋体" w:eastAsia="宋体" w:cs="宋体"/>
          <w:b/>
          <w:bCs/>
          <w:color w:val="000000"/>
          <w:sz w:val="28"/>
          <w:szCs w:val="28"/>
        </w:rPr>
        <w:t>供应商：</w:t>
      </w:r>
      <w:r>
        <w:rPr>
          <w:rFonts w:hint="eastAsia" w:ascii="宋体" w:hAnsi="宋体" w:eastAsia="宋体" w:cs="宋体"/>
          <w:b/>
          <w:bCs/>
          <w:color w:val="000000"/>
          <w:sz w:val="28"/>
          <w:szCs w:val="28"/>
          <w:u w:val="single"/>
          <w:lang w:val="en-US" w:eastAsia="zh-CN"/>
        </w:rPr>
        <w:t xml:space="preserve">                  </w:t>
      </w:r>
      <w:r>
        <w:rPr>
          <w:rFonts w:hint="eastAsia" w:ascii="宋体" w:hAnsi="宋体" w:eastAsia="宋体" w:cs="宋体"/>
          <w:b/>
          <w:bCs/>
          <w:color w:val="000000"/>
          <w:sz w:val="28"/>
          <w:szCs w:val="28"/>
        </w:rPr>
        <w:t xml:space="preserve">（盖章）  </w:t>
      </w:r>
    </w:p>
    <w:p w14:paraId="1BACB256">
      <w:pPr>
        <w:keepNext w:val="0"/>
        <w:keepLines w:val="0"/>
        <w:pageBreakBefore w:val="0"/>
        <w:widowControl w:val="0"/>
        <w:kinsoku/>
        <w:wordWrap/>
        <w:overflowPunct/>
        <w:topLinePunct w:val="0"/>
        <w:autoSpaceDE/>
        <w:autoSpaceDN/>
        <w:bidi w:val="0"/>
        <w:adjustRightInd/>
        <w:snapToGrid/>
        <w:spacing w:line="480" w:lineRule="auto"/>
        <w:ind w:firstLine="562" w:firstLineChars="200"/>
        <w:jc w:val="both"/>
        <w:textAlignment w:val="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法定代表人</w:t>
      </w:r>
      <w:r>
        <w:rPr>
          <w:rFonts w:hint="eastAsia" w:ascii="宋体" w:hAnsi="宋体" w:eastAsia="宋体" w:cs="宋体"/>
          <w:b/>
          <w:bCs/>
          <w:color w:val="000000"/>
          <w:sz w:val="28"/>
          <w:szCs w:val="28"/>
          <w:lang w:val="en-US" w:eastAsia="zh-CN"/>
        </w:rPr>
        <w:t>或</w:t>
      </w:r>
      <w:r>
        <w:rPr>
          <w:rFonts w:hint="eastAsia" w:ascii="宋体" w:hAnsi="宋体" w:eastAsia="宋体" w:cs="宋体"/>
          <w:b/>
          <w:bCs/>
          <w:color w:val="000000"/>
          <w:sz w:val="28"/>
          <w:szCs w:val="28"/>
        </w:rPr>
        <w:t>委托代理人：</w:t>
      </w:r>
      <w:r>
        <w:rPr>
          <w:rFonts w:hint="eastAsia" w:ascii="宋体" w:hAnsi="宋体" w:eastAsia="宋体" w:cs="宋体"/>
          <w:b/>
          <w:bCs/>
          <w:color w:val="000000"/>
          <w:sz w:val="28"/>
          <w:szCs w:val="28"/>
          <w:u w:val="single"/>
        </w:rPr>
        <w:t xml:space="preserve">         </w:t>
      </w:r>
      <w:r>
        <w:rPr>
          <w:rFonts w:hint="eastAsia" w:ascii="宋体" w:hAnsi="宋体" w:eastAsia="宋体" w:cs="宋体"/>
          <w:b/>
          <w:bCs/>
          <w:color w:val="000000"/>
          <w:sz w:val="28"/>
          <w:szCs w:val="28"/>
        </w:rPr>
        <w:t>（签字或</w:t>
      </w:r>
      <w:r>
        <w:rPr>
          <w:rFonts w:hint="eastAsia" w:ascii="宋体" w:hAnsi="宋体" w:eastAsia="宋体" w:cs="宋体"/>
          <w:b/>
          <w:bCs/>
          <w:color w:val="000000"/>
          <w:sz w:val="28"/>
          <w:szCs w:val="28"/>
          <w:lang w:val="en-US" w:eastAsia="zh-CN"/>
        </w:rPr>
        <w:t>盖章</w:t>
      </w:r>
      <w:r>
        <w:rPr>
          <w:rFonts w:hint="eastAsia" w:ascii="宋体" w:hAnsi="宋体" w:eastAsia="宋体" w:cs="宋体"/>
          <w:b/>
          <w:bCs/>
          <w:color w:val="000000"/>
          <w:sz w:val="28"/>
          <w:szCs w:val="28"/>
        </w:rPr>
        <w:t>）</w:t>
      </w:r>
    </w:p>
    <w:p w14:paraId="16E85DD5">
      <w:pPr>
        <w:spacing w:line="360" w:lineRule="auto"/>
        <w:ind w:firstLine="562" w:firstLineChars="200"/>
        <w:rPr>
          <w:rFonts w:ascii="宋体" w:hAnsi="宋体" w:cs="宋体"/>
          <w:bCs/>
          <w:sz w:val="28"/>
          <w:szCs w:val="28"/>
        </w:rPr>
      </w:pPr>
      <w:r>
        <w:rPr>
          <w:rFonts w:hint="eastAsia" w:ascii="宋体" w:hAnsi="宋体" w:eastAsia="宋体" w:cs="宋体"/>
          <w:b/>
          <w:bCs/>
          <w:color w:val="000000"/>
          <w:sz w:val="28"/>
          <w:szCs w:val="28"/>
        </w:rPr>
        <w:t>日    期：  年  月  日</w:t>
      </w:r>
    </w:p>
    <w:p w14:paraId="7745B9DE">
      <w:pPr>
        <w:keepNext w:val="0"/>
        <w:keepLines w:val="0"/>
        <w:pageBreakBefore w:val="0"/>
        <w:widowControl w:val="0"/>
        <w:kinsoku/>
        <w:wordWrap/>
        <w:overflowPunct/>
        <w:topLinePunct w:val="0"/>
        <w:autoSpaceDE/>
        <w:autoSpaceDN/>
        <w:bidi w:val="0"/>
        <w:adjustRightInd/>
        <w:snapToGrid/>
        <w:spacing w:line="700" w:lineRule="exact"/>
        <w:ind w:firstLine="562" w:firstLineChars="200"/>
        <w:textAlignment w:val="auto"/>
        <w:rPr>
          <w:rFonts w:ascii="宋体" w:hAnsi="宋体" w:cs="宋体"/>
          <w:b/>
          <w:color w:val="000000"/>
          <w:sz w:val="28"/>
          <w:szCs w:val="28"/>
        </w:rPr>
      </w:pPr>
    </w:p>
    <w:p w14:paraId="7BE35FE5">
      <w:pPr>
        <w:spacing w:line="360" w:lineRule="auto"/>
        <w:jc w:val="left"/>
        <w:rPr>
          <w:rFonts w:hint="eastAsia" w:ascii="宋体" w:hAnsi="宋体" w:eastAsia="宋体" w:cs="宋体"/>
          <w:color w:val="000000"/>
          <w:sz w:val="24"/>
        </w:rPr>
      </w:pPr>
    </w:p>
    <w:p w14:paraId="145E0AA2">
      <w:pPr>
        <w:spacing w:line="360" w:lineRule="auto"/>
        <w:jc w:val="left"/>
        <w:rPr>
          <w:rFonts w:hint="eastAsia" w:ascii="宋体" w:hAnsi="宋体" w:eastAsia="宋体" w:cs="宋体"/>
          <w:color w:val="000000"/>
          <w:sz w:val="24"/>
        </w:rPr>
      </w:pPr>
    </w:p>
    <w:p w14:paraId="3D62E1E7">
      <w:pPr>
        <w:spacing w:line="360" w:lineRule="auto"/>
        <w:jc w:val="left"/>
        <w:rPr>
          <w:rFonts w:hint="eastAsia" w:ascii="宋体" w:hAnsi="宋体" w:eastAsia="宋体" w:cs="宋体"/>
          <w:color w:val="000000"/>
          <w:sz w:val="24"/>
        </w:rPr>
      </w:pPr>
    </w:p>
    <w:p w14:paraId="791CD0A5">
      <w:pPr>
        <w:pStyle w:val="16"/>
        <w:rPr>
          <w:rFonts w:hint="eastAsia"/>
        </w:rPr>
      </w:pPr>
    </w:p>
    <w:p w14:paraId="5AAF6E5D">
      <w:pPr>
        <w:spacing w:line="360" w:lineRule="auto"/>
        <w:jc w:val="left"/>
        <w:rPr>
          <w:rFonts w:hint="eastAsia" w:ascii="宋体" w:hAnsi="宋体" w:eastAsia="宋体" w:cs="宋体"/>
          <w:color w:val="000000"/>
          <w:sz w:val="24"/>
        </w:rPr>
      </w:pPr>
    </w:p>
    <w:p w14:paraId="68C34CD8">
      <w:pPr>
        <w:spacing w:line="360" w:lineRule="auto"/>
        <w:jc w:val="left"/>
        <w:rPr>
          <w:rFonts w:hint="eastAsia" w:ascii="宋体" w:hAnsi="宋体" w:cs="宋体"/>
          <w:b/>
          <w:color w:val="000000"/>
          <w:sz w:val="28"/>
          <w:szCs w:val="24"/>
          <w:lang w:val="en-US" w:eastAsia="zh-CN"/>
        </w:rPr>
      </w:pPr>
      <w:r>
        <w:rPr>
          <w:rFonts w:hint="eastAsia" w:ascii="宋体" w:hAnsi="宋体" w:eastAsia="宋体" w:cs="宋体"/>
          <w:b/>
          <w:color w:val="000000"/>
          <w:sz w:val="28"/>
          <w:szCs w:val="24"/>
        </w:rPr>
        <w:t>附件</w:t>
      </w:r>
      <w:r>
        <w:rPr>
          <w:rFonts w:hint="eastAsia" w:ascii="宋体" w:hAnsi="宋体" w:cs="宋体"/>
          <w:b/>
          <w:color w:val="000000"/>
          <w:sz w:val="28"/>
          <w:szCs w:val="24"/>
          <w:lang w:val="en-US" w:eastAsia="zh-CN"/>
        </w:rPr>
        <w:t>5</w:t>
      </w:r>
    </w:p>
    <w:p w14:paraId="3EF97FDF">
      <w:pPr>
        <w:pStyle w:val="16"/>
        <w:rPr>
          <w:rFonts w:hint="eastAsia"/>
          <w:lang w:eastAsia="zh-CN"/>
        </w:rPr>
      </w:pPr>
    </w:p>
    <w:p w14:paraId="2C700728">
      <w:pPr>
        <w:spacing w:line="360" w:lineRule="auto"/>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t>非联合体</w:t>
      </w:r>
      <w:r>
        <w:rPr>
          <w:rFonts w:hint="eastAsia" w:ascii="宋体" w:hAnsi="宋体" w:cs="宋体"/>
          <w:b/>
          <w:color w:val="000000"/>
          <w:sz w:val="32"/>
          <w:szCs w:val="32"/>
          <w:lang w:eastAsia="zh-CN"/>
        </w:rPr>
        <w:t>磋商</w:t>
      </w:r>
      <w:r>
        <w:rPr>
          <w:rFonts w:hint="eastAsia" w:ascii="宋体" w:hAnsi="宋体" w:eastAsia="宋体" w:cs="宋体"/>
          <w:b/>
          <w:color w:val="000000"/>
          <w:sz w:val="32"/>
          <w:szCs w:val="32"/>
        </w:rPr>
        <w:t>声明</w:t>
      </w:r>
    </w:p>
    <w:p w14:paraId="6A4B0170">
      <w:pPr>
        <w:spacing w:line="360" w:lineRule="auto"/>
        <w:jc w:val="left"/>
        <w:rPr>
          <w:rFonts w:hint="eastAsia" w:ascii="宋体" w:hAnsi="宋体" w:eastAsia="宋体" w:cs="宋体"/>
          <w:color w:val="000000"/>
          <w:sz w:val="28"/>
          <w:szCs w:val="28"/>
        </w:rPr>
      </w:pPr>
    </w:p>
    <w:p w14:paraId="36EE79DA">
      <w:pPr>
        <w:keepNext w:val="0"/>
        <w:keepLines w:val="0"/>
        <w:pageBreakBefore w:val="0"/>
        <w:kinsoku/>
        <w:wordWrap/>
        <w:overflowPunct/>
        <w:topLinePunct w:val="0"/>
        <w:autoSpaceDE/>
        <w:autoSpaceDN/>
        <w:bidi w:val="0"/>
        <w:adjustRightInd/>
        <w:snapToGrid/>
        <w:spacing w:line="700" w:lineRule="exact"/>
        <w:jc w:val="left"/>
        <w:textAlignment w:val="auto"/>
        <w:rPr>
          <w:rFonts w:hint="eastAsia" w:ascii="宋体" w:hAnsi="宋体" w:eastAsia="宋体" w:cs="宋体"/>
          <w:color w:val="000000"/>
          <w:sz w:val="28"/>
          <w:szCs w:val="28"/>
          <w:u w:val="single"/>
        </w:rPr>
      </w:pPr>
      <w:r>
        <w:rPr>
          <w:rFonts w:hint="eastAsia" w:ascii="宋体" w:hAnsi="宋体" w:eastAsia="宋体" w:cs="宋体"/>
          <w:color w:val="000000"/>
          <w:sz w:val="28"/>
          <w:szCs w:val="28"/>
        </w:rPr>
        <w:t>致：</w:t>
      </w:r>
      <w:r>
        <w:rPr>
          <w:rFonts w:hint="eastAsia" w:ascii="宋体" w:hAnsi="宋体" w:eastAsia="宋体" w:cs="宋体"/>
          <w:color w:val="000000"/>
          <w:sz w:val="28"/>
          <w:szCs w:val="28"/>
          <w:u w:val="single"/>
        </w:rPr>
        <w:t xml:space="preserve"> （采购人名称）</w:t>
      </w:r>
    </w:p>
    <w:p w14:paraId="003A94DF">
      <w:pPr>
        <w:keepNext w:val="0"/>
        <w:keepLines w:val="0"/>
        <w:pageBreakBefore w:val="0"/>
        <w:kinsoku/>
        <w:wordWrap/>
        <w:overflowPunct/>
        <w:topLinePunct w:val="0"/>
        <w:autoSpaceDE/>
        <w:autoSpaceDN/>
        <w:bidi w:val="0"/>
        <w:adjustRightInd/>
        <w:snapToGrid/>
        <w:spacing w:line="70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我公司收到贵单位</w:t>
      </w:r>
      <w:r>
        <w:rPr>
          <w:rFonts w:hint="eastAsia" w:ascii="宋体" w:hAnsi="宋体" w:eastAsia="宋体" w:cs="宋体"/>
          <w:color w:val="000000"/>
          <w:sz w:val="28"/>
          <w:szCs w:val="28"/>
          <w:u w:val="single"/>
        </w:rPr>
        <w:t xml:space="preserve">                </w:t>
      </w:r>
      <w:r>
        <w:rPr>
          <w:rFonts w:hint="eastAsia" w:ascii="宋体" w:hAnsi="宋体" w:cs="宋体"/>
          <w:color w:val="000000"/>
          <w:sz w:val="28"/>
          <w:szCs w:val="28"/>
          <w:lang w:eastAsia="zh-CN"/>
        </w:rPr>
        <w:t>项目</w:t>
      </w:r>
      <w:r>
        <w:rPr>
          <w:rFonts w:hint="eastAsia" w:ascii="宋体" w:hAnsi="宋体" w:eastAsia="宋体" w:cs="宋体"/>
          <w:color w:val="000000"/>
          <w:sz w:val="28"/>
          <w:szCs w:val="28"/>
        </w:rPr>
        <w:t>竞争性磋商（项目编号：</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）的磋商文件，经详细研究，我们决定参加该项目的磋商活动。为此，我方郑重声明以下内容，并负法律责任。</w:t>
      </w:r>
    </w:p>
    <w:p w14:paraId="4FC97B44">
      <w:pPr>
        <w:keepNext w:val="0"/>
        <w:keepLines w:val="0"/>
        <w:pageBreakBefore w:val="0"/>
        <w:kinsoku/>
        <w:wordWrap/>
        <w:overflowPunct/>
        <w:topLinePunct w:val="0"/>
        <w:autoSpaceDE/>
        <w:autoSpaceDN/>
        <w:bidi w:val="0"/>
        <w:adjustRightInd/>
        <w:snapToGrid/>
        <w:spacing w:line="70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1.本项目我公司以自己的名义参加</w:t>
      </w:r>
      <w:r>
        <w:rPr>
          <w:rFonts w:hint="eastAsia" w:ascii="宋体" w:hAnsi="宋体" w:cs="宋体"/>
          <w:color w:val="000000"/>
          <w:sz w:val="28"/>
          <w:szCs w:val="28"/>
          <w:lang w:eastAsia="zh-CN"/>
        </w:rPr>
        <w:t>磋商</w:t>
      </w:r>
      <w:r>
        <w:rPr>
          <w:rFonts w:hint="eastAsia" w:ascii="宋体" w:hAnsi="宋体" w:eastAsia="宋体" w:cs="宋体"/>
          <w:color w:val="000000"/>
          <w:sz w:val="28"/>
          <w:szCs w:val="28"/>
        </w:rPr>
        <w:t>，不存在联合体</w:t>
      </w:r>
      <w:r>
        <w:rPr>
          <w:rFonts w:hint="eastAsia" w:ascii="宋体" w:hAnsi="宋体" w:cs="宋体"/>
          <w:color w:val="000000"/>
          <w:sz w:val="28"/>
          <w:szCs w:val="28"/>
          <w:lang w:eastAsia="zh-CN"/>
        </w:rPr>
        <w:t>磋商</w:t>
      </w:r>
      <w:r>
        <w:rPr>
          <w:rFonts w:hint="eastAsia" w:ascii="宋体" w:hAnsi="宋体" w:eastAsia="宋体" w:cs="宋体"/>
          <w:color w:val="000000"/>
          <w:sz w:val="28"/>
          <w:szCs w:val="28"/>
        </w:rPr>
        <w:t>的情况。</w:t>
      </w:r>
    </w:p>
    <w:p w14:paraId="39E825C9">
      <w:pPr>
        <w:pStyle w:val="34"/>
        <w:keepNext w:val="0"/>
        <w:keepLines w:val="0"/>
        <w:pageBreakBefore w:val="0"/>
        <w:kinsoku/>
        <w:wordWrap/>
        <w:overflowPunct/>
        <w:topLinePunct w:val="0"/>
        <w:autoSpaceDE/>
        <w:autoSpaceDN/>
        <w:bidi w:val="0"/>
        <w:adjustRightInd/>
        <w:snapToGrid/>
        <w:spacing w:before="0" w:beforeAutospacing="0" w:after="0" w:afterAutospacing="0" w:line="70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2.我公司愿按《中华人民共和国</w:t>
      </w:r>
      <w:r>
        <w:rPr>
          <w:rFonts w:hint="eastAsia" w:eastAsia="宋体" w:cs="宋体"/>
          <w:color w:val="000000"/>
          <w:sz w:val="28"/>
          <w:szCs w:val="28"/>
          <w:lang w:val="en-US" w:eastAsia="zh-CN"/>
        </w:rPr>
        <w:t>民法典</w:t>
      </w:r>
      <w:r>
        <w:rPr>
          <w:rFonts w:hint="eastAsia" w:ascii="宋体" w:hAnsi="宋体" w:eastAsia="宋体" w:cs="宋体"/>
          <w:color w:val="000000"/>
          <w:sz w:val="28"/>
          <w:szCs w:val="28"/>
        </w:rPr>
        <w:t>》履行自己的全部责任。</w:t>
      </w:r>
    </w:p>
    <w:p w14:paraId="0000687C">
      <w:pPr>
        <w:pStyle w:val="34"/>
        <w:keepNext w:val="0"/>
        <w:keepLines w:val="0"/>
        <w:pageBreakBefore w:val="0"/>
        <w:kinsoku/>
        <w:wordWrap/>
        <w:overflowPunct/>
        <w:topLinePunct w:val="0"/>
        <w:autoSpaceDE/>
        <w:autoSpaceDN/>
        <w:bidi w:val="0"/>
        <w:adjustRightInd/>
        <w:snapToGrid/>
        <w:spacing w:before="0" w:beforeAutospacing="0" w:after="0" w:afterAutospacing="0" w:line="70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特此声明。</w:t>
      </w:r>
    </w:p>
    <w:p w14:paraId="112D512C">
      <w:pPr>
        <w:pStyle w:val="34"/>
        <w:keepNext w:val="0"/>
        <w:keepLines w:val="0"/>
        <w:pageBreakBefore w:val="0"/>
        <w:kinsoku/>
        <w:wordWrap/>
        <w:overflowPunct/>
        <w:topLinePunct w:val="0"/>
        <w:autoSpaceDE/>
        <w:autoSpaceDN/>
        <w:bidi w:val="0"/>
        <w:adjustRightInd/>
        <w:snapToGrid/>
        <w:spacing w:before="0" w:beforeAutospacing="0" w:after="0" w:afterAutospacing="0" w:line="700" w:lineRule="exact"/>
        <w:ind w:firstLine="560" w:firstLineChars="200"/>
        <w:textAlignment w:val="auto"/>
        <w:rPr>
          <w:rFonts w:hint="eastAsia" w:ascii="宋体" w:hAnsi="宋体" w:eastAsia="宋体" w:cs="宋体"/>
          <w:color w:val="000000"/>
          <w:sz w:val="28"/>
          <w:szCs w:val="28"/>
        </w:rPr>
      </w:pPr>
    </w:p>
    <w:bookmarkEnd w:id="340"/>
    <w:p w14:paraId="6B350214">
      <w:pPr>
        <w:keepNext w:val="0"/>
        <w:keepLines w:val="0"/>
        <w:pageBreakBefore w:val="0"/>
        <w:widowControl w:val="0"/>
        <w:kinsoku/>
        <w:wordWrap/>
        <w:overflowPunct/>
        <w:topLinePunct w:val="0"/>
        <w:autoSpaceDE/>
        <w:autoSpaceDN/>
        <w:bidi w:val="0"/>
        <w:adjustRightInd/>
        <w:snapToGrid/>
        <w:spacing w:line="480" w:lineRule="auto"/>
        <w:ind w:firstLine="562" w:firstLineChars="200"/>
        <w:jc w:val="both"/>
        <w:textAlignment w:val="auto"/>
        <w:rPr>
          <w:rFonts w:hint="eastAsia"/>
          <w:b/>
          <w:bCs/>
          <w:color w:val="000000"/>
        </w:rPr>
      </w:pPr>
      <w:r>
        <w:rPr>
          <w:rFonts w:hint="eastAsia" w:ascii="宋体" w:hAnsi="宋体" w:eastAsia="宋体" w:cs="宋体"/>
          <w:b/>
          <w:bCs/>
          <w:color w:val="000000"/>
          <w:sz w:val="28"/>
          <w:szCs w:val="28"/>
        </w:rPr>
        <w:t>供应商：</w:t>
      </w:r>
      <w:r>
        <w:rPr>
          <w:rFonts w:hint="eastAsia" w:ascii="宋体" w:hAnsi="宋体" w:eastAsia="宋体" w:cs="宋体"/>
          <w:b/>
          <w:bCs/>
          <w:color w:val="000000"/>
          <w:sz w:val="28"/>
          <w:szCs w:val="28"/>
          <w:u w:val="single"/>
          <w:lang w:val="en-US" w:eastAsia="zh-CN"/>
        </w:rPr>
        <w:t xml:space="preserve">                  </w:t>
      </w:r>
      <w:r>
        <w:rPr>
          <w:rFonts w:hint="eastAsia" w:ascii="宋体" w:hAnsi="宋体" w:eastAsia="宋体" w:cs="宋体"/>
          <w:b/>
          <w:bCs/>
          <w:color w:val="000000"/>
          <w:sz w:val="28"/>
          <w:szCs w:val="28"/>
        </w:rPr>
        <w:t xml:space="preserve">（盖章）  </w:t>
      </w:r>
    </w:p>
    <w:p w14:paraId="3FD0572E">
      <w:pPr>
        <w:keepNext w:val="0"/>
        <w:keepLines w:val="0"/>
        <w:pageBreakBefore w:val="0"/>
        <w:widowControl w:val="0"/>
        <w:kinsoku/>
        <w:wordWrap/>
        <w:overflowPunct/>
        <w:topLinePunct w:val="0"/>
        <w:autoSpaceDE/>
        <w:autoSpaceDN/>
        <w:bidi w:val="0"/>
        <w:adjustRightInd/>
        <w:snapToGrid/>
        <w:spacing w:line="480" w:lineRule="auto"/>
        <w:ind w:firstLine="562" w:firstLineChars="200"/>
        <w:jc w:val="both"/>
        <w:textAlignment w:val="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法定代表人</w:t>
      </w:r>
      <w:r>
        <w:rPr>
          <w:rFonts w:hint="eastAsia" w:ascii="宋体" w:hAnsi="宋体" w:eastAsia="宋体" w:cs="宋体"/>
          <w:b/>
          <w:bCs/>
          <w:color w:val="000000"/>
          <w:sz w:val="28"/>
          <w:szCs w:val="28"/>
          <w:lang w:val="en-US" w:eastAsia="zh-CN"/>
        </w:rPr>
        <w:t>或</w:t>
      </w:r>
      <w:r>
        <w:rPr>
          <w:rFonts w:hint="eastAsia" w:ascii="宋体" w:hAnsi="宋体" w:eastAsia="宋体" w:cs="宋体"/>
          <w:b/>
          <w:bCs/>
          <w:color w:val="000000"/>
          <w:sz w:val="28"/>
          <w:szCs w:val="28"/>
        </w:rPr>
        <w:t>委托代理人：</w:t>
      </w:r>
      <w:r>
        <w:rPr>
          <w:rFonts w:hint="eastAsia" w:ascii="宋体" w:hAnsi="宋体" w:eastAsia="宋体" w:cs="宋体"/>
          <w:b/>
          <w:bCs/>
          <w:color w:val="000000"/>
          <w:sz w:val="28"/>
          <w:szCs w:val="28"/>
          <w:u w:val="single"/>
        </w:rPr>
        <w:t xml:space="preserve">         </w:t>
      </w:r>
      <w:r>
        <w:rPr>
          <w:rFonts w:hint="eastAsia" w:ascii="宋体" w:hAnsi="宋体" w:eastAsia="宋体" w:cs="宋体"/>
          <w:b/>
          <w:bCs/>
          <w:color w:val="000000"/>
          <w:sz w:val="28"/>
          <w:szCs w:val="28"/>
        </w:rPr>
        <w:t>（签字或</w:t>
      </w:r>
      <w:r>
        <w:rPr>
          <w:rFonts w:hint="eastAsia" w:ascii="宋体" w:hAnsi="宋体" w:eastAsia="宋体" w:cs="宋体"/>
          <w:b/>
          <w:bCs/>
          <w:color w:val="000000"/>
          <w:sz w:val="28"/>
          <w:szCs w:val="28"/>
          <w:lang w:val="en-US" w:eastAsia="zh-CN"/>
        </w:rPr>
        <w:t>盖章</w:t>
      </w:r>
      <w:r>
        <w:rPr>
          <w:rFonts w:hint="eastAsia" w:ascii="宋体" w:hAnsi="宋体" w:eastAsia="宋体" w:cs="宋体"/>
          <w:b/>
          <w:bCs/>
          <w:color w:val="000000"/>
          <w:sz w:val="28"/>
          <w:szCs w:val="28"/>
        </w:rPr>
        <w:t>）</w:t>
      </w:r>
    </w:p>
    <w:p w14:paraId="4F2BD397">
      <w:pPr>
        <w:spacing w:line="360" w:lineRule="auto"/>
        <w:ind w:firstLine="562" w:firstLineChars="200"/>
        <w:rPr>
          <w:rFonts w:ascii="宋体" w:hAnsi="宋体" w:cs="宋体"/>
          <w:bCs/>
          <w:sz w:val="28"/>
          <w:szCs w:val="28"/>
        </w:rPr>
      </w:pPr>
      <w:r>
        <w:rPr>
          <w:rFonts w:hint="eastAsia" w:ascii="宋体" w:hAnsi="宋体" w:eastAsia="宋体" w:cs="宋体"/>
          <w:b/>
          <w:bCs/>
          <w:color w:val="000000"/>
          <w:sz w:val="28"/>
          <w:szCs w:val="28"/>
        </w:rPr>
        <w:t>日    期：  年  月  日</w:t>
      </w:r>
    </w:p>
    <w:p w14:paraId="6985021C">
      <w:pPr>
        <w:keepNext w:val="0"/>
        <w:keepLines w:val="0"/>
        <w:pageBreakBefore w:val="0"/>
        <w:kinsoku/>
        <w:wordWrap/>
        <w:overflowPunct/>
        <w:topLinePunct w:val="0"/>
        <w:autoSpaceDE/>
        <w:autoSpaceDN/>
        <w:bidi w:val="0"/>
        <w:adjustRightInd/>
        <w:snapToGrid/>
        <w:spacing w:line="700" w:lineRule="exact"/>
        <w:ind w:firstLine="562" w:firstLineChars="200"/>
        <w:textAlignment w:val="auto"/>
        <w:rPr>
          <w:rFonts w:ascii="宋体" w:hAnsi="宋体" w:cs="宋体"/>
          <w:b/>
          <w:color w:val="000000"/>
          <w:sz w:val="28"/>
          <w:szCs w:val="28"/>
        </w:rPr>
      </w:pPr>
    </w:p>
    <w:p w14:paraId="2F4C69DF">
      <w:pPr>
        <w:spacing w:line="360" w:lineRule="auto"/>
        <w:ind w:firstLine="560" w:firstLineChars="200"/>
        <w:rPr>
          <w:rFonts w:ascii="宋体" w:hAnsi="宋体" w:cs="宋体"/>
          <w:bCs/>
          <w:sz w:val="28"/>
          <w:szCs w:val="28"/>
        </w:rPr>
      </w:pPr>
    </w:p>
    <w:p w14:paraId="18DD226D">
      <w:pPr>
        <w:spacing w:line="360" w:lineRule="auto"/>
        <w:ind w:firstLine="562" w:firstLineChars="200"/>
        <w:rPr>
          <w:rFonts w:ascii="宋体" w:hAnsi="宋体" w:cs="宋体"/>
          <w:b/>
          <w:color w:val="000000"/>
          <w:sz w:val="28"/>
          <w:szCs w:val="28"/>
        </w:rPr>
      </w:pPr>
    </w:p>
    <w:p w14:paraId="1C348723">
      <w:pPr>
        <w:spacing w:line="360" w:lineRule="auto"/>
        <w:rPr>
          <w:rFonts w:ascii="宋体" w:hAnsi="宋体" w:cs="宋体"/>
          <w:color w:val="000000"/>
          <w:sz w:val="28"/>
          <w:szCs w:val="28"/>
        </w:rPr>
      </w:pPr>
    </w:p>
    <w:bookmarkEnd w:id="341"/>
    <w:bookmarkEnd w:id="342"/>
    <w:bookmarkEnd w:id="343"/>
    <w:bookmarkEnd w:id="344"/>
    <w:bookmarkEnd w:id="345"/>
    <w:bookmarkEnd w:id="346"/>
    <w:bookmarkEnd w:id="347"/>
    <w:p w14:paraId="66209FD2">
      <w:pPr>
        <w:pStyle w:val="17"/>
        <w:jc w:val="left"/>
        <w:rPr>
          <w:rFonts w:hint="eastAsia" w:ascii="宋体" w:hAnsi="宋体" w:eastAsia="宋体" w:cs="宋体"/>
          <w:b/>
          <w:color w:val="000000"/>
          <w:sz w:val="24"/>
          <w:lang w:val="en-US" w:eastAsia="zh-CN"/>
        </w:rPr>
      </w:pPr>
      <w:bookmarkStart w:id="348" w:name="_Toc500323121"/>
      <w:bookmarkStart w:id="349" w:name="_Toc10352"/>
      <w:r>
        <w:rPr>
          <w:rFonts w:ascii="宋体" w:hAnsi="宋体" w:cs="宋体"/>
          <w:color w:val="000000"/>
          <w:sz w:val="28"/>
          <w:szCs w:val="28"/>
        </w:rPr>
        <w:br w:type="page"/>
      </w:r>
      <w:r>
        <w:rPr>
          <w:rFonts w:hint="eastAsia" w:ascii="宋体" w:hAnsi="宋体" w:eastAsia="宋体" w:cs="宋体"/>
          <w:b/>
          <w:color w:val="000000"/>
          <w:sz w:val="28"/>
          <w:szCs w:val="28"/>
        </w:rPr>
        <w:t>附件</w:t>
      </w:r>
      <w:r>
        <w:rPr>
          <w:rFonts w:hint="eastAsia" w:ascii="宋体" w:hAnsi="宋体" w:eastAsia="宋体" w:cs="宋体"/>
          <w:b/>
          <w:color w:val="000000"/>
          <w:sz w:val="28"/>
          <w:szCs w:val="28"/>
          <w:lang w:val="en-US" w:eastAsia="zh-CN"/>
        </w:rPr>
        <w:t>6</w:t>
      </w:r>
    </w:p>
    <w:p w14:paraId="2C194F1B">
      <w:pPr>
        <w:rPr>
          <w:rFonts w:hint="eastAsia" w:ascii="宋体" w:hAnsi="宋体" w:eastAsia="宋体" w:cs="宋体"/>
          <w:b/>
          <w:color w:val="000000"/>
          <w:sz w:val="24"/>
          <w:lang w:val="en-US" w:eastAsia="zh-CN"/>
        </w:rPr>
      </w:pPr>
    </w:p>
    <w:p w14:paraId="5CF3A31A">
      <w:pPr>
        <w:jc w:val="center"/>
        <w:rPr>
          <w:rFonts w:hint="eastAsia"/>
          <w:b/>
          <w:bCs/>
          <w:sz w:val="32"/>
          <w:szCs w:val="32"/>
        </w:rPr>
      </w:pPr>
      <w:r>
        <w:rPr>
          <w:rFonts w:hint="eastAsia"/>
          <w:b/>
          <w:bCs/>
          <w:sz w:val="32"/>
          <w:szCs w:val="32"/>
        </w:rPr>
        <w:t>控股管理关系承诺书</w:t>
      </w:r>
    </w:p>
    <w:p w14:paraId="1CC238D3">
      <w:pPr>
        <w:jc w:val="center"/>
        <w:rPr>
          <w:rFonts w:hint="eastAsia"/>
        </w:rPr>
      </w:pPr>
    </w:p>
    <w:p w14:paraId="4F933BB4">
      <w:pPr>
        <w:keepNext w:val="0"/>
        <w:keepLines w:val="0"/>
        <w:pageBreakBefore w:val="0"/>
        <w:widowControl w:val="0"/>
        <w:kinsoku/>
        <w:wordWrap/>
        <w:overflowPunct/>
        <w:topLinePunct w:val="0"/>
        <w:autoSpaceDE/>
        <w:autoSpaceDN/>
        <w:bidi w:val="0"/>
        <w:adjustRightInd/>
        <w:snapToGrid/>
        <w:spacing w:line="700" w:lineRule="exact"/>
        <w:jc w:val="left"/>
        <w:textAlignment w:val="auto"/>
        <w:rPr>
          <w:rFonts w:hint="eastAsia" w:ascii="宋体" w:hAnsi="宋体" w:eastAsia="宋体" w:cs="宋体"/>
          <w:color w:val="000000"/>
          <w:sz w:val="28"/>
          <w:szCs w:val="28"/>
          <w:u w:val="single"/>
        </w:rPr>
      </w:pPr>
      <w:r>
        <w:rPr>
          <w:rFonts w:hint="eastAsia" w:ascii="宋体" w:hAnsi="宋体" w:eastAsia="宋体" w:cs="宋体"/>
          <w:color w:val="000000"/>
          <w:sz w:val="28"/>
          <w:szCs w:val="28"/>
        </w:rPr>
        <w:t>致：</w:t>
      </w:r>
      <w:r>
        <w:rPr>
          <w:rFonts w:hint="eastAsia" w:ascii="宋体" w:hAnsi="宋体" w:eastAsia="宋体" w:cs="宋体"/>
          <w:color w:val="000000"/>
          <w:sz w:val="28"/>
          <w:szCs w:val="28"/>
          <w:u w:val="single"/>
        </w:rPr>
        <w:t xml:space="preserve">  （采购人名称）</w:t>
      </w:r>
    </w:p>
    <w:p w14:paraId="530433F9">
      <w:pPr>
        <w:keepNext w:val="0"/>
        <w:keepLines w:val="0"/>
        <w:pageBreakBefore w:val="0"/>
        <w:widowControl w:val="0"/>
        <w:kinsoku/>
        <w:wordWrap/>
        <w:overflowPunct/>
        <w:topLinePunct w:val="0"/>
        <w:autoSpaceDE/>
        <w:autoSpaceDN/>
        <w:bidi w:val="0"/>
        <w:adjustRightInd/>
        <w:snapToGrid/>
        <w:spacing w:line="7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我公司参加贵单位组织的</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sz w:val="28"/>
          <w:szCs w:val="28"/>
          <w:u w:val="single"/>
          <w:lang w:eastAsia="zh-CN"/>
        </w:rPr>
        <w:t>（</w:t>
      </w:r>
      <w:r>
        <w:rPr>
          <w:rFonts w:hint="eastAsia" w:ascii="宋体" w:hAnsi="宋体" w:eastAsia="宋体" w:cs="宋体"/>
          <w:sz w:val="28"/>
          <w:szCs w:val="28"/>
          <w:u w:val="single"/>
          <w:lang w:val="en-US" w:eastAsia="zh-CN"/>
        </w:rPr>
        <w:t>项目名称</w:t>
      </w:r>
      <w:r>
        <w:rPr>
          <w:rFonts w:hint="eastAsia" w:ascii="宋体" w:hAnsi="宋体" w:eastAsia="宋体" w:cs="宋体"/>
          <w:sz w:val="28"/>
          <w:szCs w:val="28"/>
          <w:u w:val="single"/>
          <w:lang w:eastAsia="zh-CN"/>
        </w:rPr>
        <w:t>）</w:t>
      </w:r>
      <w:r>
        <w:rPr>
          <w:rFonts w:hint="eastAsia" w:ascii="宋体" w:hAnsi="宋体" w:eastAsia="宋体" w:cs="宋体"/>
          <w:sz w:val="28"/>
          <w:szCs w:val="28"/>
          <w:u w:val="single"/>
          <w:lang w:val="en-US" w:eastAsia="zh-CN"/>
        </w:rPr>
        <w:t xml:space="preserve"> </w:t>
      </w:r>
      <w:r>
        <w:rPr>
          <w:rFonts w:hint="eastAsia" w:ascii="宋体" w:hAnsi="宋体" w:eastAsia="宋体" w:cs="宋体"/>
          <w:color w:val="000000"/>
          <w:sz w:val="28"/>
          <w:szCs w:val="28"/>
        </w:rPr>
        <w:t>（项目编号：</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）的投标，现我公司向贵单位承诺：</w:t>
      </w:r>
    </w:p>
    <w:p w14:paraId="2C7359DC">
      <w:pPr>
        <w:keepNext w:val="0"/>
        <w:keepLines w:val="0"/>
        <w:pageBreakBefore w:val="0"/>
        <w:widowControl w:val="0"/>
        <w:kinsoku/>
        <w:wordWrap/>
        <w:overflowPunct/>
        <w:topLinePunct w:val="0"/>
        <w:autoSpaceDE/>
        <w:autoSpaceDN/>
        <w:bidi w:val="0"/>
        <w:adjustRightInd/>
        <w:snapToGrid/>
        <w:spacing w:line="7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我公司郑重承诺，我公司参加此次项目的投标，不存在单位负责人为同一人或直接控股、管理关系。如有虚假或隐瞒，我公司愿承担一切后果。</w:t>
      </w:r>
    </w:p>
    <w:p w14:paraId="06AEEFD8">
      <w:pPr>
        <w:keepNext w:val="0"/>
        <w:keepLines w:val="0"/>
        <w:pageBreakBefore w:val="0"/>
        <w:widowControl w:val="0"/>
        <w:kinsoku/>
        <w:wordWrap/>
        <w:overflowPunct/>
        <w:topLinePunct w:val="0"/>
        <w:autoSpaceDE/>
        <w:autoSpaceDN/>
        <w:bidi w:val="0"/>
        <w:adjustRightInd/>
        <w:snapToGrid/>
        <w:spacing w:line="700" w:lineRule="exact"/>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特此声明！</w:t>
      </w:r>
    </w:p>
    <w:p w14:paraId="52E92E9F">
      <w:pPr>
        <w:keepNext w:val="0"/>
        <w:keepLines w:val="0"/>
        <w:pageBreakBefore w:val="0"/>
        <w:widowControl w:val="0"/>
        <w:kinsoku/>
        <w:wordWrap/>
        <w:overflowPunct/>
        <w:topLinePunct w:val="0"/>
        <w:autoSpaceDE/>
        <w:autoSpaceDN/>
        <w:bidi w:val="0"/>
        <w:adjustRightInd/>
        <w:snapToGrid/>
        <w:spacing w:line="700" w:lineRule="exact"/>
        <w:jc w:val="left"/>
        <w:textAlignment w:val="auto"/>
        <w:rPr>
          <w:rFonts w:hint="eastAsia" w:ascii="宋体" w:hAnsi="宋体" w:eastAsia="宋体" w:cs="宋体"/>
          <w:color w:val="000000"/>
          <w:sz w:val="28"/>
          <w:szCs w:val="28"/>
        </w:rPr>
      </w:pPr>
    </w:p>
    <w:p w14:paraId="27FC1A0A">
      <w:pPr>
        <w:keepNext w:val="0"/>
        <w:keepLines w:val="0"/>
        <w:pageBreakBefore w:val="0"/>
        <w:widowControl w:val="0"/>
        <w:kinsoku/>
        <w:wordWrap/>
        <w:overflowPunct/>
        <w:topLinePunct w:val="0"/>
        <w:autoSpaceDE/>
        <w:autoSpaceDN/>
        <w:bidi w:val="0"/>
        <w:adjustRightInd/>
        <w:snapToGrid/>
        <w:spacing w:line="700" w:lineRule="exact"/>
        <w:jc w:val="left"/>
        <w:textAlignment w:val="auto"/>
        <w:rPr>
          <w:rFonts w:hint="eastAsia" w:ascii="宋体" w:hAnsi="宋体" w:eastAsia="宋体" w:cs="宋体"/>
          <w:color w:val="000000"/>
          <w:sz w:val="28"/>
          <w:szCs w:val="28"/>
        </w:rPr>
      </w:pPr>
    </w:p>
    <w:p w14:paraId="5F2D0749">
      <w:pPr>
        <w:keepNext w:val="0"/>
        <w:keepLines w:val="0"/>
        <w:pageBreakBefore w:val="0"/>
        <w:widowControl w:val="0"/>
        <w:kinsoku/>
        <w:wordWrap/>
        <w:overflowPunct/>
        <w:topLinePunct w:val="0"/>
        <w:autoSpaceDE/>
        <w:autoSpaceDN/>
        <w:bidi w:val="0"/>
        <w:adjustRightInd/>
        <w:snapToGrid/>
        <w:spacing w:line="480" w:lineRule="auto"/>
        <w:ind w:firstLine="562" w:firstLineChars="200"/>
        <w:jc w:val="both"/>
        <w:textAlignment w:val="auto"/>
        <w:rPr>
          <w:rFonts w:hint="eastAsia"/>
          <w:b/>
          <w:bCs/>
          <w:color w:val="000000"/>
        </w:rPr>
      </w:pPr>
      <w:r>
        <w:rPr>
          <w:rFonts w:hint="eastAsia" w:ascii="宋体" w:hAnsi="宋体" w:eastAsia="宋体" w:cs="宋体"/>
          <w:b/>
          <w:bCs/>
          <w:color w:val="000000"/>
          <w:sz w:val="28"/>
          <w:szCs w:val="28"/>
        </w:rPr>
        <w:t>供应商：</w:t>
      </w:r>
      <w:r>
        <w:rPr>
          <w:rFonts w:hint="eastAsia" w:ascii="宋体" w:hAnsi="宋体" w:eastAsia="宋体" w:cs="宋体"/>
          <w:b/>
          <w:bCs/>
          <w:color w:val="000000"/>
          <w:sz w:val="28"/>
          <w:szCs w:val="28"/>
          <w:u w:val="single"/>
          <w:lang w:val="en-US" w:eastAsia="zh-CN"/>
        </w:rPr>
        <w:t xml:space="preserve">                  </w:t>
      </w:r>
      <w:r>
        <w:rPr>
          <w:rFonts w:hint="eastAsia" w:ascii="宋体" w:hAnsi="宋体" w:eastAsia="宋体" w:cs="宋体"/>
          <w:b/>
          <w:bCs/>
          <w:color w:val="000000"/>
          <w:sz w:val="28"/>
          <w:szCs w:val="28"/>
        </w:rPr>
        <w:t xml:space="preserve">（盖章）  </w:t>
      </w:r>
    </w:p>
    <w:p w14:paraId="3206E2F9">
      <w:pPr>
        <w:keepNext w:val="0"/>
        <w:keepLines w:val="0"/>
        <w:pageBreakBefore w:val="0"/>
        <w:widowControl w:val="0"/>
        <w:kinsoku/>
        <w:wordWrap/>
        <w:overflowPunct/>
        <w:topLinePunct w:val="0"/>
        <w:autoSpaceDE/>
        <w:autoSpaceDN/>
        <w:bidi w:val="0"/>
        <w:adjustRightInd/>
        <w:snapToGrid/>
        <w:spacing w:line="480" w:lineRule="auto"/>
        <w:ind w:firstLine="562" w:firstLineChars="200"/>
        <w:jc w:val="both"/>
        <w:textAlignment w:val="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法定代表人</w:t>
      </w:r>
      <w:r>
        <w:rPr>
          <w:rFonts w:hint="eastAsia" w:ascii="宋体" w:hAnsi="宋体" w:eastAsia="宋体" w:cs="宋体"/>
          <w:b/>
          <w:bCs/>
          <w:color w:val="000000"/>
          <w:sz w:val="28"/>
          <w:szCs w:val="28"/>
          <w:lang w:val="en-US" w:eastAsia="zh-CN"/>
        </w:rPr>
        <w:t>或</w:t>
      </w:r>
      <w:r>
        <w:rPr>
          <w:rFonts w:hint="eastAsia" w:ascii="宋体" w:hAnsi="宋体" w:eastAsia="宋体" w:cs="宋体"/>
          <w:b/>
          <w:bCs/>
          <w:color w:val="000000"/>
          <w:sz w:val="28"/>
          <w:szCs w:val="28"/>
        </w:rPr>
        <w:t>委托代理人：</w:t>
      </w:r>
      <w:r>
        <w:rPr>
          <w:rFonts w:hint="eastAsia" w:ascii="宋体" w:hAnsi="宋体" w:eastAsia="宋体" w:cs="宋体"/>
          <w:b/>
          <w:bCs/>
          <w:color w:val="000000"/>
          <w:sz w:val="28"/>
          <w:szCs w:val="28"/>
          <w:u w:val="single"/>
        </w:rPr>
        <w:t xml:space="preserve">         </w:t>
      </w:r>
      <w:r>
        <w:rPr>
          <w:rFonts w:hint="eastAsia" w:ascii="宋体" w:hAnsi="宋体" w:eastAsia="宋体" w:cs="宋体"/>
          <w:b/>
          <w:bCs/>
          <w:color w:val="000000"/>
          <w:sz w:val="28"/>
          <w:szCs w:val="28"/>
        </w:rPr>
        <w:t>（签字或</w:t>
      </w:r>
      <w:r>
        <w:rPr>
          <w:rFonts w:hint="eastAsia" w:ascii="宋体" w:hAnsi="宋体" w:eastAsia="宋体" w:cs="宋体"/>
          <w:b/>
          <w:bCs/>
          <w:color w:val="000000"/>
          <w:sz w:val="28"/>
          <w:szCs w:val="28"/>
          <w:lang w:val="en-US" w:eastAsia="zh-CN"/>
        </w:rPr>
        <w:t>盖章</w:t>
      </w:r>
      <w:r>
        <w:rPr>
          <w:rFonts w:hint="eastAsia" w:ascii="宋体" w:hAnsi="宋体" w:eastAsia="宋体" w:cs="宋体"/>
          <w:b/>
          <w:bCs/>
          <w:color w:val="000000"/>
          <w:sz w:val="28"/>
          <w:szCs w:val="28"/>
        </w:rPr>
        <w:t>）</w:t>
      </w:r>
    </w:p>
    <w:p w14:paraId="56C80ECF">
      <w:pPr>
        <w:spacing w:line="360" w:lineRule="auto"/>
        <w:ind w:firstLine="562" w:firstLineChars="200"/>
        <w:rPr>
          <w:rFonts w:ascii="宋体" w:hAnsi="宋体" w:cs="宋体"/>
          <w:bCs/>
          <w:sz w:val="28"/>
          <w:szCs w:val="28"/>
        </w:rPr>
      </w:pPr>
      <w:r>
        <w:rPr>
          <w:rFonts w:hint="eastAsia" w:ascii="宋体" w:hAnsi="宋体" w:eastAsia="宋体" w:cs="宋体"/>
          <w:b/>
          <w:bCs/>
          <w:color w:val="000000"/>
          <w:sz w:val="28"/>
          <w:szCs w:val="28"/>
        </w:rPr>
        <w:t>日    期：  年  月  日</w:t>
      </w:r>
    </w:p>
    <w:p w14:paraId="340073E9">
      <w:pPr>
        <w:spacing w:line="360" w:lineRule="auto"/>
        <w:jc w:val="left"/>
        <w:rPr>
          <w:rFonts w:ascii="宋体" w:hAnsi="宋体" w:cs="宋体"/>
          <w:b/>
          <w:color w:val="000000"/>
          <w:sz w:val="28"/>
          <w:szCs w:val="28"/>
        </w:rPr>
      </w:pPr>
    </w:p>
    <w:p w14:paraId="3D32D3CA">
      <w:pPr>
        <w:spacing w:line="360" w:lineRule="auto"/>
        <w:jc w:val="left"/>
        <w:rPr>
          <w:rFonts w:ascii="宋体" w:hAnsi="宋体" w:cs="宋体"/>
          <w:b/>
          <w:color w:val="000000"/>
          <w:sz w:val="28"/>
          <w:szCs w:val="28"/>
        </w:rPr>
      </w:pPr>
    </w:p>
    <w:p w14:paraId="2884BA6F">
      <w:pPr>
        <w:spacing w:line="360" w:lineRule="auto"/>
        <w:jc w:val="left"/>
        <w:rPr>
          <w:rFonts w:ascii="宋体" w:hAnsi="宋体" w:cs="宋体"/>
          <w:b/>
          <w:color w:val="000000"/>
          <w:sz w:val="28"/>
          <w:szCs w:val="28"/>
        </w:rPr>
      </w:pPr>
    </w:p>
    <w:p w14:paraId="7F2BC5E5">
      <w:pPr>
        <w:spacing w:line="360" w:lineRule="auto"/>
        <w:jc w:val="left"/>
        <w:rPr>
          <w:rFonts w:ascii="宋体" w:hAnsi="宋体" w:cs="宋体"/>
          <w:b/>
          <w:color w:val="000000"/>
          <w:sz w:val="28"/>
          <w:szCs w:val="28"/>
        </w:rPr>
      </w:pPr>
    </w:p>
    <w:p w14:paraId="10220556">
      <w:pPr>
        <w:spacing w:line="360" w:lineRule="auto"/>
        <w:jc w:val="left"/>
        <w:rPr>
          <w:rFonts w:ascii="宋体" w:hAnsi="宋体" w:cs="宋体"/>
          <w:b/>
          <w:color w:val="000000"/>
          <w:sz w:val="28"/>
          <w:szCs w:val="28"/>
        </w:rPr>
      </w:pPr>
    </w:p>
    <w:p w14:paraId="535B8FFB">
      <w:pPr>
        <w:spacing w:line="360" w:lineRule="auto"/>
        <w:jc w:val="left"/>
        <w:rPr>
          <w:rFonts w:ascii="宋体" w:hAnsi="宋体" w:cs="宋体"/>
          <w:b/>
          <w:color w:val="000000"/>
          <w:sz w:val="28"/>
          <w:szCs w:val="28"/>
        </w:rPr>
      </w:pPr>
    </w:p>
    <w:p w14:paraId="0F122E2C">
      <w:pPr>
        <w:spacing w:line="360" w:lineRule="auto"/>
        <w:jc w:val="left"/>
        <w:rPr>
          <w:rFonts w:ascii="宋体" w:hAnsi="宋体" w:cs="宋体"/>
          <w:b/>
          <w:color w:val="000000"/>
          <w:sz w:val="28"/>
          <w:szCs w:val="28"/>
        </w:rPr>
      </w:pPr>
    </w:p>
    <w:p w14:paraId="21BBBABF">
      <w:pPr>
        <w:spacing w:line="360" w:lineRule="auto"/>
        <w:jc w:val="left"/>
        <w:rPr>
          <w:rFonts w:ascii="宋体" w:hAnsi="宋体" w:cs="宋体"/>
          <w:b/>
          <w:color w:val="000000"/>
          <w:sz w:val="28"/>
          <w:szCs w:val="28"/>
        </w:rPr>
      </w:pPr>
    </w:p>
    <w:p w14:paraId="531F533F">
      <w:pPr>
        <w:spacing w:line="360" w:lineRule="auto"/>
        <w:jc w:val="left"/>
        <w:rPr>
          <w:rFonts w:ascii="宋体" w:hAnsi="宋体" w:cs="宋体"/>
          <w:b/>
          <w:color w:val="000000"/>
          <w:sz w:val="28"/>
          <w:szCs w:val="28"/>
        </w:rPr>
      </w:pPr>
    </w:p>
    <w:bookmarkEnd w:id="348"/>
    <w:bookmarkEnd w:id="349"/>
    <w:p w14:paraId="6DE95BFE">
      <w:pPr>
        <w:keepLines/>
        <w:pageBreakBefore/>
        <w:spacing w:line="360" w:lineRule="auto"/>
        <w:jc w:val="both"/>
        <w:outlineLvl w:val="1"/>
        <w:rPr>
          <w:rFonts w:hint="eastAsia" w:ascii="宋体" w:hAnsi="宋体" w:cs="宋体"/>
          <w:b/>
          <w:color w:val="000000"/>
          <w:sz w:val="28"/>
          <w:szCs w:val="28"/>
          <w:lang w:val="en-US" w:eastAsia="zh-CN"/>
        </w:rPr>
        <w:sectPr>
          <w:footerReference r:id="rId15" w:type="default"/>
          <w:pgSz w:w="11906" w:h="16838"/>
          <w:pgMar w:top="1440" w:right="1440" w:bottom="1440" w:left="1440" w:header="851" w:footer="992" w:gutter="0"/>
          <w:pgBorders>
            <w:top w:val="none" w:sz="0" w:space="0"/>
            <w:left w:val="none" w:sz="0" w:space="0"/>
            <w:bottom w:val="none" w:sz="0" w:space="0"/>
            <w:right w:val="none" w:sz="0" w:space="0"/>
          </w:pgBorders>
          <w:pgNumType w:fmt="decimal"/>
          <w:cols w:space="720" w:num="1"/>
          <w:titlePg/>
          <w:docGrid w:linePitch="312" w:charSpace="0"/>
        </w:sectPr>
      </w:pPr>
    </w:p>
    <w:p w14:paraId="646CC889">
      <w:pPr>
        <w:outlineLvl w:val="0"/>
        <w:rPr>
          <w:rFonts w:hint="eastAsia" w:ascii="宋体" w:hAnsi="宋体" w:eastAsia="宋体" w:cs="宋体"/>
          <w:b/>
          <w:color w:val="000000"/>
          <w:sz w:val="24"/>
          <w:lang w:val="en-US" w:eastAsia="zh-CN"/>
        </w:rPr>
      </w:pPr>
      <w:r>
        <w:rPr>
          <w:rFonts w:hint="eastAsia" w:ascii="宋体" w:hAnsi="宋体" w:eastAsia="宋体" w:cs="宋体"/>
          <w:b/>
          <w:color w:val="000000"/>
          <w:sz w:val="24"/>
        </w:rPr>
        <w:t>附件</w:t>
      </w:r>
      <w:r>
        <w:rPr>
          <w:rFonts w:hint="eastAsia" w:ascii="宋体" w:hAnsi="宋体" w:eastAsia="宋体" w:cs="宋体"/>
          <w:b/>
          <w:color w:val="000000"/>
          <w:sz w:val="24"/>
          <w:lang w:val="en-US" w:eastAsia="zh-CN"/>
        </w:rPr>
        <w:t>7</w:t>
      </w:r>
    </w:p>
    <w:p w14:paraId="0C588ED4">
      <w:pPr>
        <w:rPr>
          <w:rFonts w:hint="eastAsia"/>
        </w:rPr>
      </w:pPr>
    </w:p>
    <w:p w14:paraId="5D9BD99B">
      <w:pPr>
        <w:widowControl/>
        <w:jc w:val="left"/>
        <w:rPr>
          <w:rFonts w:hint="eastAsia" w:ascii="宋体" w:hAnsi="宋体" w:cs="宋体"/>
          <w:color w:val="000000"/>
          <w:sz w:val="24"/>
        </w:rPr>
      </w:pPr>
    </w:p>
    <w:p w14:paraId="13E3CEED">
      <w:pPr>
        <w:jc w:val="center"/>
        <w:rPr>
          <w:rFonts w:hint="eastAsia" w:ascii="宋体" w:hAnsi="宋体" w:eastAsia="宋体" w:cs="Times New Roman"/>
          <w:b/>
          <w:bCs/>
          <w:color w:val="auto"/>
          <w:kern w:val="2"/>
          <w:sz w:val="28"/>
          <w:szCs w:val="28"/>
          <w:highlight w:val="none"/>
          <w:lang w:val="en-US" w:eastAsia="zh-CN" w:bidi="ar-SA"/>
        </w:rPr>
      </w:pPr>
      <w:r>
        <w:rPr>
          <w:rFonts w:hint="eastAsia" w:ascii="宋体" w:hAnsi="宋体" w:eastAsia="宋体" w:cs="Times New Roman"/>
          <w:b/>
          <w:bCs/>
          <w:color w:val="auto"/>
          <w:kern w:val="2"/>
          <w:sz w:val="28"/>
          <w:szCs w:val="28"/>
          <w:highlight w:val="none"/>
          <w:lang w:val="en-US" w:eastAsia="zh-CN" w:bidi="ar-SA"/>
        </w:rPr>
        <w:t>中小企业声明函（服务）</w:t>
      </w:r>
    </w:p>
    <w:p w14:paraId="255302A7">
      <w:pPr>
        <w:pStyle w:val="17"/>
        <w:spacing w:before="5"/>
        <w:rPr>
          <w:rFonts w:ascii="宋体" w:hAnsi="宋体" w:cs="宋体"/>
          <w:b/>
          <w:color w:val="auto"/>
          <w:sz w:val="24"/>
          <w:highlight w:val="none"/>
        </w:rPr>
      </w:pPr>
    </w:p>
    <w:p w14:paraId="7DC8B00E">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本公司（联合体）郑重声明，根据《政府采购促进中小企业发展管理办法》（财库﹝2020﹞46 号）的规定，本公司（联合体）参加</w:t>
      </w:r>
      <w:r>
        <w:rPr>
          <w:rFonts w:hint="eastAsia" w:ascii="宋体" w:hAnsi="宋体" w:eastAsia="宋体" w:cs="宋体"/>
          <w:color w:val="auto"/>
          <w:sz w:val="24"/>
          <w:szCs w:val="24"/>
          <w:highlight w:val="none"/>
          <w:u w:val="single"/>
        </w:rPr>
        <w:t>（单位名称）</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u w:val="single"/>
        </w:rPr>
        <w:t>（项目名称）</w:t>
      </w:r>
      <w:r>
        <w:rPr>
          <w:rFonts w:hint="eastAsia" w:ascii="宋体" w:hAnsi="宋体" w:eastAsia="宋体" w:cs="宋体"/>
          <w:color w:val="auto"/>
          <w:sz w:val="24"/>
          <w:szCs w:val="24"/>
          <w:highlight w:val="none"/>
        </w:rPr>
        <w:t>采购活动，工程的施工单位全部为符合政策要求的中小企业</w:t>
      </w:r>
      <w:r>
        <w:rPr>
          <w:rFonts w:hint="eastAsia" w:ascii="宋体" w:hAnsi="宋体" w:cs="宋体"/>
          <w:color w:val="auto"/>
          <w:sz w:val="24"/>
          <w:szCs w:val="24"/>
          <w:highlight w:val="none"/>
          <w:lang w:eastAsia="zh-CN"/>
        </w:rPr>
        <w:t>（或者：服务全部由符合政策要求的中小企业承接）</w:t>
      </w:r>
      <w:r>
        <w:rPr>
          <w:rFonts w:hint="eastAsia" w:ascii="宋体" w:hAnsi="宋体" w:eastAsia="宋体" w:cs="宋体"/>
          <w:color w:val="auto"/>
          <w:sz w:val="24"/>
          <w:szCs w:val="24"/>
          <w:highlight w:val="none"/>
        </w:rPr>
        <w:t>。相关企业（含联合体中的中小企业、签订分包意向协议的中小企业）的具体情况如下：</w:t>
      </w:r>
    </w:p>
    <w:p w14:paraId="46CF2791">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u w:val="single"/>
        </w:rPr>
        <w:t>（标的名称）</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（采购文件中明确的所属行业）</w:t>
      </w:r>
      <w:r>
        <w:rPr>
          <w:rFonts w:hint="eastAsia" w:ascii="宋体" w:hAnsi="宋体" w:eastAsia="宋体" w:cs="宋体"/>
          <w:color w:val="auto"/>
          <w:sz w:val="24"/>
          <w:szCs w:val="24"/>
          <w:highlight w:val="none"/>
        </w:rPr>
        <w:t>；承建（承接）企业为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rPr>
        <w:t>（中型企业、小型企业、微型企业）</w:t>
      </w:r>
      <w:r>
        <w:rPr>
          <w:rFonts w:hint="eastAsia" w:ascii="宋体" w:hAnsi="宋体" w:eastAsia="宋体" w:cs="宋体"/>
          <w:color w:val="auto"/>
          <w:sz w:val="24"/>
          <w:szCs w:val="24"/>
          <w:highlight w:val="none"/>
        </w:rPr>
        <w:t>；</w:t>
      </w:r>
    </w:p>
    <w:p w14:paraId="24CFEBEC">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u w:val="single"/>
        </w:rPr>
        <w:t>（标的名称）</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（采购文件中明确的所属行业）</w:t>
      </w:r>
      <w:r>
        <w:rPr>
          <w:rFonts w:hint="eastAsia" w:ascii="宋体" w:hAnsi="宋体" w:eastAsia="宋体" w:cs="宋体"/>
          <w:color w:val="auto"/>
          <w:sz w:val="24"/>
          <w:szCs w:val="24"/>
          <w:highlight w:val="none"/>
        </w:rPr>
        <w:t>；承建（承接）企业为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rPr>
        <w:t>（中型企业、小型企业、微型企业）</w:t>
      </w:r>
      <w:r>
        <w:rPr>
          <w:rFonts w:hint="eastAsia" w:ascii="宋体" w:hAnsi="宋体" w:eastAsia="宋体" w:cs="宋体"/>
          <w:color w:val="auto"/>
          <w:sz w:val="24"/>
          <w:szCs w:val="24"/>
          <w:highlight w:val="none"/>
        </w:rPr>
        <w:t>；</w:t>
      </w:r>
    </w:p>
    <w:p w14:paraId="07E51908">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66D2ACDD">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5DA4E4BA">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14:paraId="7EFD409B">
      <w:pPr>
        <w:spacing w:line="480" w:lineRule="auto"/>
        <w:ind w:firstLine="5520" w:firstLineChars="2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企业名称（盖章）： </w:t>
      </w:r>
    </w:p>
    <w:p w14:paraId="09447BD4">
      <w:pPr>
        <w:spacing w:line="480" w:lineRule="auto"/>
        <w:ind w:firstLine="5520" w:firstLineChars="2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p>
    <w:p w14:paraId="06FE0A0A">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注：从业人员、营业收入、资产总额填报上一年度数据，无上一年度数据的新成立</w:t>
      </w:r>
    </w:p>
    <w:p w14:paraId="02B1D836">
      <w:pPr>
        <w:ind w:firstLine="480" w:firstLineChars="200"/>
        <w:rPr>
          <w:rFonts w:hint="eastAsia" w:ascii="宋体" w:hAnsi="宋体" w:eastAsia="宋体" w:cs="宋体"/>
          <w:color w:val="auto"/>
          <w:sz w:val="24"/>
          <w:szCs w:val="24"/>
          <w:highlight w:val="none"/>
        </w:rPr>
      </w:pPr>
    </w:p>
    <w:p w14:paraId="68312B9B">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企业可不填报。</w:t>
      </w:r>
    </w:p>
    <w:p w14:paraId="3C9E1694">
      <w:pPr>
        <w:keepLines/>
        <w:pageBreakBefore/>
        <w:spacing w:line="360" w:lineRule="auto"/>
        <w:jc w:val="left"/>
        <w:outlineLvl w:val="1"/>
        <w:rPr>
          <w:rFonts w:hint="eastAsia" w:ascii="宋体" w:hAnsi="宋体" w:cs="宋体"/>
          <w:b/>
          <w:color w:val="000000"/>
          <w:sz w:val="28"/>
          <w:szCs w:val="28"/>
          <w:lang w:val="en-US" w:eastAsia="zh-CN"/>
        </w:rPr>
        <w:sectPr>
          <w:pgSz w:w="11906" w:h="16838"/>
          <w:pgMar w:top="1440" w:right="1440" w:bottom="1440" w:left="1440" w:header="851" w:footer="992" w:gutter="0"/>
          <w:pgBorders>
            <w:top w:val="none" w:sz="0" w:space="0"/>
            <w:left w:val="none" w:sz="0" w:space="0"/>
            <w:bottom w:val="none" w:sz="0" w:space="0"/>
            <w:right w:val="none" w:sz="0" w:space="0"/>
          </w:pgBorders>
          <w:pgNumType w:fmt="decimal"/>
          <w:cols w:space="720" w:num="1"/>
          <w:titlePg/>
          <w:docGrid w:linePitch="312" w:charSpace="0"/>
        </w:sectPr>
      </w:pPr>
    </w:p>
    <w:p w14:paraId="0994EDC0">
      <w:pPr>
        <w:keepLines/>
        <w:pageBreakBefore/>
        <w:spacing w:line="360" w:lineRule="auto"/>
        <w:jc w:val="center"/>
        <w:outlineLvl w:val="1"/>
        <w:rPr>
          <w:rFonts w:ascii="宋体" w:hAnsi="宋体" w:cs="宋体"/>
          <w:b/>
          <w:color w:val="000000"/>
          <w:sz w:val="28"/>
          <w:szCs w:val="28"/>
        </w:rPr>
      </w:pPr>
      <w:r>
        <w:rPr>
          <w:rFonts w:hint="eastAsia" w:ascii="宋体" w:hAnsi="宋体" w:cs="宋体"/>
          <w:b/>
          <w:color w:val="000000"/>
          <w:sz w:val="28"/>
          <w:szCs w:val="28"/>
          <w:lang w:val="en-US" w:eastAsia="zh-CN"/>
        </w:rPr>
        <w:t>二</w:t>
      </w:r>
      <w:r>
        <w:rPr>
          <w:rFonts w:ascii="宋体" w:hAnsi="宋体" w:cs="宋体"/>
          <w:b/>
          <w:color w:val="000000"/>
          <w:sz w:val="28"/>
          <w:szCs w:val="28"/>
        </w:rPr>
        <w:t>、</w:t>
      </w:r>
      <w:r>
        <w:rPr>
          <w:rFonts w:hint="eastAsia" w:ascii="宋体" w:hAnsi="宋体" w:cs="宋体"/>
          <w:b/>
          <w:color w:val="000000"/>
          <w:sz w:val="28"/>
          <w:szCs w:val="28"/>
          <w:lang w:val="en-US" w:eastAsia="zh-CN"/>
        </w:rPr>
        <w:t>响应</w:t>
      </w:r>
      <w:r>
        <w:rPr>
          <w:rFonts w:ascii="宋体" w:hAnsi="宋体" w:cs="宋体"/>
          <w:b/>
          <w:color w:val="000000"/>
          <w:sz w:val="28"/>
          <w:szCs w:val="28"/>
        </w:rPr>
        <w:t>函</w:t>
      </w:r>
      <w:bookmarkEnd w:id="323"/>
      <w:bookmarkEnd w:id="324"/>
      <w:bookmarkEnd w:id="325"/>
      <w:bookmarkEnd w:id="326"/>
      <w:bookmarkEnd w:id="327"/>
      <w:bookmarkEnd w:id="328"/>
      <w:bookmarkEnd w:id="329"/>
      <w:bookmarkEnd w:id="330"/>
      <w:bookmarkEnd w:id="331"/>
    </w:p>
    <w:p w14:paraId="5161325F">
      <w:pPr>
        <w:pStyle w:val="34"/>
        <w:spacing w:before="0" w:beforeAutospacing="0" w:after="0" w:afterAutospacing="0" w:line="360" w:lineRule="auto"/>
        <w:rPr>
          <w:rFonts w:cs="宋体"/>
          <w:color w:val="000000"/>
          <w:sz w:val="28"/>
          <w:szCs w:val="28"/>
        </w:rPr>
      </w:pPr>
      <w:r>
        <w:rPr>
          <w:rFonts w:cs="宋体"/>
          <w:color w:val="000000"/>
          <w:sz w:val="28"/>
          <w:szCs w:val="28"/>
        </w:rPr>
        <w:t>致：</w:t>
      </w:r>
      <w:r>
        <w:rPr>
          <w:rFonts w:cs="宋体"/>
          <w:color w:val="000000"/>
          <w:sz w:val="28"/>
          <w:szCs w:val="28"/>
          <w:u w:val="single"/>
        </w:rPr>
        <w:t>（采购人）</w:t>
      </w:r>
    </w:p>
    <w:p w14:paraId="6A5D6457">
      <w:pPr>
        <w:spacing w:line="360" w:lineRule="auto"/>
        <w:ind w:firstLine="560" w:firstLineChars="200"/>
        <w:rPr>
          <w:rFonts w:ascii="宋体" w:hAnsi="宋体" w:cs="宋体"/>
          <w:color w:val="000000"/>
          <w:sz w:val="28"/>
          <w:szCs w:val="28"/>
        </w:rPr>
      </w:pPr>
      <w:r>
        <w:rPr>
          <w:rFonts w:ascii="宋体" w:hAnsi="宋体" w:cs="宋体"/>
          <w:color w:val="000000"/>
          <w:sz w:val="28"/>
          <w:szCs w:val="28"/>
        </w:rPr>
        <w:t>我公司收到贵单位</w:t>
      </w:r>
      <w:r>
        <w:rPr>
          <w:rFonts w:ascii="宋体" w:hAnsi="宋体" w:cs="宋体"/>
          <w:color w:val="000000"/>
          <w:sz w:val="28"/>
          <w:szCs w:val="28"/>
          <w:u w:val="single"/>
        </w:rPr>
        <w:t xml:space="preserve">                          </w:t>
      </w:r>
      <w:r>
        <w:rPr>
          <w:rFonts w:ascii="宋体" w:hAnsi="宋体" w:cs="宋体"/>
          <w:color w:val="000000"/>
          <w:sz w:val="28"/>
          <w:szCs w:val="28"/>
        </w:rPr>
        <w:t>采购项目竞争性磋商（项目编号：</w:t>
      </w:r>
      <w:r>
        <w:rPr>
          <w:rFonts w:ascii="宋体" w:hAnsi="宋体" w:cs="宋体"/>
          <w:color w:val="000000"/>
          <w:sz w:val="28"/>
          <w:szCs w:val="28"/>
          <w:u w:val="single"/>
        </w:rPr>
        <w:t xml:space="preserve">        </w:t>
      </w:r>
      <w:r>
        <w:rPr>
          <w:rFonts w:ascii="宋体" w:hAnsi="宋体" w:cs="宋体"/>
          <w:color w:val="000000"/>
          <w:sz w:val="28"/>
          <w:szCs w:val="28"/>
        </w:rPr>
        <w:t>）的磋商文件，经详细研究，我们决定参加该项目的磋商活动。为此，我方郑重声明以下诸点，并负法律责任。</w:t>
      </w:r>
    </w:p>
    <w:p w14:paraId="52F499CD">
      <w:pPr>
        <w:spacing w:line="360" w:lineRule="auto"/>
        <w:ind w:firstLine="560" w:firstLineChars="200"/>
        <w:rPr>
          <w:rFonts w:ascii="宋体" w:hAnsi="宋体" w:cs="宋体"/>
          <w:color w:val="000000"/>
          <w:sz w:val="28"/>
          <w:szCs w:val="28"/>
        </w:rPr>
      </w:pPr>
      <w:r>
        <w:rPr>
          <w:rFonts w:ascii="宋体" w:hAnsi="宋体" w:cs="宋体"/>
          <w:color w:val="000000"/>
          <w:sz w:val="28"/>
          <w:szCs w:val="28"/>
        </w:rPr>
        <w:t>1.愿意按照磋商文件中的一切要求，提供</w:t>
      </w:r>
      <w:r>
        <w:rPr>
          <w:rFonts w:ascii="宋体" w:hAnsi="宋体" w:cs="宋体"/>
          <w:color w:val="000000"/>
          <w:sz w:val="28"/>
          <w:szCs w:val="28"/>
          <w:u w:val="single"/>
        </w:rPr>
        <w:t xml:space="preserve">               </w:t>
      </w:r>
      <w:r>
        <w:rPr>
          <w:rFonts w:ascii="宋体" w:hAnsi="宋体" w:cs="宋体"/>
          <w:color w:val="000000"/>
          <w:sz w:val="28"/>
          <w:szCs w:val="28"/>
        </w:rPr>
        <w:t>项目服务，磋商报价为：</w:t>
      </w:r>
    </w:p>
    <w:p w14:paraId="258E26CB">
      <w:pPr>
        <w:spacing w:line="360" w:lineRule="auto"/>
        <w:ind w:firstLine="560" w:firstLineChars="200"/>
        <w:rPr>
          <w:rFonts w:ascii="宋体" w:hAnsi="宋体" w:eastAsia="宋体" w:cs="宋体"/>
          <w:color w:val="000000"/>
          <w:sz w:val="28"/>
          <w:szCs w:val="28"/>
          <w:u w:val="single"/>
        </w:rPr>
      </w:pPr>
      <w:r>
        <w:rPr>
          <w:rFonts w:ascii="宋体" w:hAnsi="宋体" w:eastAsia="宋体" w:cs="宋体"/>
          <w:color w:val="000000"/>
          <w:sz w:val="28"/>
          <w:szCs w:val="28"/>
        </w:rPr>
        <w:t>小写：</w:t>
      </w:r>
      <w:r>
        <w:rPr>
          <w:rFonts w:ascii="宋体" w:hAnsi="宋体" w:eastAsia="宋体" w:cs="宋体"/>
          <w:color w:val="000000"/>
          <w:sz w:val="28"/>
          <w:szCs w:val="28"/>
          <w:u w:val="single"/>
        </w:rPr>
        <w:t xml:space="preserve">                      </w:t>
      </w:r>
    </w:p>
    <w:p w14:paraId="694A3A84">
      <w:pPr>
        <w:spacing w:line="360" w:lineRule="auto"/>
        <w:ind w:firstLine="560" w:firstLineChars="200"/>
        <w:rPr>
          <w:rFonts w:hint="default" w:eastAsia="宋体"/>
          <w:u w:val="single"/>
          <w:lang w:val="en-US" w:eastAsia="zh-CN"/>
        </w:rPr>
      </w:pPr>
      <w:r>
        <w:rPr>
          <w:rFonts w:hint="eastAsia" w:ascii="宋体" w:hAnsi="宋体" w:eastAsia="宋体" w:cs="宋体"/>
          <w:color w:val="000000"/>
          <w:sz w:val="28"/>
          <w:szCs w:val="28"/>
          <w:lang w:val="en-US" w:eastAsia="zh-CN"/>
        </w:rPr>
        <w:t>大写</w:t>
      </w:r>
      <w:r>
        <w:rPr>
          <w:rFonts w:ascii="宋体" w:hAnsi="宋体" w:eastAsia="宋体" w:cs="宋体"/>
          <w:color w:val="000000"/>
          <w:sz w:val="28"/>
          <w:szCs w:val="28"/>
        </w:rPr>
        <w:t>：</w:t>
      </w:r>
      <w:r>
        <w:rPr>
          <w:rFonts w:hint="eastAsia"/>
          <w:lang w:val="en-US" w:eastAsia="zh-CN"/>
        </w:rPr>
        <w:t xml:space="preserve"> </w:t>
      </w:r>
      <w:r>
        <w:rPr>
          <w:rFonts w:hint="eastAsia"/>
          <w:u w:val="single"/>
          <w:lang w:val="en-US" w:eastAsia="zh-CN"/>
        </w:rPr>
        <w:t xml:space="preserve">                                </w:t>
      </w:r>
    </w:p>
    <w:p w14:paraId="256CD35C">
      <w:pPr>
        <w:spacing w:line="360" w:lineRule="auto"/>
        <w:ind w:firstLine="560" w:firstLineChars="200"/>
        <w:rPr>
          <w:rFonts w:hint="default" w:ascii="宋体" w:hAnsi="宋体" w:eastAsia="宋体" w:cs="宋体"/>
          <w:color w:val="000000"/>
          <w:sz w:val="28"/>
          <w:szCs w:val="28"/>
          <w:u w:val="single"/>
          <w:lang w:val="en-US" w:eastAsia="zh-CN"/>
        </w:rPr>
      </w:pPr>
      <w:r>
        <w:rPr>
          <w:rFonts w:hint="eastAsia" w:ascii="宋体" w:hAnsi="宋体" w:cs="宋体"/>
          <w:color w:val="000000"/>
          <w:sz w:val="28"/>
          <w:szCs w:val="28"/>
          <w:lang w:eastAsia="zh-CN"/>
        </w:rPr>
        <w:t>工期</w:t>
      </w:r>
      <w:r>
        <w:rPr>
          <w:rFonts w:ascii="宋体" w:hAnsi="宋体" w:cs="宋体"/>
          <w:color w:val="000000"/>
          <w:sz w:val="28"/>
          <w:szCs w:val="28"/>
        </w:rPr>
        <w:t>：</w:t>
      </w:r>
      <w:r>
        <w:rPr>
          <w:rFonts w:ascii="宋体" w:hAnsi="宋体" w:cs="宋体"/>
          <w:color w:val="000000"/>
          <w:sz w:val="28"/>
          <w:szCs w:val="28"/>
          <w:u w:val="single"/>
        </w:rPr>
        <w:t xml:space="preserve">             </w:t>
      </w:r>
      <w:r>
        <w:rPr>
          <w:rFonts w:hint="eastAsia" w:ascii="宋体" w:hAnsi="宋体" w:cs="宋体"/>
          <w:color w:val="000000"/>
          <w:sz w:val="28"/>
          <w:szCs w:val="28"/>
          <w:u w:val="none"/>
          <w:lang w:val="en-US" w:eastAsia="zh-CN"/>
        </w:rPr>
        <w:t>质保期：</w:t>
      </w:r>
      <w:r>
        <w:rPr>
          <w:rFonts w:hint="eastAsia" w:ascii="宋体" w:hAnsi="宋体" w:cs="宋体"/>
          <w:color w:val="000000"/>
          <w:sz w:val="28"/>
          <w:szCs w:val="28"/>
          <w:u w:val="single"/>
          <w:lang w:val="en-US" w:eastAsia="zh-CN"/>
        </w:rPr>
        <w:t xml:space="preserve">            </w:t>
      </w:r>
    </w:p>
    <w:p w14:paraId="419CFEB6">
      <w:pPr>
        <w:spacing w:line="360" w:lineRule="auto"/>
        <w:ind w:firstLine="560" w:firstLineChars="200"/>
        <w:rPr>
          <w:rFonts w:ascii="宋体" w:hAnsi="宋体" w:cs="宋体"/>
          <w:color w:val="000000"/>
          <w:sz w:val="28"/>
          <w:szCs w:val="28"/>
        </w:rPr>
      </w:pPr>
      <w:r>
        <w:rPr>
          <w:rFonts w:ascii="宋体" w:hAnsi="宋体" w:cs="宋体"/>
          <w:color w:val="000000"/>
          <w:sz w:val="28"/>
          <w:szCs w:val="28"/>
        </w:rPr>
        <w:t>2.该报价是完成本磋商文件规定的、所需的一切费用，且不低于我单位所需服务的成本价。</w:t>
      </w:r>
    </w:p>
    <w:p w14:paraId="0034A013">
      <w:pPr>
        <w:spacing w:line="360" w:lineRule="auto"/>
        <w:ind w:firstLine="560" w:firstLineChars="200"/>
        <w:rPr>
          <w:rFonts w:ascii="宋体" w:hAnsi="宋体" w:cs="宋体"/>
          <w:color w:val="000000"/>
          <w:sz w:val="28"/>
          <w:szCs w:val="28"/>
        </w:rPr>
      </w:pPr>
      <w:r>
        <w:rPr>
          <w:rFonts w:hint="eastAsia" w:ascii="宋体" w:hAnsi="宋体" w:cs="宋体"/>
          <w:color w:val="000000"/>
          <w:sz w:val="28"/>
          <w:szCs w:val="28"/>
          <w:lang w:val="en-US" w:eastAsia="zh-CN"/>
        </w:rPr>
        <w:t>3</w:t>
      </w:r>
      <w:r>
        <w:rPr>
          <w:rFonts w:ascii="宋体" w:hAnsi="宋体" w:cs="宋体"/>
          <w:color w:val="000000"/>
          <w:sz w:val="28"/>
          <w:szCs w:val="28"/>
        </w:rPr>
        <w:t>.如果我们响应文件被接受，我们将履行磋商文件中规定的每一项要求，按期、按质、按量完成任务。</w:t>
      </w:r>
    </w:p>
    <w:p w14:paraId="2EAD26DA">
      <w:pPr>
        <w:spacing w:line="360" w:lineRule="auto"/>
        <w:ind w:firstLine="560" w:firstLineChars="200"/>
        <w:rPr>
          <w:rFonts w:ascii="宋体" w:hAnsi="宋体" w:cs="宋体"/>
          <w:color w:val="000000"/>
          <w:sz w:val="28"/>
          <w:szCs w:val="28"/>
        </w:rPr>
      </w:pPr>
      <w:r>
        <w:rPr>
          <w:rFonts w:hint="eastAsia" w:ascii="宋体" w:hAnsi="宋体" w:cs="宋体"/>
          <w:color w:val="000000"/>
          <w:sz w:val="28"/>
          <w:szCs w:val="28"/>
          <w:lang w:val="en-US" w:eastAsia="zh-CN"/>
        </w:rPr>
        <w:t>4</w:t>
      </w:r>
      <w:r>
        <w:rPr>
          <w:rFonts w:ascii="宋体" w:hAnsi="宋体" w:cs="宋体"/>
          <w:color w:val="000000"/>
          <w:sz w:val="28"/>
          <w:szCs w:val="28"/>
        </w:rPr>
        <w:t>.我们理解，最低报价不是成交的唯一条件，你们有选择供应商成交的权力。</w:t>
      </w:r>
    </w:p>
    <w:p w14:paraId="48513532">
      <w:pPr>
        <w:spacing w:line="360" w:lineRule="auto"/>
        <w:ind w:firstLine="560" w:firstLineChars="200"/>
        <w:rPr>
          <w:rFonts w:ascii="宋体" w:hAnsi="宋体" w:eastAsia="宋体" w:cs="宋体"/>
          <w:color w:val="000000"/>
          <w:sz w:val="28"/>
          <w:szCs w:val="28"/>
        </w:rPr>
      </w:pPr>
      <w:r>
        <w:rPr>
          <w:rFonts w:hint="eastAsia" w:ascii="宋体" w:hAnsi="宋体" w:eastAsia="宋体" w:cs="宋体"/>
          <w:color w:val="000000"/>
          <w:sz w:val="28"/>
          <w:szCs w:val="28"/>
          <w:lang w:val="en-US" w:eastAsia="zh-CN"/>
        </w:rPr>
        <w:t>5</w:t>
      </w:r>
      <w:r>
        <w:rPr>
          <w:rFonts w:ascii="宋体" w:hAnsi="宋体" w:eastAsia="宋体" w:cs="宋体"/>
          <w:color w:val="000000"/>
          <w:sz w:val="28"/>
          <w:szCs w:val="28"/>
        </w:rPr>
        <w:t>.我方保证以前递交的本项目相关资料和</w:t>
      </w:r>
      <w:r>
        <w:rPr>
          <w:rFonts w:hint="eastAsia" w:ascii="宋体" w:hAnsi="宋体" w:eastAsia="宋体" w:cs="宋体"/>
          <w:color w:val="000000"/>
          <w:sz w:val="28"/>
          <w:szCs w:val="28"/>
          <w:lang w:val="en-US" w:eastAsia="zh-CN"/>
        </w:rPr>
        <w:t>响应</w:t>
      </w:r>
      <w:r>
        <w:rPr>
          <w:rFonts w:ascii="宋体" w:hAnsi="宋体" w:eastAsia="宋体" w:cs="宋体"/>
          <w:color w:val="000000"/>
          <w:sz w:val="28"/>
          <w:szCs w:val="28"/>
        </w:rPr>
        <w:t>函中各种附件是真实可靠的，如有不实，我方将无条件接受采购人的处理决定，甚至自动退出投标，由此产生的一切后果均由我方负责。</w:t>
      </w:r>
    </w:p>
    <w:p w14:paraId="6E89DF55">
      <w:pPr>
        <w:spacing w:line="360" w:lineRule="auto"/>
        <w:ind w:firstLine="560" w:firstLineChars="200"/>
        <w:rPr>
          <w:rFonts w:ascii="宋体" w:hAnsi="宋体" w:eastAsia="宋体" w:cs="宋体"/>
          <w:color w:val="000000"/>
          <w:sz w:val="28"/>
          <w:szCs w:val="28"/>
        </w:rPr>
      </w:pPr>
      <w:r>
        <w:rPr>
          <w:rFonts w:hint="eastAsia" w:ascii="宋体" w:hAnsi="宋体" w:eastAsia="宋体" w:cs="宋体"/>
          <w:color w:val="000000"/>
          <w:sz w:val="28"/>
          <w:szCs w:val="28"/>
          <w:lang w:val="en-US" w:eastAsia="zh-CN"/>
        </w:rPr>
        <w:t>6</w:t>
      </w:r>
      <w:r>
        <w:rPr>
          <w:rFonts w:ascii="宋体" w:hAnsi="宋体" w:eastAsia="宋体" w:cs="宋体"/>
          <w:color w:val="000000"/>
          <w:sz w:val="28"/>
          <w:szCs w:val="28"/>
        </w:rPr>
        <w:t>.除非另外达成协议并生效，你方的成交通知书和本磋商响应文件将构成约束我们双方的合同。</w:t>
      </w:r>
    </w:p>
    <w:p w14:paraId="2757CD0F">
      <w:pPr>
        <w:spacing w:line="360" w:lineRule="auto"/>
        <w:ind w:firstLine="560" w:firstLineChars="200"/>
        <w:rPr>
          <w:rFonts w:ascii="宋体" w:hAnsi="宋体" w:eastAsia="宋体" w:cs="宋体"/>
          <w:color w:val="000000"/>
          <w:sz w:val="28"/>
          <w:szCs w:val="28"/>
        </w:rPr>
      </w:pPr>
      <w:r>
        <w:rPr>
          <w:rFonts w:hint="eastAsia" w:ascii="宋体" w:hAnsi="宋体" w:eastAsia="宋体" w:cs="宋体"/>
          <w:color w:val="000000"/>
          <w:sz w:val="28"/>
          <w:szCs w:val="28"/>
          <w:lang w:val="en-US" w:eastAsia="zh-CN"/>
        </w:rPr>
        <w:t>7</w:t>
      </w:r>
      <w:r>
        <w:rPr>
          <w:rFonts w:ascii="宋体" w:hAnsi="宋体" w:eastAsia="宋体" w:cs="宋体"/>
          <w:color w:val="000000"/>
          <w:sz w:val="28"/>
          <w:szCs w:val="28"/>
        </w:rPr>
        <w:t>.我方的磋商响应文件在磋商后  年  月  日--   年  月  日 内有效，在投标有效期内不修改或撤回磋商响应文件。</w:t>
      </w:r>
    </w:p>
    <w:p w14:paraId="1FB505D8">
      <w:pPr>
        <w:spacing w:line="360" w:lineRule="auto"/>
        <w:ind w:firstLine="560" w:firstLineChars="200"/>
        <w:rPr>
          <w:rFonts w:ascii="宋体" w:hAnsi="宋体" w:eastAsia="宋体" w:cs="宋体"/>
          <w:color w:val="000000"/>
          <w:sz w:val="28"/>
          <w:szCs w:val="28"/>
        </w:rPr>
      </w:pPr>
      <w:r>
        <w:rPr>
          <w:rFonts w:hint="eastAsia" w:ascii="宋体" w:hAnsi="宋体" w:eastAsia="宋体" w:cs="宋体"/>
          <w:color w:val="000000"/>
          <w:sz w:val="28"/>
          <w:szCs w:val="28"/>
          <w:lang w:val="en-US" w:eastAsia="zh-CN"/>
        </w:rPr>
        <w:t>8</w:t>
      </w:r>
      <w:r>
        <w:rPr>
          <w:rFonts w:ascii="宋体" w:hAnsi="宋体" w:eastAsia="宋体" w:cs="宋体"/>
          <w:color w:val="000000"/>
          <w:sz w:val="28"/>
          <w:szCs w:val="28"/>
        </w:rPr>
        <w:t>.我方理解你方及采购代理机构不另负担我们的任何投标费用，无论我方总报价中是否包括投标费用，也无论是否能够成交，均不要求你方及采购代理机构对投标费用做任何补偿。</w:t>
      </w:r>
    </w:p>
    <w:p w14:paraId="36F6C906">
      <w:pPr>
        <w:spacing w:line="360" w:lineRule="auto"/>
        <w:ind w:firstLine="560" w:firstLineChars="200"/>
        <w:rPr>
          <w:rFonts w:ascii="宋体" w:hAnsi="宋体" w:eastAsia="宋体" w:cs="宋体"/>
          <w:color w:val="000000"/>
          <w:sz w:val="28"/>
          <w:szCs w:val="28"/>
        </w:rPr>
      </w:pPr>
      <w:r>
        <w:rPr>
          <w:rFonts w:hint="eastAsia" w:ascii="宋体" w:hAnsi="宋体" w:eastAsia="宋体" w:cs="宋体"/>
          <w:color w:val="000000"/>
          <w:sz w:val="28"/>
          <w:szCs w:val="28"/>
          <w:lang w:val="en-US" w:eastAsia="zh-CN"/>
        </w:rPr>
        <w:t>9</w:t>
      </w:r>
      <w:r>
        <w:rPr>
          <w:rFonts w:ascii="宋体" w:hAnsi="宋体" w:eastAsia="宋体" w:cs="宋体"/>
          <w:color w:val="000000"/>
          <w:sz w:val="28"/>
          <w:szCs w:val="28"/>
        </w:rPr>
        <w:t>.我方理解你方及采购代理机构，我方不要求你方及采购代理机构对未成交原因做任何解释，也不退回磋商响应文件。</w:t>
      </w:r>
    </w:p>
    <w:p w14:paraId="727FDB66">
      <w:pPr>
        <w:spacing w:line="360" w:lineRule="auto"/>
        <w:ind w:firstLine="560" w:firstLineChars="200"/>
        <w:rPr>
          <w:rFonts w:ascii="宋体" w:hAnsi="宋体" w:eastAsia="宋体" w:cs="宋体"/>
          <w:color w:val="000000"/>
          <w:sz w:val="28"/>
          <w:szCs w:val="28"/>
        </w:rPr>
      </w:pPr>
      <w:r>
        <w:rPr>
          <w:rFonts w:ascii="宋体" w:hAnsi="宋体" w:eastAsia="宋体" w:cs="宋体"/>
          <w:color w:val="000000"/>
          <w:sz w:val="28"/>
          <w:szCs w:val="28"/>
        </w:rPr>
        <w:t>1</w:t>
      </w:r>
      <w:r>
        <w:rPr>
          <w:rFonts w:hint="eastAsia" w:ascii="宋体" w:hAnsi="宋体" w:eastAsia="宋体" w:cs="宋体"/>
          <w:color w:val="000000"/>
          <w:sz w:val="28"/>
          <w:szCs w:val="28"/>
          <w:lang w:val="en-US" w:eastAsia="zh-CN"/>
        </w:rPr>
        <w:t>0</w:t>
      </w:r>
      <w:r>
        <w:rPr>
          <w:rFonts w:ascii="宋体" w:hAnsi="宋体" w:eastAsia="宋体" w:cs="宋体"/>
          <w:color w:val="000000"/>
          <w:sz w:val="28"/>
          <w:szCs w:val="28"/>
        </w:rPr>
        <w:t>.我方愿按《中华人民共和国</w:t>
      </w:r>
      <w:r>
        <w:rPr>
          <w:rFonts w:hint="eastAsia" w:ascii="宋体" w:hAnsi="宋体" w:eastAsia="宋体" w:cs="宋体"/>
          <w:color w:val="000000"/>
          <w:sz w:val="28"/>
          <w:szCs w:val="28"/>
          <w:lang w:val="en-US" w:eastAsia="zh-CN"/>
        </w:rPr>
        <w:t>民法典</w:t>
      </w:r>
      <w:r>
        <w:rPr>
          <w:rFonts w:ascii="宋体" w:hAnsi="宋体" w:eastAsia="宋体" w:cs="宋体"/>
          <w:color w:val="000000"/>
          <w:sz w:val="28"/>
          <w:szCs w:val="28"/>
        </w:rPr>
        <w:t>》履行自己的全部责任。</w:t>
      </w:r>
    </w:p>
    <w:p w14:paraId="66796C11">
      <w:pPr>
        <w:pStyle w:val="34"/>
        <w:spacing w:before="0" w:beforeAutospacing="0" w:after="0" w:afterAutospacing="0" w:line="360" w:lineRule="auto"/>
        <w:ind w:firstLine="560" w:firstLineChars="200"/>
        <w:rPr>
          <w:rFonts w:cs="宋体"/>
          <w:color w:val="000000"/>
          <w:sz w:val="28"/>
          <w:szCs w:val="28"/>
        </w:rPr>
      </w:pPr>
    </w:p>
    <w:p w14:paraId="44E9497B">
      <w:pPr>
        <w:keepNext w:val="0"/>
        <w:keepLines w:val="0"/>
        <w:pageBreakBefore w:val="0"/>
        <w:widowControl w:val="0"/>
        <w:kinsoku/>
        <w:wordWrap/>
        <w:overflowPunct/>
        <w:topLinePunct w:val="0"/>
        <w:autoSpaceDE/>
        <w:autoSpaceDN/>
        <w:bidi w:val="0"/>
        <w:adjustRightInd/>
        <w:snapToGrid/>
        <w:spacing w:line="480" w:lineRule="auto"/>
        <w:ind w:firstLine="562" w:firstLineChars="200"/>
        <w:jc w:val="both"/>
        <w:textAlignment w:val="auto"/>
        <w:rPr>
          <w:rFonts w:hint="eastAsia"/>
          <w:b/>
          <w:bCs/>
          <w:color w:val="000000"/>
        </w:rPr>
      </w:pPr>
      <w:r>
        <w:rPr>
          <w:rFonts w:hint="eastAsia" w:ascii="宋体" w:hAnsi="宋体" w:eastAsia="宋体" w:cs="宋体"/>
          <w:b/>
          <w:bCs/>
          <w:color w:val="000000"/>
          <w:sz w:val="28"/>
          <w:szCs w:val="28"/>
        </w:rPr>
        <w:t>供应商：</w:t>
      </w:r>
      <w:r>
        <w:rPr>
          <w:rFonts w:hint="eastAsia" w:ascii="宋体" w:hAnsi="宋体" w:eastAsia="宋体" w:cs="宋体"/>
          <w:b/>
          <w:bCs/>
          <w:color w:val="000000"/>
          <w:sz w:val="28"/>
          <w:szCs w:val="28"/>
          <w:u w:val="single"/>
          <w:lang w:val="en-US" w:eastAsia="zh-CN"/>
        </w:rPr>
        <w:t xml:space="preserve">                  </w:t>
      </w:r>
      <w:r>
        <w:rPr>
          <w:rFonts w:hint="eastAsia" w:ascii="宋体" w:hAnsi="宋体" w:eastAsia="宋体" w:cs="宋体"/>
          <w:b/>
          <w:bCs/>
          <w:color w:val="000000"/>
          <w:sz w:val="28"/>
          <w:szCs w:val="28"/>
        </w:rPr>
        <w:t xml:space="preserve">（盖章）  </w:t>
      </w:r>
    </w:p>
    <w:p w14:paraId="1EBD44ED">
      <w:pPr>
        <w:keepNext w:val="0"/>
        <w:keepLines w:val="0"/>
        <w:pageBreakBefore w:val="0"/>
        <w:widowControl w:val="0"/>
        <w:kinsoku/>
        <w:wordWrap/>
        <w:overflowPunct/>
        <w:topLinePunct w:val="0"/>
        <w:autoSpaceDE/>
        <w:autoSpaceDN/>
        <w:bidi w:val="0"/>
        <w:adjustRightInd/>
        <w:snapToGrid/>
        <w:spacing w:line="480" w:lineRule="auto"/>
        <w:ind w:firstLine="562" w:firstLineChars="200"/>
        <w:jc w:val="both"/>
        <w:textAlignment w:val="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法定代表人</w:t>
      </w:r>
      <w:r>
        <w:rPr>
          <w:rFonts w:hint="eastAsia" w:ascii="宋体" w:hAnsi="宋体" w:eastAsia="宋体" w:cs="宋体"/>
          <w:b/>
          <w:bCs/>
          <w:color w:val="000000"/>
          <w:sz w:val="28"/>
          <w:szCs w:val="28"/>
          <w:lang w:val="en-US" w:eastAsia="zh-CN"/>
        </w:rPr>
        <w:t>或</w:t>
      </w:r>
      <w:r>
        <w:rPr>
          <w:rFonts w:hint="eastAsia" w:ascii="宋体" w:hAnsi="宋体" w:eastAsia="宋体" w:cs="宋体"/>
          <w:b/>
          <w:bCs/>
          <w:color w:val="000000"/>
          <w:sz w:val="28"/>
          <w:szCs w:val="28"/>
        </w:rPr>
        <w:t>委托代理人：</w:t>
      </w:r>
      <w:r>
        <w:rPr>
          <w:rFonts w:hint="eastAsia" w:ascii="宋体" w:hAnsi="宋体" w:eastAsia="宋体" w:cs="宋体"/>
          <w:b/>
          <w:bCs/>
          <w:color w:val="000000"/>
          <w:sz w:val="28"/>
          <w:szCs w:val="28"/>
          <w:u w:val="single"/>
        </w:rPr>
        <w:t xml:space="preserve">         </w:t>
      </w:r>
      <w:r>
        <w:rPr>
          <w:rFonts w:hint="eastAsia" w:ascii="宋体" w:hAnsi="宋体" w:eastAsia="宋体" w:cs="宋体"/>
          <w:b/>
          <w:bCs/>
          <w:color w:val="000000"/>
          <w:sz w:val="28"/>
          <w:szCs w:val="28"/>
        </w:rPr>
        <w:t>（签字或</w:t>
      </w:r>
      <w:r>
        <w:rPr>
          <w:rFonts w:hint="eastAsia" w:ascii="宋体" w:hAnsi="宋体" w:eastAsia="宋体" w:cs="宋体"/>
          <w:b/>
          <w:bCs/>
          <w:color w:val="000000"/>
          <w:sz w:val="28"/>
          <w:szCs w:val="28"/>
          <w:lang w:val="en-US" w:eastAsia="zh-CN"/>
        </w:rPr>
        <w:t>盖章</w:t>
      </w:r>
      <w:r>
        <w:rPr>
          <w:rFonts w:hint="eastAsia" w:ascii="宋体" w:hAnsi="宋体" w:eastAsia="宋体" w:cs="宋体"/>
          <w:b/>
          <w:bCs/>
          <w:color w:val="000000"/>
          <w:sz w:val="28"/>
          <w:szCs w:val="28"/>
        </w:rPr>
        <w:t>）</w:t>
      </w:r>
    </w:p>
    <w:p w14:paraId="281F108E">
      <w:pPr>
        <w:spacing w:line="360" w:lineRule="auto"/>
        <w:ind w:firstLine="562" w:firstLineChars="200"/>
        <w:rPr>
          <w:rFonts w:ascii="宋体" w:hAnsi="宋体" w:cs="宋体"/>
          <w:bCs/>
          <w:sz w:val="28"/>
          <w:szCs w:val="28"/>
        </w:rPr>
      </w:pPr>
      <w:r>
        <w:rPr>
          <w:rFonts w:hint="eastAsia" w:ascii="宋体" w:hAnsi="宋体" w:eastAsia="宋体" w:cs="宋体"/>
          <w:b/>
          <w:bCs/>
          <w:color w:val="000000"/>
          <w:sz w:val="28"/>
          <w:szCs w:val="28"/>
        </w:rPr>
        <w:t>日    期：  年  月  日</w:t>
      </w:r>
    </w:p>
    <w:p w14:paraId="4D241533">
      <w:pPr>
        <w:spacing w:line="360" w:lineRule="auto"/>
        <w:ind w:firstLine="562" w:firstLineChars="200"/>
        <w:rPr>
          <w:rFonts w:ascii="宋体" w:hAnsi="宋体" w:cs="宋体"/>
          <w:b/>
          <w:color w:val="000000"/>
          <w:sz w:val="28"/>
          <w:szCs w:val="28"/>
        </w:rPr>
      </w:pPr>
    </w:p>
    <w:p w14:paraId="5CD87497">
      <w:pPr>
        <w:tabs>
          <w:tab w:val="left" w:pos="630"/>
        </w:tabs>
        <w:jc w:val="left"/>
      </w:pPr>
    </w:p>
    <w:p w14:paraId="2377CC29">
      <w:pPr>
        <w:keepLines/>
        <w:pageBreakBefore/>
        <w:numPr>
          <w:ilvl w:val="0"/>
          <w:numId w:val="0"/>
        </w:numPr>
        <w:spacing w:line="360" w:lineRule="auto"/>
        <w:jc w:val="center"/>
        <w:outlineLvl w:val="1"/>
        <w:rPr>
          <w:rFonts w:ascii="宋体" w:hAnsi="宋体" w:cs="宋体"/>
          <w:b/>
          <w:color w:val="000000"/>
          <w:sz w:val="28"/>
          <w:szCs w:val="28"/>
        </w:rPr>
      </w:pPr>
      <w:bookmarkStart w:id="350" w:name="_Toc421778387"/>
      <w:bookmarkStart w:id="351" w:name="_Toc425240482"/>
      <w:bookmarkStart w:id="352" w:name="_Toc2157"/>
      <w:bookmarkStart w:id="353" w:name="_Toc420591668"/>
      <w:bookmarkStart w:id="354" w:name="_Toc3816"/>
      <w:bookmarkStart w:id="355" w:name="_Toc500323111"/>
      <w:bookmarkStart w:id="356" w:name="_Toc6270"/>
      <w:bookmarkStart w:id="357" w:name="_Toc25893"/>
      <w:bookmarkStart w:id="358" w:name="_Toc1477"/>
      <w:r>
        <w:rPr>
          <w:rFonts w:hint="eastAsia" w:ascii="宋体" w:hAnsi="宋体" w:cs="宋体"/>
          <w:b/>
          <w:color w:val="000000"/>
          <w:kern w:val="2"/>
          <w:sz w:val="28"/>
          <w:szCs w:val="28"/>
          <w:lang w:val="en-US" w:eastAsia="zh-CN" w:bidi="ar-SA"/>
        </w:rPr>
        <w:t>三、</w:t>
      </w:r>
      <w:r>
        <w:rPr>
          <w:rFonts w:ascii="宋体" w:hAnsi="宋体" w:cs="宋体"/>
          <w:b/>
          <w:color w:val="000000"/>
          <w:sz w:val="28"/>
          <w:szCs w:val="28"/>
        </w:rPr>
        <w:t>磋商一览表</w:t>
      </w:r>
      <w:bookmarkEnd w:id="350"/>
      <w:bookmarkEnd w:id="351"/>
      <w:bookmarkEnd w:id="352"/>
      <w:bookmarkEnd w:id="353"/>
      <w:bookmarkEnd w:id="354"/>
      <w:bookmarkEnd w:id="355"/>
      <w:r>
        <w:rPr>
          <w:rFonts w:ascii="宋体" w:hAnsi="宋体" w:cs="宋体"/>
          <w:b/>
          <w:color w:val="000000"/>
          <w:sz w:val="28"/>
          <w:szCs w:val="28"/>
        </w:rPr>
        <w:t>（首次）</w:t>
      </w:r>
      <w:bookmarkEnd w:id="356"/>
      <w:bookmarkEnd w:id="357"/>
      <w:bookmarkEnd w:id="358"/>
    </w:p>
    <w:p w14:paraId="1A1088F7">
      <w:pPr>
        <w:pStyle w:val="17"/>
        <w:widowControl w:val="0"/>
        <w:numPr>
          <w:ilvl w:val="0"/>
          <w:numId w:val="0"/>
        </w:numPr>
        <w:spacing w:beforeLines="0" w:afterLines="0"/>
        <w:jc w:val="center"/>
      </w:pPr>
    </w:p>
    <w:p w14:paraId="18AFE5D1">
      <w:pPr>
        <w:jc w:val="right"/>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单位：元</w:t>
      </w:r>
    </w:p>
    <w:tbl>
      <w:tblPr>
        <w:tblStyle w:val="38"/>
        <w:tblW w:w="93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2659"/>
        <w:gridCol w:w="2683"/>
        <w:gridCol w:w="2098"/>
        <w:gridCol w:w="1889"/>
      </w:tblGrid>
      <w:tr w14:paraId="2169F1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761" w:hRule="atLeast"/>
          <w:jc w:val="center"/>
        </w:trPr>
        <w:tc>
          <w:tcPr>
            <w:tcW w:w="2659" w:type="dxa"/>
            <w:tcBorders>
              <w:tl2br w:val="single" w:color="auto" w:sz="4" w:space="0"/>
            </w:tcBorders>
            <w:noWrap w:val="0"/>
            <w:vAlign w:val="center"/>
          </w:tcPr>
          <w:p w14:paraId="7DAD0D58">
            <w:pPr>
              <w:autoSpaceDE w:val="0"/>
              <w:autoSpaceDN w:val="0"/>
              <w:adjustRightInd w:val="0"/>
              <w:spacing w:line="360" w:lineRule="auto"/>
              <w:rPr>
                <w:rFonts w:ascii="宋体" w:hAnsi="宋体" w:cs="宋体"/>
                <w:color w:val="000000"/>
                <w:sz w:val="24"/>
                <w:szCs w:val="24"/>
              </w:rPr>
            </w:pPr>
            <w:r>
              <w:rPr>
                <w:rFonts w:ascii="宋体" w:hAnsi="宋体" w:cs="宋体"/>
                <w:color w:val="000000"/>
                <w:sz w:val="24"/>
                <w:szCs w:val="24"/>
              </w:rPr>
              <w:t xml:space="preserve">          磋商</w:t>
            </w:r>
            <w:r>
              <w:rPr>
                <w:rFonts w:ascii="宋体" w:hAnsi="宋体" w:cs="宋体"/>
                <w:color w:val="000000"/>
                <w:sz w:val="24"/>
                <w:szCs w:val="24"/>
                <w:lang w:val="zh-CN"/>
              </w:rPr>
              <w:t>内容</w:t>
            </w:r>
          </w:p>
          <w:p w14:paraId="46105072">
            <w:pPr>
              <w:autoSpaceDE w:val="0"/>
              <w:autoSpaceDN w:val="0"/>
              <w:adjustRightInd w:val="0"/>
              <w:spacing w:line="360" w:lineRule="auto"/>
              <w:rPr>
                <w:rFonts w:ascii="宋体" w:hAnsi="宋体" w:cs="宋体"/>
                <w:color w:val="000000"/>
                <w:sz w:val="24"/>
                <w:szCs w:val="24"/>
              </w:rPr>
            </w:pPr>
            <w:r>
              <w:rPr>
                <w:rFonts w:ascii="宋体" w:hAnsi="宋体" w:cs="宋体"/>
                <w:color w:val="000000"/>
                <w:sz w:val="24"/>
                <w:szCs w:val="24"/>
                <w:lang w:val="zh-CN"/>
              </w:rPr>
              <w:t>供应商</w:t>
            </w:r>
          </w:p>
        </w:tc>
        <w:tc>
          <w:tcPr>
            <w:tcW w:w="2683" w:type="dxa"/>
            <w:noWrap w:val="0"/>
            <w:vAlign w:val="center"/>
          </w:tcPr>
          <w:p w14:paraId="35E0BCCF">
            <w:pPr>
              <w:jc w:val="center"/>
              <w:rPr>
                <w:rFonts w:ascii="宋体" w:hAnsi="宋体" w:cs="宋体"/>
                <w:color w:val="000000"/>
                <w:sz w:val="24"/>
                <w:szCs w:val="24"/>
                <w:lang w:val="zh-CN"/>
              </w:rPr>
            </w:pPr>
          </w:p>
          <w:p w14:paraId="5BB336A8">
            <w:pPr>
              <w:jc w:val="center"/>
              <w:rPr>
                <w:rFonts w:ascii="宋体" w:hAnsi="宋体" w:cs="宋体"/>
                <w:color w:val="000000"/>
                <w:sz w:val="24"/>
                <w:szCs w:val="24"/>
                <w:lang w:val="zh-CN"/>
              </w:rPr>
            </w:pPr>
          </w:p>
          <w:p w14:paraId="234334DA">
            <w:pPr>
              <w:jc w:val="center"/>
              <w:rPr>
                <w:rFonts w:ascii="宋体" w:hAnsi="宋体" w:cs="宋体"/>
                <w:color w:val="000000"/>
                <w:sz w:val="24"/>
                <w:szCs w:val="24"/>
                <w:lang w:val="zh-CN"/>
              </w:rPr>
            </w:pPr>
            <w:r>
              <w:rPr>
                <w:rFonts w:ascii="宋体" w:hAnsi="宋体" w:cs="宋体"/>
                <w:color w:val="000000"/>
                <w:sz w:val="24"/>
                <w:szCs w:val="24"/>
                <w:lang w:val="zh-CN"/>
              </w:rPr>
              <w:t>磋商报价</w:t>
            </w:r>
            <w:r>
              <w:rPr>
                <w:rFonts w:hint="eastAsia" w:ascii="宋体" w:hAnsi="宋体" w:cs="宋体"/>
                <w:color w:val="000000"/>
                <w:sz w:val="24"/>
                <w:szCs w:val="24"/>
                <w:lang w:val="zh-CN"/>
              </w:rPr>
              <w:t>（</w:t>
            </w:r>
            <w:r>
              <w:rPr>
                <w:rFonts w:hint="eastAsia" w:ascii="宋体" w:hAnsi="宋体" w:cs="宋体"/>
                <w:color w:val="000000"/>
                <w:sz w:val="24"/>
                <w:szCs w:val="24"/>
                <w:lang w:val="en-US" w:eastAsia="zh-CN"/>
              </w:rPr>
              <w:t>小写</w:t>
            </w:r>
            <w:r>
              <w:rPr>
                <w:rFonts w:hint="eastAsia" w:ascii="宋体" w:hAnsi="宋体" w:cs="宋体"/>
                <w:color w:val="000000"/>
                <w:sz w:val="24"/>
                <w:szCs w:val="24"/>
                <w:lang w:val="zh-CN"/>
              </w:rPr>
              <w:t>）</w:t>
            </w:r>
          </w:p>
          <w:p w14:paraId="03E73110">
            <w:pPr>
              <w:autoSpaceDE w:val="0"/>
              <w:autoSpaceDN w:val="0"/>
              <w:adjustRightInd w:val="0"/>
              <w:spacing w:line="360" w:lineRule="auto"/>
              <w:jc w:val="center"/>
              <w:rPr>
                <w:rFonts w:ascii="宋体" w:hAnsi="宋体" w:cs="宋体"/>
                <w:color w:val="000000"/>
                <w:sz w:val="24"/>
                <w:szCs w:val="24"/>
                <w:lang w:val="zh-CN"/>
              </w:rPr>
            </w:pPr>
          </w:p>
        </w:tc>
        <w:tc>
          <w:tcPr>
            <w:tcW w:w="2098" w:type="dxa"/>
            <w:noWrap w:val="0"/>
            <w:vAlign w:val="center"/>
          </w:tcPr>
          <w:p w14:paraId="5006E5CB">
            <w:pPr>
              <w:autoSpaceDE w:val="0"/>
              <w:autoSpaceDN w:val="0"/>
              <w:adjustRightInd w:val="0"/>
              <w:spacing w:line="360" w:lineRule="auto"/>
              <w:jc w:val="center"/>
              <w:rPr>
                <w:rFonts w:hint="eastAsia" w:ascii="宋体" w:hAnsi="宋体" w:cs="宋体"/>
                <w:color w:val="000000"/>
                <w:sz w:val="24"/>
                <w:szCs w:val="24"/>
                <w:lang w:eastAsia="zh-CN"/>
              </w:rPr>
            </w:pPr>
          </w:p>
          <w:p w14:paraId="2A86BCD9">
            <w:pPr>
              <w:autoSpaceDE w:val="0"/>
              <w:autoSpaceDN w:val="0"/>
              <w:adjustRightInd w:val="0"/>
              <w:spacing w:line="360" w:lineRule="auto"/>
              <w:jc w:val="center"/>
              <w:rPr>
                <w:rFonts w:hint="eastAsia" w:ascii="宋体" w:hAnsi="宋体" w:cs="宋体"/>
                <w:color w:val="000000"/>
                <w:sz w:val="24"/>
                <w:szCs w:val="24"/>
                <w:lang w:eastAsia="zh-CN"/>
              </w:rPr>
            </w:pPr>
          </w:p>
          <w:p w14:paraId="650B84FB">
            <w:pPr>
              <w:autoSpaceDE w:val="0"/>
              <w:autoSpaceDN w:val="0"/>
              <w:adjustRightInd w:val="0"/>
              <w:spacing w:line="360" w:lineRule="auto"/>
              <w:jc w:val="center"/>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工期</w:t>
            </w:r>
          </w:p>
          <w:p w14:paraId="3C7B03E8">
            <w:pPr>
              <w:autoSpaceDE w:val="0"/>
              <w:autoSpaceDN w:val="0"/>
              <w:adjustRightInd w:val="0"/>
              <w:spacing w:line="360" w:lineRule="auto"/>
              <w:jc w:val="center"/>
              <w:rPr>
                <w:rFonts w:ascii="宋体" w:hAnsi="宋体" w:cs="宋体"/>
                <w:color w:val="000000"/>
                <w:sz w:val="24"/>
                <w:szCs w:val="24"/>
                <w:lang w:val="zh-CN"/>
              </w:rPr>
            </w:pPr>
          </w:p>
        </w:tc>
        <w:tc>
          <w:tcPr>
            <w:tcW w:w="1889" w:type="dxa"/>
            <w:noWrap w:val="0"/>
            <w:vAlign w:val="center"/>
          </w:tcPr>
          <w:p w14:paraId="249FE101">
            <w:pPr>
              <w:autoSpaceDE w:val="0"/>
              <w:autoSpaceDN w:val="0"/>
              <w:adjustRightInd w:val="0"/>
              <w:spacing w:line="360" w:lineRule="auto"/>
              <w:jc w:val="center"/>
              <w:rPr>
                <w:rFonts w:hint="eastAsia" w:ascii="宋体" w:hAnsi="宋体" w:cs="宋体"/>
                <w:color w:val="000000"/>
                <w:sz w:val="24"/>
                <w:szCs w:val="24"/>
                <w:lang w:val="en-US" w:eastAsia="zh-CN"/>
              </w:rPr>
            </w:pPr>
          </w:p>
          <w:p w14:paraId="25C7200B">
            <w:pPr>
              <w:autoSpaceDE w:val="0"/>
              <w:autoSpaceDN w:val="0"/>
              <w:adjustRightInd w:val="0"/>
              <w:spacing w:line="360" w:lineRule="auto"/>
              <w:jc w:val="center"/>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质保期</w:t>
            </w:r>
          </w:p>
        </w:tc>
      </w:tr>
      <w:tr w14:paraId="7B992F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379" w:hRule="atLeast"/>
          <w:jc w:val="center"/>
        </w:trPr>
        <w:tc>
          <w:tcPr>
            <w:tcW w:w="2659" w:type="dxa"/>
            <w:noWrap w:val="0"/>
            <w:vAlign w:val="center"/>
          </w:tcPr>
          <w:p w14:paraId="7398C627">
            <w:pPr>
              <w:spacing w:line="360" w:lineRule="auto"/>
              <w:jc w:val="center"/>
              <w:rPr>
                <w:rFonts w:ascii="宋体" w:hAnsi="宋体" w:cs="宋体"/>
                <w:color w:val="000000"/>
                <w:sz w:val="24"/>
                <w:szCs w:val="24"/>
              </w:rPr>
            </w:pPr>
          </w:p>
        </w:tc>
        <w:tc>
          <w:tcPr>
            <w:tcW w:w="2683" w:type="dxa"/>
            <w:noWrap w:val="0"/>
            <w:vAlign w:val="center"/>
          </w:tcPr>
          <w:p w14:paraId="381A42C7">
            <w:pPr>
              <w:autoSpaceDE w:val="0"/>
              <w:autoSpaceDN w:val="0"/>
              <w:adjustRightInd w:val="0"/>
              <w:spacing w:line="360" w:lineRule="auto"/>
              <w:jc w:val="center"/>
              <w:rPr>
                <w:rFonts w:ascii="宋体" w:hAnsi="宋体" w:cs="宋体"/>
                <w:color w:val="000000"/>
                <w:sz w:val="24"/>
                <w:szCs w:val="24"/>
              </w:rPr>
            </w:pPr>
          </w:p>
        </w:tc>
        <w:tc>
          <w:tcPr>
            <w:tcW w:w="2098" w:type="dxa"/>
            <w:noWrap w:val="0"/>
            <w:vAlign w:val="center"/>
          </w:tcPr>
          <w:p w14:paraId="3E7523B6">
            <w:pPr>
              <w:autoSpaceDE w:val="0"/>
              <w:autoSpaceDN w:val="0"/>
              <w:adjustRightInd w:val="0"/>
              <w:spacing w:line="360" w:lineRule="auto"/>
              <w:jc w:val="center"/>
              <w:rPr>
                <w:rFonts w:ascii="宋体" w:hAnsi="宋体" w:cs="宋体"/>
                <w:color w:val="000000"/>
                <w:sz w:val="24"/>
                <w:szCs w:val="24"/>
              </w:rPr>
            </w:pPr>
          </w:p>
        </w:tc>
        <w:tc>
          <w:tcPr>
            <w:tcW w:w="1889" w:type="dxa"/>
            <w:noWrap w:val="0"/>
            <w:vAlign w:val="center"/>
          </w:tcPr>
          <w:p w14:paraId="23E9E7A9">
            <w:pPr>
              <w:autoSpaceDE w:val="0"/>
              <w:autoSpaceDN w:val="0"/>
              <w:adjustRightInd w:val="0"/>
              <w:spacing w:line="360" w:lineRule="auto"/>
              <w:jc w:val="center"/>
              <w:rPr>
                <w:rFonts w:ascii="宋体" w:hAnsi="宋体" w:cs="宋体"/>
                <w:color w:val="000000"/>
                <w:sz w:val="24"/>
                <w:szCs w:val="24"/>
              </w:rPr>
            </w:pPr>
          </w:p>
        </w:tc>
      </w:tr>
      <w:tr w14:paraId="0B4BB9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148" w:hRule="atLeast"/>
          <w:jc w:val="center"/>
        </w:trPr>
        <w:tc>
          <w:tcPr>
            <w:tcW w:w="2659" w:type="dxa"/>
            <w:tcBorders>
              <w:right w:val="single" w:color="auto" w:sz="4" w:space="0"/>
            </w:tcBorders>
            <w:noWrap w:val="0"/>
            <w:vAlign w:val="center"/>
          </w:tcPr>
          <w:p w14:paraId="09AB4F09">
            <w:pPr>
              <w:autoSpaceDE w:val="0"/>
              <w:autoSpaceDN w:val="0"/>
              <w:adjustRightInd w:val="0"/>
              <w:spacing w:line="360" w:lineRule="auto"/>
              <w:ind w:left="115" w:hanging="115" w:hangingChars="48"/>
              <w:jc w:val="center"/>
              <w:rPr>
                <w:rFonts w:hint="eastAsia" w:ascii="宋体" w:hAnsi="宋体" w:eastAsia="宋体" w:cs="宋体"/>
                <w:color w:val="000000"/>
                <w:sz w:val="24"/>
                <w:szCs w:val="24"/>
                <w:lang w:val="en-US" w:eastAsia="zh-CN"/>
              </w:rPr>
            </w:pPr>
            <w:r>
              <w:rPr>
                <w:rFonts w:hint="eastAsia" w:ascii="宋体" w:hAnsi="宋体" w:cs="宋体"/>
                <w:color w:val="000000"/>
                <w:sz w:val="24"/>
                <w:szCs w:val="24"/>
                <w:lang w:val="zh-CN"/>
              </w:rPr>
              <w:t>磋商报价（大写）：</w:t>
            </w:r>
          </w:p>
        </w:tc>
        <w:tc>
          <w:tcPr>
            <w:tcW w:w="6670" w:type="dxa"/>
            <w:gridSpan w:val="3"/>
            <w:tcBorders>
              <w:left w:val="single" w:color="auto" w:sz="4" w:space="0"/>
            </w:tcBorders>
            <w:noWrap w:val="0"/>
            <w:vAlign w:val="center"/>
          </w:tcPr>
          <w:p w14:paraId="389005F0">
            <w:pPr>
              <w:autoSpaceDE w:val="0"/>
              <w:autoSpaceDN w:val="0"/>
              <w:adjustRightInd w:val="0"/>
              <w:spacing w:line="360" w:lineRule="auto"/>
              <w:rPr>
                <w:rFonts w:ascii="宋体" w:hAnsi="宋体" w:cs="宋体"/>
                <w:color w:val="000000"/>
                <w:sz w:val="24"/>
                <w:szCs w:val="24"/>
              </w:rPr>
            </w:pPr>
          </w:p>
        </w:tc>
      </w:tr>
      <w:tr w14:paraId="108D49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163" w:hRule="atLeast"/>
          <w:jc w:val="center"/>
        </w:trPr>
        <w:tc>
          <w:tcPr>
            <w:tcW w:w="2659" w:type="dxa"/>
            <w:tcBorders>
              <w:right w:val="single" w:color="auto" w:sz="4" w:space="0"/>
            </w:tcBorders>
            <w:noWrap w:val="0"/>
            <w:vAlign w:val="center"/>
          </w:tcPr>
          <w:p w14:paraId="2366BEA0">
            <w:pPr>
              <w:autoSpaceDE w:val="0"/>
              <w:autoSpaceDN w:val="0"/>
              <w:adjustRightInd w:val="0"/>
              <w:spacing w:line="360" w:lineRule="auto"/>
              <w:ind w:left="115" w:hanging="115" w:hangingChars="48"/>
              <w:jc w:val="center"/>
              <w:rPr>
                <w:rFonts w:ascii="宋体" w:hAnsi="宋体" w:cs="宋体"/>
                <w:color w:val="000000"/>
                <w:sz w:val="24"/>
                <w:szCs w:val="24"/>
              </w:rPr>
            </w:pPr>
            <w:r>
              <w:rPr>
                <w:rFonts w:ascii="宋体" w:hAnsi="宋体" w:cs="宋体"/>
                <w:color w:val="000000"/>
                <w:sz w:val="24"/>
                <w:szCs w:val="24"/>
                <w:lang w:val="zh-CN"/>
              </w:rPr>
              <w:t>备注：</w:t>
            </w:r>
          </w:p>
        </w:tc>
        <w:tc>
          <w:tcPr>
            <w:tcW w:w="6670" w:type="dxa"/>
            <w:gridSpan w:val="3"/>
            <w:tcBorders>
              <w:left w:val="single" w:color="auto" w:sz="4" w:space="0"/>
            </w:tcBorders>
            <w:noWrap w:val="0"/>
            <w:vAlign w:val="center"/>
          </w:tcPr>
          <w:p w14:paraId="5BC61C51">
            <w:pPr>
              <w:autoSpaceDE w:val="0"/>
              <w:autoSpaceDN w:val="0"/>
              <w:adjustRightInd w:val="0"/>
              <w:spacing w:line="360" w:lineRule="auto"/>
              <w:rPr>
                <w:rFonts w:ascii="宋体" w:hAnsi="宋体" w:cs="宋体"/>
                <w:color w:val="000000"/>
                <w:sz w:val="24"/>
                <w:szCs w:val="24"/>
              </w:rPr>
            </w:pPr>
          </w:p>
        </w:tc>
      </w:tr>
    </w:tbl>
    <w:p w14:paraId="23422398">
      <w:pPr>
        <w:spacing w:line="360" w:lineRule="auto"/>
        <w:rPr>
          <w:rFonts w:ascii="宋体" w:hAnsi="宋体" w:cs="宋体"/>
          <w:color w:val="000000"/>
          <w:sz w:val="28"/>
          <w:szCs w:val="28"/>
        </w:rPr>
      </w:pPr>
    </w:p>
    <w:p w14:paraId="1C208F95">
      <w:pPr>
        <w:spacing w:line="360" w:lineRule="auto"/>
        <w:ind w:firstLine="5180" w:firstLineChars="1850"/>
        <w:jc w:val="left"/>
        <w:rPr>
          <w:rFonts w:ascii="宋体" w:hAnsi="宋体" w:cs="宋体"/>
          <w:color w:val="000000"/>
          <w:sz w:val="28"/>
          <w:szCs w:val="28"/>
        </w:rPr>
      </w:pPr>
    </w:p>
    <w:p w14:paraId="64489021">
      <w:pPr>
        <w:pStyle w:val="17"/>
      </w:pPr>
    </w:p>
    <w:p w14:paraId="6A55C665">
      <w:pPr>
        <w:pStyle w:val="17"/>
        <w:spacing w:line="360" w:lineRule="auto"/>
        <w:rPr>
          <w:rFonts w:hint="eastAsia" w:ascii="宋体" w:hAnsi="宋体" w:cs="宋体"/>
          <w:sz w:val="28"/>
          <w:szCs w:val="28"/>
        </w:rPr>
      </w:pPr>
    </w:p>
    <w:p w14:paraId="7C06E968">
      <w:pPr>
        <w:keepNext w:val="0"/>
        <w:keepLines w:val="0"/>
        <w:pageBreakBefore w:val="0"/>
        <w:widowControl w:val="0"/>
        <w:kinsoku/>
        <w:wordWrap/>
        <w:overflowPunct/>
        <w:topLinePunct w:val="0"/>
        <w:autoSpaceDE/>
        <w:autoSpaceDN/>
        <w:bidi w:val="0"/>
        <w:adjustRightInd/>
        <w:snapToGrid/>
        <w:spacing w:line="480" w:lineRule="auto"/>
        <w:ind w:firstLine="562" w:firstLineChars="200"/>
        <w:jc w:val="both"/>
        <w:textAlignment w:val="auto"/>
        <w:rPr>
          <w:rFonts w:hint="eastAsia"/>
          <w:b/>
          <w:bCs/>
          <w:color w:val="000000"/>
        </w:rPr>
      </w:pPr>
      <w:bookmarkStart w:id="359" w:name="_Toc421778388"/>
      <w:bookmarkStart w:id="360" w:name="_Toc425240483"/>
      <w:bookmarkStart w:id="361" w:name="_Toc25984"/>
      <w:bookmarkStart w:id="362" w:name="_Toc8191"/>
      <w:bookmarkStart w:id="363" w:name="_Toc221"/>
      <w:bookmarkStart w:id="364" w:name="_Toc500323112"/>
      <w:bookmarkStart w:id="365" w:name="_Toc29180"/>
      <w:bookmarkStart w:id="366" w:name="_Toc420591669"/>
      <w:r>
        <w:rPr>
          <w:rFonts w:hint="eastAsia" w:ascii="宋体" w:hAnsi="宋体" w:eastAsia="宋体" w:cs="宋体"/>
          <w:b/>
          <w:bCs/>
          <w:color w:val="000000"/>
          <w:sz w:val="28"/>
          <w:szCs w:val="28"/>
        </w:rPr>
        <w:t>供应商：</w:t>
      </w:r>
      <w:r>
        <w:rPr>
          <w:rFonts w:hint="eastAsia" w:ascii="宋体" w:hAnsi="宋体" w:eastAsia="宋体" w:cs="宋体"/>
          <w:b/>
          <w:bCs/>
          <w:color w:val="000000"/>
          <w:sz w:val="28"/>
          <w:szCs w:val="28"/>
          <w:u w:val="single"/>
          <w:lang w:val="en-US" w:eastAsia="zh-CN"/>
        </w:rPr>
        <w:t xml:space="preserve">                  </w:t>
      </w:r>
      <w:r>
        <w:rPr>
          <w:rFonts w:hint="eastAsia" w:ascii="宋体" w:hAnsi="宋体" w:eastAsia="宋体" w:cs="宋体"/>
          <w:b/>
          <w:bCs/>
          <w:color w:val="000000"/>
          <w:sz w:val="28"/>
          <w:szCs w:val="28"/>
        </w:rPr>
        <w:t xml:space="preserve">（盖章）  </w:t>
      </w:r>
    </w:p>
    <w:p w14:paraId="5D2C5817">
      <w:pPr>
        <w:keepNext w:val="0"/>
        <w:keepLines w:val="0"/>
        <w:pageBreakBefore w:val="0"/>
        <w:widowControl w:val="0"/>
        <w:kinsoku/>
        <w:wordWrap/>
        <w:overflowPunct/>
        <w:topLinePunct w:val="0"/>
        <w:autoSpaceDE/>
        <w:autoSpaceDN/>
        <w:bidi w:val="0"/>
        <w:adjustRightInd/>
        <w:snapToGrid/>
        <w:spacing w:line="480" w:lineRule="auto"/>
        <w:ind w:firstLine="562" w:firstLineChars="200"/>
        <w:jc w:val="both"/>
        <w:textAlignment w:val="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法定代表人</w:t>
      </w:r>
      <w:r>
        <w:rPr>
          <w:rFonts w:hint="eastAsia" w:ascii="宋体" w:hAnsi="宋体" w:eastAsia="宋体" w:cs="宋体"/>
          <w:b/>
          <w:bCs/>
          <w:color w:val="000000"/>
          <w:sz w:val="28"/>
          <w:szCs w:val="28"/>
          <w:lang w:val="en-US" w:eastAsia="zh-CN"/>
        </w:rPr>
        <w:t>或</w:t>
      </w:r>
      <w:r>
        <w:rPr>
          <w:rFonts w:hint="eastAsia" w:ascii="宋体" w:hAnsi="宋体" w:eastAsia="宋体" w:cs="宋体"/>
          <w:b/>
          <w:bCs/>
          <w:color w:val="000000"/>
          <w:sz w:val="28"/>
          <w:szCs w:val="28"/>
        </w:rPr>
        <w:t>委托代理人：</w:t>
      </w:r>
      <w:r>
        <w:rPr>
          <w:rFonts w:hint="eastAsia" w:ascii="宋体" w:hAnsi="宋体" w:eastAsia="宋体" w:cs="宋体"/>
          <w:b/>
          <w:bCs/>
          <w:color w:val="000000"/>
          <w:sz w:val="28"/>
          <w:szCs w:val="28"/>
          <w:u w:val="single"/>
        </w:rPr>
        <w:t xml:space="preserve">         </w:t>
      </w:r>
      <w:r>
        <w:rPr>
          <w:rFonts w:hint="eastAsia" w:ascii="宋体" w:hAnsi="宋体" w:eastAsia="宋体" w:cs="宋体"/>
          <w:b/>
          <w:bCs/>
          <w:color w:val="000000"/>
          <w:sz w:val="28"/>
          <w:szCs w:val="28"/>
        </w:rPr>
        <w:t>（签字或</w:t>
      </w:r>
      <w:r>
        <w:rPr>
          <w:rFonts w:hint="eastAsia" w:ascii="宋体" w:hAnsi="宋体" w:eastAsia="宋体" w:cs="宋体"/>
          <w:b/>
          <w:bCs/>
          <w:color w:val="000000"/>
          <w:sz w:val="28"/>
          <w:szCs w:val="28"/>
          <w:lang w:val="en-US" w:eastAsia="zh-CN"/>
        </w:rPr>
        <w:t>盖章</w:t>
      </w:r>
      <w:r>
        <w:rPr>
          <w:rFonts w:hint="eastAsia" w:ascii="宋体" w:hAnsi="宋体" w:eastAsia="宋体" w:cs="宋体"/>
          <w:b/>
          <w:bCs/>
          <w:color w:val="000000"/>
          <w:sz w:val="28"/>
          <w:szCs w:val="28"/>
        </w:rPr>
        <w:t>）</w:t>
      </w:r>
    </w:p>
    <w:p w14:paraId="06316ACA">
      <w:pPr>
        <w:spacing w:line="360" w:lineRule="auto"/>
        <w:ind w:firstLine="562" w:firstLineChars="200"/>
        <w:rPr>
          <w:rFonts w:ascii="宋体" w:hAnsi="宋体" w:cs="宋体"/>
          <w:bCs/>
          <w:sz w:val="28"/>
          <w:szCs w:val="28"/>
        </w:rPr>
      </w:pPr>
      <w:r>
        <w:rPr>
          <w:rFonts w:hint="eastAsia" w:ascii="宋体" w:hAnsi="宋体" w:eastAsia="宋体" w:cs="宋体"/>
          <w:b/>
          <w:bCs/>
          <w:color w:val="000000"/>
          <w:sz w:val="28"/>
          <w:szCs w:val="28"/>
        </w:rPr>
        <w:t>日    期：  年  月  日</w:t>
      </w:r>
    </w:p>
    <w:p w14:paraId="16048F3F">
      <w:pPr>
        <w:spacing w:line="360" w:lineRule="auto"/>
        <w:ind w:firstLine="562" w:firstLineChars="200"/>
        <w:rPr>
          <w:rFonts w:hint="eastAsia" w:ascii="宋体" w:hAnsi="宋体" w:eastAsia="宋体" w:cs="宋体"/>
          <w:b/>
          <w:color w:val="000000"/>
          <w:sz w:val="28"/>
          <w:szCs w:val="28"/>
          <w:lang w:val="en-US" w:eastAsia="zh-CN"/>
        </w:rPr>
      </w:pPr>
    </w:p>
    <w:p w14:paraId="22BAD2F1">
      <w:pPr>
        <w:pStyle w:val="6"/>
        <w:ind w:firstLine="562" w:firstLineChars="200"/>
        <w:jc w:val="center"/>
        <w:rPr>
          <w:rFonts w:hint="eastAsia" w:ascii="宋体" w:hAnsi="宋体" w:cs="宋体"/>
          <w:b/>
          <w:color w:val="000000"/>
          <w:sz w:val="28"/>
          <w:szCs w:val="28"/>
          <w:lang w:val="en-US" w:eastAsia="zh-CN"/>
        </w:rPr>
      </w:pPr>
    </w:p>
    <w:p w14:paraId="0BA1AD25">
      <w:pPr>
        <w:bidi w:val="0"/>
        <w:rPr>
          <w:rFonts w:hint="eastAsia"/>
          <w:lang w:val="en-US" w:eastAsia="zh-CN"/>
        </w:rPr>
      </w:pPr>
    </w:p>
    <w:p w14:paraId="4FC327DA">
      <w:pPr>
        <w:keepLines/>
        <w:pageBreakBefore/>
        <w:numPr>
          <w:ilvl w:val="0"/>
          <w:numId w:val="0"/>
        </w:numPr>
        <w:spacing w:line="360" w:lineRule="auto"/>
        <w:ind w:left="0" w:leftChars="0" w:firstLine="0" w:firstLineChars="0"/>
        <w:jc w:val="center"/>
        <w:outlineLvl w:val="1"/>
        <w:rPr>
          <w:rFonts w:hint="eastAsia" w:ascii="宋体" w:hAnsi="宋体" w:eastAsia="宋体" w:cs="宋体"/>
          <w:b/>
          <w:color w:val="000000"/>
          <w:kern w:val="2"/>
          <w:sz w:val="28"/>
          <w:szCs w:val="28"/>
          <w:lang w:val="en-US" w:eastAsia="zh-CN" w:bidi="ar-SA"/>
        </w:rPr>
        <w:sectPr>
          <w:pgSz w:w="11906" w:h="16838"/>
          <w:pgMar w:top="1440" w:right="1440" w:bottom="1440" w:left="1440" w:header="851" w:footer="992" w:gutter="0"/>
          <w:pgBorders>
            <w:top w:val="none" w:sz="0" w:space="0"/>
            <w:left w:val="none" w:sz="0" w:space="0"/>
            <w:bottom w:val="none" w:sz="0" w:space="0"/>
            <w:right w:val="none" w:sz="0" w:space="0"/>
          </w:pgBorders>
          <w:pgNumType w:fmt="decimal"/>
          <w:cols w:space="720" w:num="1"/>
          <w:titlePg/>
          <w:docGrid w:linePitch="312" w:charSpace="0"/>
        </w:sectPr>
      </w:pPr>
      <w:bookmarkStart w:id="367" w:name="_Toc18896"/>
    </w:p>
    <w:p w14:paraId="0EB54165">
      <w:pPr>
        <w:keepLines/>
        <w:pageBreakBefore/>
        <w:numPr>
          <w:ilvl w:val="0"/>
          <w:numId w:val="0"/>
        </w:numPr>
        <w:spacing w:line="360" w:lineRule="auto"/>
        <w:ind w:left="0" w:leftChars="0" w:firstLine="0" w:firstLineChars="0"/>
        <w:jc w:val="center"/>
        <w:outlineLvl w:val="1"/>
        <w:rPr>
          <w:rFonts w:ascii="宋体" w:hAnsi="宋体" w:eastAsia="宋体" w:cs="宋体"/>
          <w:b/>
          <w:color w:val="000000"/>
          <w:sz w:val="28"/>
          <w:szCs w:val="28"/>
        </w:rPr>
      </w:pPr>
      <w:r>
        <w:rPr>
          <w:rFonts w:hint="eastAsia" w:ascii="宋体" w:hAnsi="宋体" w:eastAsia="宋体" w:cs="宋体"/>
          <w:b/>
          <w:color w:val="000000"/>
          <w:kern w:val="2"/>
          <w:sz w:val="28"/>
          <w:szCs w:val="28"/>
          <w:lang w:val="en-US" w:eastAsia="zh-CN" w:bidi="ar-SA"/>
        </w:rPr>
        <w:t>四、</w:t>
      </w:r>
      <w:r>
        <w:rPr>
          <w:rFonts w:ascii="宋体" w:hAnsi="宋体" w:eastAsia="宋体" w:cs="宋体"/>
          <w:b/>
          <w:color w:val="000000"/>
          <w:sz w:val="28"/>
          <w:szCs w:val="28"/>
        </w:rPr>
        <w:t>陕西省政府采购供应商拒绝政府采购领域商业贿赂承诺书</w:t>
      </w:r>
      <w:bookmarkEnd w:id="367"/>
    </w:p>
    <w:p w14:paraId="44527D63">
      <w:pPr>
        <w:widowControl/>
        <w:spacing w:line="360" w:lineRule="auto"/>
        <w:ind w:firstLine="560" w:firstLineChars="200"/>
        <w:rPr>
          <w:rFonts w:ascii="宋体" w:hAnsi="宋体" w:cs="宋体"/>
          <w:color w:val="000000"/>
          <w:kern w:val="0"/>
          <w:sz w:val="28"/>
          <w:szCs w:val="28"/>
        </w:rPr>
      </w:pPr>
    </w:p>
    <w:p w14:paraId="3825CBD4">
      <w:pPr>
        <w:widowControl/>
        <w:spacing w:line="360" w:lineRule="auto"/>
        <w:ind w:firstLine="560" w:firstLineChars="200"/>
        <w:rPr>
          <w:rFonts w:ascii="宋体" w:hAnsi="宋体" w:cs="宋体"/>
          <w:color w:val="000000"/>
          <w:kern w:val="0"/>
          <w:sz w:val="28"/>
          <w:szCs w:val="28"/>
        </w:rPr>
      </w:pPr>
      <w:r>
        <w:rPr>
          <w:rFonts w:ascii="宋体" w:hAnsi="宋体" w:cs="宋体"/>
          <w:color w:val="000000"/>
          <w:kern w:val="0"/>
          <w:sz w:val="28"/>
          <w:szCs w:val="28"/>
        </w:rPr>
        <w:t>为响应党中央、国务院关于治理政府采购领域商业贿赂行为的号召，我公司在此庄严承诺：</w:t>
      </w:r>
      <w:r>
        <w:rPr>
          <w:rFonts w:ascii="宋体" w:hAnsi="宋体" w:cs="宋体"/>
          <w:color w:val="000000"/>
          <w:kern w:val="0"/>
          <w:sz w:val="28"/>
          <w:szCs w:val="28"/>
        </w:rPr>
        <w:br w:type="textWrapping"/>
      </w:r>
      <w:r>
        <w:rPr>
          <w:rFonts w:ascii="宋体" w:hAnsi="宋体" w:cs="宋体"/>
          <w:color w:val="000000"/>
          <w:kern w:val="0"/>
          <w:sz w:val="28"/>
          <w:szCs w:val="28"/>
        </w:rPr>
        <w:t xml:space="preserve">    1.在参与政府采购活动中遵纪守法、诚信经营、公平竞标。</w:t>
      </w:r>
      <w:r>
        <w:rPr>
          <w:rFonts w:ascii="宋体" w:hAnsi="宋体" w:cs="宋体"/>
          <w:color w:val="000000"/>
          <w:kern w:val="0"/>
          <w:sz w:val="28"/>
          <w:szCs w:val="28"/>
        </w:rPr>
        <w:br w:type="textWrapping"/>
      </w:r>
      <w:r>
        <w:rPr>
          <w:rFonts w:ascii="宋体" w:hAnsi="宋体" w:cs="宋体"/>
          <w:color w:val="000000"/>
          <w:kern w:val="0"/>
          <w:sz w:val="28"/>
          <w:szCs w:val="28"/>
        </w:rPr>
        <w:t xml:space="preserve">    2.不向政府采购人、采购代理机构和政府采购评审专家进行任何形式的商业贿赂以谋取交易机会。</w:t>
      </w:r>
      <w:r>
        <w:rPr>
          <w:rFonts w:ascii="宋体" w:hAnsi="宋体" w:cs="宋体"/>
          <w:color w:val="000000"/>
          <w:kern w:val="0"/>
          <w:sz w:val="28"/>
          <w:szCs w:val="28"/>
        </w:rPr>
        <w:br w:type="textWrapping"/>
      </w:r>
      <w:r>
        <w:rPr>
          <w:rFonts w:ascii="宋体" w:hAnsi="宋体" w:cs="宋体"/>
          <w:color w:val="000000"/>
          <w:kern w:val="0"/>
          <w:sz w:val="28"/>
          <w:szCs w:val="28"/>
        </w:rPr>
        <w:t xml:space="preserve">    3.不向政府采购代理机构和采购人提供虚假资质文件或采用虚假应标方式参与政府采购市场竞争并谋取中标、成交。</w:t>
      </w:r>
      <w:r>
        <w:rPr>
          <w:rFonts w:ascii="宋体" w:hAnsi="宋体" w:cs="宋体"/>
          <w:color w:val="000000"/>
          <w:kern w:val="0"/>
          <w:sz w:val="28"/>
          <w:szCs w:val="28"/>
        </w:rPr>
        <w:br w:type="textWrapping"/>
      </w:r>
      <w:r>
        <w:rPr>
          <w:rFonts w:ascii="宋体" w:hAnsi="宋体" w:cs="宋体"/>
          <w:color w:val="000000"/>
          <w:kern w:val="0"/>
          <w:sz w:val="28"/>
          <w:szCs w:val="28"/>
        </w:rPr>
        <w:t xml:space="preserve">    4.不采取“围标、陪标”等商业欺诈手段获得政府采购定单。</w:t>
      </w:r>
      <w:r>
        <w:rPr>
          <w:rFonts w:ascii="宋体" w:hAnsi="宋体" w:cs="宋体"/>
          <w:color w:val="000000"/>
          <w:kern w:val="0"/>
          <w:sz w:val="28"/>
          <w:szCs w:val="28"/>
        </w:rPr>
        <w:br w:type="textWrapping"/>
      </w:r>
      <w:r>
        <w:rPr>
          <w:rFonts w:ascii="宋体" w:hAnsi="宋体" w:cs="宋体"/>
          <w:color w:val="000000"/>
          <w:kern w:val="0"/>
          <w:sz w:val="28"/>
          <w:szCs w:val="28"/>
        </w:rPr>
        <w:t xml:space="preserve">    5.不采取不正当手段诋毁、排挤其他供应商。</w:t>
      </w:r>
      <w:r>
        <w:rPr>
          <w:rFonts w:ascii="宋体" w:hAnsi="宋体" w:cs="宋体"/>
          <w:color w:val="000000"/>
          <w:kern w:val="0"/>
          <w:sz w:val="28"/>
          <w:szCs w:val="28"/>
        </w:rPr>
        <w:br w:type="textWrapping"/>
      </w:r>
      <w:r>
        <w:rPr>
          <w:rFonts w:ascii="宋体" w:hAnsi="宋体" w:cs="宋体"/>
          <w:color w:val="000000"/>
          <w:kern w:val="0"/>
          <w:sz w:val="28"/>
          <w:szCs w:val="28"/>
        </w:rPr>
        <w:t xml:space="preserve">    6.不在提供商品和服务时“偷梁换柱、以次充好”损害采购人的合法权益。</w:t>
      </w:r>
      <w:r>
        <w:rPr>
          <w:rFonts w:ascii="宋体" w:hAnsi="宋体" w:cs="宋体"/>
          <w:color w:val="000000"/>
          <w:kern w:val="0"/>
          <w:sz w:val="28"/>
          <w:szCs w:val="28"/>
        </w:rPr>
        <w:br w:type="textWrapping"/>
      </w:r>
      <w:r>
        <w:rPr>
          <w:rFonts w:ascii="宋体" w:hAnsi="宋体" w:cs="宋体"/>
          <w:color w:val="000000"/>
          <w:kern w:val="0"/>
          <w:sz w:val="28"/>
          <w:szCs w:val="28"/>
        </w:rPr>
        <w:t xml:space="preserve">    7.不与采购人、采购代理机构政府采购评审专家或其它供应商恶意串通，进行质疑和投诉，维护政府采购市场秩序。</w:t>
      </w:r>
      <w:r>
        <w:rPr>
          <w:rFonts w:ascii="宋体" w:hAnsi="宋体" w:cs="宋体"/>
          <w:color w:val="000000"/>
          <w:kern w:val="0"/>
          <w:sz w:val="28"/>
          <w:szCs w:val="28"/>
        </w:rPr>
        <w:br w:type="textWrapping"/>
      </w:r>
      <w:r>
        <w:rPr>
          <w:rFonts w:ascii="宋体" w:hAnsi="宋体" w:cs="宋体"/>
          <w:color w:val="000000"/>
          <w:kern w:val="0"/>
          <w:sz w:val="28"/>
          <w:szCs w:val="28"/>
        </w:rPr>
        <w:t xml:space="preserve">    8.尊重和接受政府采购监督管理部门的监督和政府采购招标采购要求，承担因违约行为给采购人造成的损失。</w:t>
      </w:r>
      <w:r>
        <w:rPr>
          <w:rFonts w:ascii="宋体" w:hAnsi="宋体" w:cs="宋体"/>
          <w:color w:val="000000"/>
          <w:kern w:val="0"/>
          <w:sz w:val="28"/>
          <w:szCs w:val="28"/>
        </w:rPr>
        <w:br w:type="textWrapping"/>
      </w:r>
      <w:r>
        <w:rPr>
          <w:rFonts w:ascii="宋体" w:hAnsi="宋体" w:cs="宋体"/>
          <w:color w:val="000000"/>
          <w:kern w:val="0"/>
          <w:sz w:val="28"/>
          <w:szCs w:val="28"/>
        </w:rPr>
        <w:t xml:space="preserve">    9.不发生其他有悖于政府采购公开、公平、公正和诚信原则的行为。</w:t>
      </w:r>
      <w:r>
        <w:rPr>
          <w:rFonts w:ascii="宋体" w:hAnsi="宋体" w:cs="宋体"/>
          <w:color w:val="000000"/>
          <w:kern w:val="0"/>
          <w:sz w:val="28"/>
          <w:szCs w:val="28"/>
        </w:rPr>
        <w:br w:type="textWrapping"/>
      </w:r>
      <w:r>
        <w:rPr>
          <w:rFonts w:ascii="宋体" w:hAnsi="宋体" w:cs="宋体"/>
          <w:color w:val="000000"/>
          <w:kern w:val="0"/>
          <w:sz w:val="28"/>
          <w:szCs w:val="28"/>
        </w:rPr>
        <w:t xml:space="preserve">    地  址：                        </w:t>
      </w:r>
    </w:p>
    <w:p w14:paraId="060080C0">
      <w:pPr>
        <w:keepNext w:val="0"/>
        <w:keepLines w:val="0"/>
        <w:pageBreakBefore w:val="0"/>
        <w:widowControl w:val="0"/>
        <w:kinsoku/>
        <w:wordWrap/>
        <w:overflowPunct/>
        <w:topLinePunct w:val="0"/>
        <w:autoSpaceDE/>
        <w:autoSpaceDN/>
        <w:bidi w:val="0"/>
        <w:adjustRightInd/>
        <w:snapToGrid/>
        <w:spacing w:line="480" w:lineRule="auto"/>
        <w:ind w:firstLine="560" w:firstLineChars="200"/>
        <w:jc w:val="both"/>
        <w:textAlignment w:val="auto"/>
        <w:rPr>
          <w:rFonts w:hint="eastAsia"/>
          <w:b/>
          <w:bCs/>
          <w:color w:val="000000"/>
        </w:rPr>
      </w:pPr>
      <w:r>
        <w:rPr>
          <w:rFonts w:ascii="宋体" w:hAnsi="宋体" w:cs="宋体"/>
          <w:color w:val="000000"/>
          <w:kern w:val="0"/>
          <w:sz w:val="28"/>
          <w:szCs w:val="28"/>
        </w:rPr>
        <w:t>邮  编：</w:t>
      </w:r>
      <w:r>
        <w:rPr>
          <w:rFonts w:ascii="宋体" w:hAnsi="宋体" w:cs="宋体"/>
          <w:color w:val="000000"/>
          <w:kern w:val="0"/>
          <w:sz w:val="28"/>
          <w:szCs w:val="28"/>
        </w:rPr>
        <w:br w:type="textWrapping"/>
      </w:r>
      <w:r>
        <w:rPr>
          <w:rFonts w:ascii="宋体" w:hAnsi="宋体" w:cs="宋体"/>
          <w:color w:val="000000"/>
          <w:kern w:val="0"/>
          <w:sz w:val="28"/>
          <w:szCs w:val="28"/>
        </w:rPr>
        <w:t xml:space="preserve">    电  话：                        </w:t>
      </w:r>
      <w:r>
        <w:rPr>
          <w:rFonts w:ascii="宋体" w:hAnsi="宋体" w:cs="宋体"/>
          <w:color w:val="000000"/>
          <w:kern w:val="0"/>
          <w:sz w:val="28"/>
          <w:szCs w:val="28"/>
        </w:rPr>
        <w:br w:type="textWrapping"/>
      </w:r>
      <w:r>
        <w:rPr>
          <w:rFonts w:ascii="宋体" w:hAnsi="宋体" w:cs="宋体"/>
          <w:b/>
          <w:color w:val="000000"/>
          <w:sz w:val="28"/>
          <w:szCs w:val="28"/>
        </w:rPr>
        <w:t xml:space="preserve">    </w:t>
      </w:r>
      <w:r>
        <w:rPr>
          <w:rFonts w:hint="eastAsia" w:ascii="宋体" w:hAnsi="宋体" w:eastAsia="宋体" w:cs="宋体"/>
          <w:b/>
          <w:bCs/>
          <w:color w:val="000000"/>
          <w:sz w:val="28"/>
          <w:szCs w:val="28"/>
        </w:rPr>
        <w:t>供应商：</w:t>
      </w:r>
      <w:r>
        <w:rPr>
          <w:rFonts w:hint="eastAsia" w:ascii="宋体" w:hAnsi="宋体" w:eastAsia="宋体" w:cs="宋体"/>
          <w:b/>
          <w:bCs/>
          <w:color w:val="000000"/>
          <w:sz w:val="28"/>
          <w:szCs w:val="28"/>
          <w:u w:val="single"/>
          <w:lang w:val="en-US" w:eastAsia="zh-CN"/>
        </w:rPr>
        <w:t xml:space="preserve">                  </w:t>
      </w:r>
      <w:r>
        <w:rPr>
          <w:rFonts w:hint="eastAsia" w:ascii="宋体" w:hAnsi="宋体" w:eastAsia="宋体" w:cs="宋体"/>
          <w:b/>
          <w:bCs/>
          <w:color w:val="000000"/>
          <w:sz w:val="28"/>
          <w:szCs w:val="28"/>
        </w:rPr>
        <w:t xml:space="preserve">（盖章）  </w:t>
      </w:r>
    </w:p>
    <w:p w14:paraId="14C2790B">
      <w:pPr>
        <w:keepNext w:val="0"/>
        <w:keepLines w:val="0"/>
        <w:pageBreakBefore w:val="0"/>
        <w:widowControl w:val="0"/>
        <w:kinsoku/>
        <w:wordWrap/>
        <w:overflowPunct/>
        <w:topLinePunct w:val="0"/>
        <w:autoSpaceDE/>
        <w:autoSpaceDN/>
        <w:bidi w:val="0"/>
        <w:adjustRightInd/>
        <w:snapToGrid/>
        <w:spacing w:line="480" w:lineRule="auto"/>
        <w:ind w:firstLine="562" w:firstLineChars="200"/>
        <w:jc w:val="both"/>
        <w:textAlignment w:val="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法定代表人</w:t>
      </w:r>
      <w:r>
        <w:rPr>
          <w:rFonts w:hint="eastAsia" w:ascii="宋体" w:hAnsi="宋体" w:eastAsia="宋体" w:cs="宋体"/>
          <w:b/>
          <w:bCs/>
          <w:color w:val="000000"/>
          <w:sz w:val="28"/>
          <w:szCs w:val="28"/>
          <w:lang w:val="en-US" w:eastAsia="zh-CN"/>
        </w:rPr>
        <w:t>或</w:t>
      </w:r>
      <w:r>
        <w:rPr>
          <w:rFonts w:hint="eastAsia" w:ascii="宋体" w:hAnsi="宋体" w:eastAsia="宋体" w:cs="宋体"/>
          <w:b/>
          <w:bCs/>
          <w:color w:val="000000"/>
          <w:sz w:val="28"/>
          <w:szCs w:val="28"/>
        </w:rPr>
        <w:t>委托代理人：</w:t>
      </w:r>
      <w:r>
        <w:rPr>
          <w:rFonts w:hint="eastAsia" w:ascii="宋体" w:hAnsi="宋体" w:eastAsia="宋体" w:cs="宋体"/>
          <w:b/>
          <w:bCs/>
          <w:color w:val="000000"/>
          <w:sz w:val="28"/>
          <w:szCs w:val="28"/>
          <w:u w:val="single"/>
        </w:rPr>
        <w:t xml:space="preserve">         </w:t>
      </w:r>
      <w:r>
        <w:rPr>
          <w:rFonts w:hint="eastAsia" w:ascii="宋体" w:hAnsi="宋体" w:eastAsia="宋体" w:cs="宋体"/>
          <w:b/>
          <w:bCs/>
          <w:color w:val="000000"/>
          <w:sz w:val="28"/>
          <w:szCs w:val="28"/>
        </w:rPr>
        <w:t>（签字或</w:t>
      </w:r>
      <w:r>
        <w:rPr>
          <w:rFonts w:hint="eastAsia" w:ascii="宋体" w:hAnsi="宋体" w:eastAsia="宋体" w:cs="宋体"/>
          <w:b/>
          <w:bCs/>
          <w:color w:val="000000"/>
          <w:sz w:val="28"/>
          <w:szCs w:val="28"/>
          <w:lang w:val="en-US" w:eastAsia="zh-CN"/>
        </w:rPr>
        <w:t>盖章</w:t>
      </w:r>
      <w:r>
        <w:rPr>
          <w:rFonts w:hint="eastAsia" w:ascii="宋体" w:hAnsi="宋体" w:eastAsia="宋体" w:cs="宋体"/>
          <w:b/>
          <w:bCs/>
          <w:color w:val="000000"/>
          <w:sz w:val="28"/>
          <w:szCs w:val="28"/>
        </w:rPr>
        <w:t>）</w:t>
      </w:r>
    </w:p>
    <w:p w14:paraId="2AB4993E">
      <w:pPr>
        <w:spacing w:line="360" w:lineRule="auto"/>
        <w:ind w:firstLine="562" w:firstLineChars="200"/>
        <w:rPr>
          <w:rFonts w:ascii="宋体" w:hAnsi="宋体" w:cs="宋体"/>
          <w:bCs/>
          <w:sz w:val="28"/>
          <w:szCs w:val="28"/>
        </w:rPr>
      </w:pPr>
      <w:r>
        <w:rPr>
          <w:rFonts w:hint="eastAsia" w:ascii="宋体" w:hAnsi="宋体" w:eastAsia="宋体" w:cs="宋体"/>
          <w:b/>
          <w:bCs/>
          <w:color w:val="000000"/>
          <w:sz w:val="28"/>
          <w:szCs w:val="28"/>
        </w:rPr>
        <w:t>日    期：  年  月  日</w:t>
      </w:r>
    </w:p>
    <w:p w14:paraId="18D0AAA3">
      <w:pPr>
        <w:adjustRightInd w:val="0"/>
        <w:snapToGrid w:val="0"/>
        <w:spacing w:line="360" w:lineRule="auto"/>
        <w:ind w:firstLine="562" w:firstLineChars="200"/>
        <w:jc w:val="both"/>
        <w:rPr>
          <w:rFonts w:ascii="宋体" w:hAnsi="宋体" w:cs="宋体"/>
          <w:b/>
          <w:color w:val="000000"/>
          <w:sz w:val="28"/>
          <w:szCs w:val="28"/>
        </w:rPr>
        <w:sectPr>
          <w:pgSz w:w="11906" w:h="16838"/>
          <w:pgMar w:top="1440" w:right="1440" w:bottom="1440" w:left="1440" w:header="851" w:footer="992" w:gutter="0"/>
          <w:pgBorders>
            <w:top w:val="none" w:sz="0" w:space="0"/>
            <w:left w:val="none" w:sz="0" w:space="0"/>
            <w:bottom w:val="none" w:sz="0" w:space="0"/>
            <w:right w:val="none" w:sz="0" w:space="0"/>
          </w:pgBorders>
          <w:pgNumType w:fmt="decimal"/>
          <w:cols w:space="720" w:num="1"/>
          <w:titlePg/>
          <w:docGrid w:linePitch="312" w:charSpace="0"/>
        </w:sectPr>
      </w:pPr>
    </w:p>
    <w:p w14:paraId="70CDD9E5">
      <w:pPr>
        <w:keepLines/>
        <w:pageBreakBefore/>
        <w:numPr>
          <w:ilvl w:val="0"/>
          <w:numId w:val="0"/>
        </w:numPr>
        <w:spacing w:line="360" w:lineRule="auto"/>
        <w:jc w:val="center"/>
        <w:outlineLvl w:val="1"/>
        <w:rPr>
          <w:rFonts w:ascii="宋体" w:hAnsi="宋体" w:cs="宋体"/>
          <w:b/>
          <w:color w:val="000000"/>
          <w:sz w:val="28"/>
          <w:szCs w:val="28"/>
        </w:rPr>
      </w:pPr>
      <w:bookmarkStart w:id="368" w:name="_Toc3574"/>
      <w:bookmarkStart w:id="369" w:name="_Toc16310"/>
      <w:bookmarkStart w:id="370" w:name="_Toc500323115"/>
      <w:bookmarkStart w:id="371" w:name="_Toc22266"/>
      <w:bookmarkStart w:id="372" w:name="_Toc16976"/>
      <w:r>
        <w:rPr>
          <w:rFonts w:hint="eastAsia" w:ascii="宋体" w:hAnsi="宋体" w:cs="宋体"/>
          <w:b/>
          <w:color w:val="000000"/>
          <w:sz w:val="28"/>
          <w:szCs w:val="28"/>
          <w:lang w:val="en-US" w:eastAsia="zh-CN"/>
        </w:rPr>
        <w:t>五、</w:t>
      </w:r>
      <w:r>
        <w:rPr>
          <w:rFonts w:ascii="宋体" w:hAnsi="宋体" w:cs="宋体"/>
          <w:b/>
          <w:color w:val="000000"/>
          <w:sz w:val="28"/>
          <w:szCs w:val="28"/>
        </w:rPr>
        <w:t>技术</w:t>
      </w:r>
      <w:bookmarkEnd w:id="368"/>
      <w:bookmarkEnd w:id="369"/>
      <w:bookmarkEnd w:id="370"/>
      <w:r>
        <w:rPr>
          <w:rFonts w:ascii="宋体" w:hAnsi="宋体" w:cs="宋体"/>
          <w:b/>
          <w:color w:val="000000"/>
          <w:sz w:val="28"/>
          <w:szCs w:val="28"/>
        </w:rPr>
        <w:t>部分</w:t>
      </w:r>
      <w:bookmarkEnd w:id="371"/>
      <w:bookmarkEnd w:id="372"/>
    </w:p>
    <w:p w14:paraId="28FBA126">
      <w:pPr>
        <w:pStyle w:val="16"/>
      </w:pPr>
    </w:p>
    <w:p w14:paraId="370EF6B6">
      <w:pPr>
        <w:keepNext w:val="0"/>
        <w:keepLines w:val="0"/>
        <w:pageBreakBefore w:val="0"/>
        <w:widowControl w:val="0"/>
        <w:kinsoku/>
        <w:wordWrap/>
        <w:overflowPunct/>
        <w:topLinePunct w:val="0"/>
        <w:autoSpaceDE/>
        <w:autoSpaceDN/>
        <w:bidi w:val="0"/>
        <w:adjustRightInd/>
        <w:snapToGrid/>
        <w:spacing w:line="480" w:lineRule="auto"/>
        <w:ind w:left="0" w:leftChars="0" w:firstLine="560" w:firstLineChars="200"/>
        <w:textAlignment w:val="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按照磋商文件的</w:t>
      </w:r>
      <w:r>
        <w:rPr>
          <w:rFonts w:hint="eastAsia" w:ascii="宋体" w:hAnsi="宋体" w:eastAsia="宋体" w:cs="宋体"/>
          <w:color w:val="000000"/>
          <w:sz w:val="28"/>
          <w:szCs w:val="28"/>
          <w:lang w:val="en-US" w:eastAsia="zh-CN"/>
        </w:rPr>
        <w:t>技术</w:t>
      </w:r>
      <w:r>
        <w:rPr>
          <w:rFonts w:hint="eastAsia" w:ascii="宋体" w:hAnsi="宋体" w:eastAsia="宋体" w:cs="宋体"/>
          <w:color w:val="000000"/>
          <w:sz w:val="28"/>
          <w:szCs w:val="28"/>
          <w:lang w:eastAsia="zh-CN"/>
        </w:rPr>
        <w:t xml:space="preserve">部分编制，但内容至少应包括如下：   </w:t>
      </w:r>
    </w:p>
    <w:p w14:paraId="2C2FDE44">
      <w:pPr>
        <w:keepNext w:val="0"/>
        <w:keepLines w:val="0"/>
        <w:pageBreakBefore w:val="0"/>
        <w:widowControl w:val="0"/>
        <w:kinsoku/>
        <w:wordWrap/>
        <w:overflowPunct/>
        <w:topLinePunct w:val="0"/>
        <w:autoSpaceDE/>
        <w:autoSpaceDN/>
        <w:bidi w:val="0"/>
        <w:adjustRightInd/>
        <w:snapToGrid/>
        <w:spacing w:line="700" w:lineRule="exact"/>
        <w:ind w:firstLine="548" w:firstLineChars="196"/>
        <w:textAlignment w:val="auto"/>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lang w:val="en-US" w:eastAsia="zh-CN"/>
        </w:rPr>
        <w:t>1.</w:t>
      </w:r>
      <w:r>
        <w:rPr>
          <w:rFonts w:hint="eastAsia" w:ascii="宋体" w:hAnsi="宋体" w:cs="宋体"/>
          <w:b w:val="0"/>
          <w:bCs w:val="0"/>
          <w:color w:val="000000"/>
          <w:sz w:val="28"/>
          <w:szCs w:val="28"/>
          <w:lang w:val="en-US" w:eastAsia="zh-CN"/>
        </w:rPr>
        <w:t>实施</w:t>
      </w:r>
      <w:r>
        <w:rPr>
          <w:rFonts w:hint="eastAsia" w:ascii="宋体" w:hAnsi="宋体" w:eastAsia="宋体" w:cs="宋体"/>
          <w:b w:val="0"/>
          <w:bCs w:val="0"/>
          <w:color w:val="000000"/>
          <w:sz w:val="28"/>
          <w:szCs w:val="28"/>
          <w:lang w:val="en-US" w:eastAsia="zh-CN"/>
        </w:rPr>
        <w:t>方案；</w:t>
      </w:r>
    </w:p>
    <w:p w14:paraId="1612A510">
      <w:pPr>
        <w:keepNext w:val="0"/>
        <w:keepLines w:val="0"/>
        <w:pageBreakBefore w:val="0"/>
        <w:widowControl w:val="0"/>
        <w:kinsoku/>
        <w:wordWrap/>
        <w:overflowPunct/>
        <w:topLinePunct w:val="0"/>
        <w:autoSpaceDE/>
        <w:autoSpaceDN/>
        <w:bidi w:val="0"/>
        <w:adjustRightInd/>
        <w:snapToGrid/>
        <w:spacing w:line="700" w:lineRule="exact"/>
        <w:ind w:firstLine="548" w:firstLineChars="196"/>
        <w:textAlignment w:val="auto"/>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lang w:val="en-US" w:eastAsia="zh-CN"/>
        </w:rPr>
        <w:t>2.质量保障；</w:t>
      </w:r>
    </w:p>
    <w:p w14:paraId="0121733F">
      <w:pPr>
        <w:keepNext w:val="0"/>
        <w:keepLines w:val="0"/>
        <w:pageBreakBefore w:val="0"/>
        <w:widowControl w:val="0"/>
        <w:kinsoku/>
        <w:wordWrap/>
        <w:overflowPunct/>
        <w:topLinePunct w:val="0"/>
        <w:autoSpaceDE/>
        <w:autoSpaceDN/>
        <w:bidi w:val="0"/>
        <w:adjustRightInd/>
        <w:snapToGrid/>
        <w:spacing w:line="700" w:lineRule="exact"/>
        <w:ind w:firstLine="548" w:firstLineChars="196"/>
        <w:textAlignment w:val="auto"/>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lang w:val="en-US" w:eastAsia="zh-CN"/>
        </w:rPr>
        <w:t>3.</w:t>
      </w:r>
      <w:r>
        <w:rPr>
          <w:rFonts w:hint="eastAsia" w:ascii="宋体" w:hAnsi="宋体" w:cs="宋体"/>
          <w:b w:val="0"/>
          <w:bCs w:val="0"/>
          <w:color w:val="000000"/>
          <w:sz w:val="28"/>
          <w:szCs w:val="28"/>
          <w:lang w:val="en-US" w:eastAsia="zh-CN"/>
        </w:rPr>
        <w:t>应急预案</w:t>
      </w:r>
      <w:r>
        <w:rPr>
          <w:rFonts w:hint="eastAsia" w:ascii="宋体" w:hAnsi="宋体" w:eastAsia="宋体" w:cs="宋体"/>
          <w:b w:val="0"/>
          <w:bCs w:val="0"/>
          <w:color w:val="000000"/>
          <w:sz w:val="28"/>
          <w:szCs w:val="28"/>
          <w:lang w:val="en-US" w:eastAsia="zh-CN"/>
        </w:rPr>
        <w:t>；</w:t>
      </w:r>
    </w:p>
    <w:p w14:paraId="65DD6758">
      <w:pPr>
        <w:keepNext w:val="0"/>
        <w:keepLines w:val="0"/>
        <w:pageBreakBefore w:val="0"/>
        <w:widowControl w:val="0"/>
        <w:kinsoku/>
        <w:wordWrap/>
        <w:overflowPunct/>
        <w:topLinePunct w:val="0"/>
        <w:autoSpaceDE/>
        <w:autoSpaceDN/>
        <w:bidi w:val="0"/>
        <w:adjustRightInd/>
        <w:snapToGrid/>
        <w:spacing w:line="700" w:lineRule="exact"/>
        <w:ind w:firstLine="548" w:firstLineChars="196"/>
        <w:textAlignment w:val="auto"/>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lang w:val="en-US" w:eastAsia="zh-CN"/>
        </w:rPr>
        <w:t>4.安全、文明措施；</w:t>
      </w:r>
    </w:p>
    <w:p w14:paraId="158FDF3D">
      <w:pPr>
        <w:keepNext w:val="0"/>
        <w:keepLines w:val="0"/>
        <w:pageBreakBefore w:val="0"/>
        <w:widowControl w:val="0"/>
        <w:kinsoku/>
        <w:wordWrap/>
        <w:overflowPunct/>
        <w:topLinePunct w:val="0"/>
        <w:autoSpaceDE/>
        <w:autoSpaceDN/>
        <w:bidi w:val="0"/>
        <w:adjustRightInd/>
        <w:snapToGrid/>
        <w:spacing w:line="700" w:lineRule="exact"/>
        <w:ind w:firstLine="548" w:firstLineChars="196"/>
        <w:textAlignment w:val="auto"/>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lang w:val="en-US" w:eastAsia="zh-CN"/>
        </w:rPr>
        <w:t xml:space="preserve">5.项目团队。  </w:t>
      </w:r>
    </w:p>
    <w:p w14:paraId="0FFA9289">
      <w:pPr>
        <w:keepNext w:val="0"/>
        <w:keepLines w:val="0"/>
        <w:pageBreakBefore w:val="0"/>
        <w:widowControl w:val="0"/>
        <w:kinsoku/>
        <w:wordWrap/>
        <w:overflowPunct/>
        <w:topLinePunct w:val="0"/>
        <w:autoSpaceDE/>
        <w:autoSpaceDN/>
        <w:bidi w:val="0"/>
        <w:adjustRightInd/>
        <w:snapToGrid/>
        <w:spacing w:line="700" w:lineRule="exact"/>
        <w:ind w:firstLine="548" w:firstLineChars="196"/>
        <w:textAlignment w:val="auto"/>
        <w:rPr>
          <w:rFonts w:hint="default" w:ascii="宋体" w:hAnsi="宋体" w:eastAsia="宋体" w:cs="宋体"/>
          <w:b w:val="0"/>
          <w:bCs w:val="0"/>
          <w:color w:val="000000"/>
          <w:sz w:val="28"/>
          <w:szCs w:val="28"/>
          <w:lang w:val="en-US" w:eastAsia="zh-CN"/>
        </w:rPr>
      </w:pPr>
    </w:p>
    <w:p w14:paraId="2DDFD032">
      <w:pPr>
        <w:keepNext w:val="0"/>
        <w:keepLines w:val="0"/>
        <w:pageBreakBefore w:val="0"/>
        <w:widowControl w:val="0"/>
        <w:kinsoku/>
        <w:wordWrap/>
        <w:overflowPunct/>
        <w:topLinePunct w:val="0"/>
        <w:autoSpaceDE/>
        <w:autoSpaceDN/>
        <w:bidi w:val="0"/>
        <w:adjustRightInd/>
        <w:snapToGrid/>
        <w:spacing w:line="700" w:lineRule="exact"/>
        <w:ind w:firstLine="551" w:firstLineChars="196"/>
        <w:textAlignment w:val="auto"/>
      </w:pPr>
      <w:r>
        <w:rPr>
          <w:rFonts w:hint="eastAsia" w:ascii="宋体" w:hAnsi="宋体" w:eastAsia="宋体" w:cs="宋体"/>
          <w:b/>
          <w:bCs/>
          <w:color w:val="000000"/>
          <w:sz w:val="28"/>
          <w:szCs w:val="28"/>
        </w:rPr>
        <w:t>注：磋商方案无固定格式，供应商自拟（参照评标办法中</w:t>
      </w:r>
      <w:r>
        <w:rPr>
          <w:rFonts w:hint="eastAsia" w:ascii="宋体" w:hAnsi="宋体" w:eastAsia="宋体" w:cs="宋体"/>
          <w:b/>
          <w:bCs/>
          <w:color w:val="000000"/>
          <w:sz w:val="28"/>
          <w:szCs w:val="28"/>
          <w:lang w:val="en-US" w:eastAsia="zh-CN"/>
        </w:rPr>
        <w:t>技术部分</w:t>
      </w:r>
      <w:r>
        <w:rPr>
          <w:rFonts w:hint="eastAsia" w:ascii="宋体" w:hAnsi="宋体" w:eastAsia="宋体" w:cs="宋体"/>
          <w:b/>
          <w:bCs/>
          <w:color w:val="000000"/>
          <w:sz w:val="28"/>
          <w:szCs w:val="28"/>
        </w:rPr>
        <w:t>）。</w:t>
      </w:r>
    </w:p>
    <w:p w14:paraId="6CE9D590">
      <w:pPr>
        <w:kinsoku w:val="0"/>
        <w:spacing w:line="360" w:lineRule="auto"/>
        <w:ind w:firstLine="560" w:firstLineChars="200"/>
        <w:rPr>
          <w:rFonts w:ascii="宋体" w:hAnsi="宋体" w:cs="宋体"/>
          <w:color w:val="000000"/>
          <w:sz w:val="28"/>
          <w:szCs w:val="28"/>
        </w:rPr>
      </w:pPr>
    </w:p>
    <w:p w14:paraId="53F27B17">
      <w:pPr>
        <w:kinsoku w:val="0"/>
        <w:spacing w:line="360" w:lineRule="auto"/>
        <w:ind w:firstLine="560" w:firstLineChars="200"/>
        <w:rPr>
          <w:rFonts w:ascii="宋体" w:hAnsi="宋体" w:cs="宋体"/>
          <w:color w:val="000000"/>
          <w:sz w:val="28"/>
          <w:szCs w:val="28"/>
        </w:rPr>
      </w:pPr>
    </w:p>
    <w:p w14:paraId="76E10EB0">
      <w:pPr>
        <w:kinsoku w:val="0"/>
        <w:spacing w:line="360" w:lineRule="auto"/>
        <w:ind w:firstLine="560" w:firstLineChars="200"/>
        <w:rPr>
          <w:rFonts w:ascii="宋体" w:hAnsi="宋体" w:cs="宋体"/>
          <w:color w:val="000000"/>
          <w:sz w:val="28"/>
          <w:szCs w:val="28"/>
        </w:rPr>
      </w:pPr>
    </w:p>
    <w:p w14:paraId="31C8E753">
      <w:pPr>
        <w:kinsoku w:val="0"/>
        <w:spacing w:line="360" w:lineRule="auto"/>
        <w:ind w:firstLine="560" w:firstLineChars="200"/>
        <w:rPr>
          <w:rFonts w:ascii="宋体" w:hAnsi="宋体" w:cs="宋体"/>
          <w:color w:val="000000"/>
          <w:sz w:val="28"/>
          <w:szCs w:val="28"/>
        </w:rPr>
      </w:pPr>
    </w:p>
    <w:p w14:paraId="553A1629">
      <w:pPr>
        <w:pStyle w:val="18"/>
        <w:ind w:left="1470" w:right="1470"/>
        <w:rPr>
          <w:rFonts w:ascii="宋体" w:hAnsi="宋体" w:cs="宋体"/>
          <w:color w:val="000000"/>
          <w:sz w:val="28"/>
          <w:szCs w:val="28"/>
        </w:rPr>
      </w:pPr>
    </w:p>
    <w:p w14:paraId="0A1203CA">
      <w:pPr>
        <w:pStyle w:val="18"/>
        <w:ind w:left="1470" w:right="1470"/>
        <w:rPr>
          <w:rFonts w:ascii="宋体" w:hAnsi="宋体" w:cs="宋体"/>
          <w:color w:val="000000"/>
          <w:sz w:val="28"/>
          <w:szCs w:val="28"/>
        </w:rPr>
      </w:pPr>
    </w:p>
    <w:p w14:paraId="35C0E3F5">
      <w:pPr>
        <w:pStyle w:val="18"/>
        <w:ind w:left="1470" w:right="1470"/>
        <w:rPr>
          <w:rFonts w:ascii="宋体" w:hAnsi="宋体" w:cs="宋体"/>
          <w:color w:val="000000"/>
          <w:sz w:val="28"/>
          <w:szCs w:val="28"/>
        </w:rPr>
      </w:pPr>
    </w:p>
    <w:p w14:paraId="12DC9588">
      <w:pPr>
        <w:pStyle w:val="18"/>
        <w:ind w:left="1470" w:right="1470"/>
        <w:rPr>
          <w:rFonts w:ascii="宋体" w:hAnsi="宋体" w:cs="宋体"/>
          <w:color w:val="000000"/>
          <w:sz w:val="28"/>
          <w:szCs w:val="28"/>
        </w:rPr>
      </w:pPr>
    </w:p>
    <w:p w14:paraId="1D2FE873">
      <w:pPr>
        <w:pStyle w:val="18"/>
        <w:ind w:left="1470" w:right="1470"/>
        <w:rPr>
          <w:rFonts w:ascii="宋体" w:hAnsi="宋体" w:cs="宋体"/>
          <w:color w:val="000000"/>
          <w:sz w:val="28"/>
          <w:szCs w:val="28"/>
        </w:rPr>
      </w:pPr>
    </w:p>
    <w:p w14:paraId="32829170">
      <w:pPr>
        <w:pStyle w:val="18"/>
        <w:ind w:left="1470" w:right="1470"/>
        <w:rPr>
          <w:rFonts w:ascii="宋体" w:hAnsi="宋体" w:cs="宋体"/>
          <w:color w:val="000000"/>
          <w:sz w:val="28"/>
          <w:szCs w:val="28"/>
        </w:rPr>
      </w:pPr>
    </w:p>
    <w:p w14:paraId="63E3A207">
      <w:pPr>
        <w:pStyle w:val="18"/>
        <w:ind w:left="1470" w:right="1470"/>
        <w:rPr>
          <w:rFonts w:ascii="宋体" w:hAnsi="宋体" w:cs="宋体"/>
          <w:color w:val="000000"/>
          <w:sz w:val="28"/>
          <w:szCs w:val="28"/>
        </w:rPr>
      </w:pPr>
    </w:p>
    <w:p w14:paraId="63F7B55B">
      <w:pPr>
        <w:pStyle w:val="18"/>
        <w:ind w:left="1470" w:right="1470"/>
        <w:rPr>
          <w:rFonts w:ascii="宋体" w:hAnsi="宋体" w:cs="宋体"/>
          <w:color w:val="000000"/>
          <w:sz w:val="28"/>
          <w:szCs w:val="28"/>
        </w:rPr>
      </w:pPr>
    </w:p>
    <w:p w14:paraId="7F805FB9">
      <w:pPr>
        <w:pStyle w:val="18"/>
        <w:ind w:left="1470" w:right="1470"/>
        <w:rPr>
          <w:rFonts w:ascii="宋体" w:hAnsi="宋体" w:cs="宋体"/>
          <w:color w:val="000000"/>
          <w:sz w:val="28"/>
          <w:szCs w:val="28"/>
        </w:rPr>
      </w:pPr>
    </w:p>
    <w:p w14:paraId="3130788F">
      <w:pPr>
        <w:pStyle w:val="18"/>
        <w:ind w:left="1470" w:right="1470"/>
        <w:rPr>
          <w:rFonts w:ascii="宋体" w:hAnsi="宋体" w:cs="宋体"/>
          <w:color w:val="000000"/>
          <w:sz w:val="28"/>
          <w:szCs w:val="28"/>
        </w:rPr>
      </w:pPr>
    </w:p>
    <w:p w14:paraId="610E225D">
      <w:pPr>
        <w:pStyle w:val="18"/>
        <w:ind w:left="1470" w:right="1470"/>
        <w:rPr>
          <w:rFonts w:ascii="宋体" w:hAnsi="宋体" w:cs="宋体"/>
          <w:color w:val="000000"/>
          <w:sz w:val="28"/>
          <w:szCs w:val="28"/>
        </w:rPr>
      </w:pPr>
    </w:p>
    <w:p w14:paraId="69404B60">
      <w:pPr>
        <w:pStyle w:val="18"/>
        <w:ind w:left="0" w:leftChars="0" w:right="1470"/>
        <w:rPr>
          <w:rFonts w:ascii="宋体" w:hAnsi="宋体" w:cs="宋体"/>
          <w:color w:val="000000"/>
          <w:sz w:val="28"/>
          <w:szCs w:val="28"/>
        </w:rPr>
      </w:pPr>
    </w:p>
    <w:p w14:paraId="68C5D890">
      <w:pPr>
        <w:keepLines/>
        <w:pageBreakBefore/>
        <w:numPr>
          <w:ilvl w:val="0"/>
          <w:numId w:val="0"/>
        </w:numPr>
        <w:spacing w:line="360" w:lineRule="auto"/>
        <w:ind w:leftChars="0"/>
        <w:jc w:val="center"/>
        <w:outlineLvl w:val="1"/>
        <w:rPr>
          <w:rFonts w:ascii="宋体" w:hAnsi="宋体" w:cs="宋体"/>
          <w:b/>
          <w:color w:val="000000"/>
          <w:sz w:val="28"/>
          <w:szCs w:val="28"/>
        </w:rPr>
      </w:pPr>
      <w:bookmarkStart w:id="373" w:name="_Toc7931"/>
      <w:bookmarkStart w:id="374" w:name="_Toc500323116"/>
      <w:bookmarkStart w:id="375" w:name="_Toc14452"/>
      <w:bookmarkStart w:id="376" w:name="_Toc6747"/>
      <w:bookmarkStart w:id="377" w:name="_Toc29391"/>
      <w:bookmarkStart w:id="378" w:name="_Toc26138"/>
      <w:r>
        <w:rPr>
          <w:rFonts w:hint="eastAsia" w:ascii="宋体" w:hAnsi="宋体" w:cs="宋体"/>
          <w:b/>
          <w:color w:val="000000"/>
          <w:sz w:val="28"/>
          <w:szCs w:val="28"/>
          <w:lang w:val="en-US" w:eastAsia="zh-CN"/>
        </w:rPr>
        <w:t>六、</w:t>
      </w:r>
      <w:r>
        <w:rPr>
          <w:rFonts w:ascii="宋体" w:hAnsi="宋体" w:cs="宋体"/>
          <w:b/>
          <w:color w:val="000000"/>
          <w:sz w:val="28"/>
          <w:szCs w:val="28"/>
        </w:rPr>
        <w:t>商务</w:t>
      </w:r>
      <w:bookmarkEnd w:id="373"/>
      <w:bookmarkEnd w:id="374"/>
      <w:bookmarkEnd w:id="375"/>
      <w:bookmarkEnd w:id="376"/>
      <w:r>
        <w:rPr>
          <w:rFonts w:ascii="宋体" w:hAnsi="宋体" w:cs="宋体"/>
          <w:b/>
          <w:color w:val="000000"/>
          <w:sz w:val="28"/>
          <w:szCs w:val="28"/>
        </w:rPr>
        <w:t>部分</w:t>
      </w:r>
      <w:bookmarkEnd w:id="377"/>
      <w:bookmarkEnd w:id="378"/>
    </w:p>
    <w:p w14:paraId="7AB55E6B">
      <w:pPr>
        <w:pStyle w:val="16"/>
        <w:numPr>
          <w:ilvl w:val="0"/>
          <w:numId w:val="0"/>
        </w:numPr>
        <w:ind w:leftChars="0"/>
      </w:pPr>
    </w:p>
    <w:p w14:paraId="05CA7E86">
      <w:pPr>
        <w:keepNext w:val="0"/>
        <w:keepLines w:val="0"/>
        <w:pageBreakBefore w:val="0"/>
        <w:widowControl w:val="0"/>
        <w:kinsoku/>
        <w:wordWrap/>
        <w:overflowPunct/>
        <w:topLinePunct w:val="0"/>
        <w:autoSpaceDE/>
        <w:autoSpaceDN/>
        <w:bidi w:val="0"/>
        <w:adjustRightInd/>
        <w:snapToGrid/>
        <w:spacing w:line="480" w:lineRule="auto"/>
        <w:ind w:firstLine="560" w:firstLineChars="200"/>
        <w:textAlignment w:val="auto"/>
        <w:rPr>
          <w:rFonts w:hint="eastAsia" w:ascii="宋体" w:hAnsi="宋体" w:cs="宋体"/>
          <w:color w:val="000000"/>
          <w:sz w:val="28"/>
          <w:szCs w:val="28"/>
        </w:rPr>
      </w:pPr>
      <w:r>
        <w:rPr>
          <w:rFonts w:hint="eastAsia" w:ascii="宋体" w:hAnsi="宋体" w:cs="宋体"/>
          <w:color w:val="000000"/>
          <w:sz w:val="28"/>
          <w:szCs w:val="28"/>
        </w:rPr>
        <w:t>按照磋商文件的商务部分编制，但内容至少应包括如下：</w:t>
      </w:r>
    </w:p>
    <w:p w14:paraId="2CD64C18">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560" w:firstLineChars="200"/>
        <w:textAlignment w:val="auto"/>
        <w:rPr>
          <w:rFonts w:hint="eastAsia" w:ascii="宋体" w:hAnsi="宋体" w:eastAsia="宋体" w:cs="宋体"/>
          <w:b w:val="0"/>
          <w:bCs/>
          <w:color w:val="auto"/>
          <w:sz w:val="28"/>
          <w:szCs w:val="28"/>
          <w:highlight w:val="none"/>
          <w:lang w:val="en-US" w:eastAsia="zh-CN" w:bidi="zh-CN"/>
        </w:rPr>
      </w:pPr>
      <w:r>
        <w:rPr>
          <w:rFonts w:hint="eastAsia" w:ascii="宋体" w:hAnsi="宋体" w:eastAsia="宋体" w:cs="宋体"/>
          <w:b w:val="0"/>
          <w:bCs/>
          <w:color w:val="auto"/>
          <w:sz w:val="28"/>
          <w:szCs w:val="28"/>
          <w:highlight w:val="none"/>
          <w:lang w:val="en-US" w:eastAsia="zh-CN" w:bidi="zh-CN"/>
        </w:rPr>
        <w:t>1.业绩；</w:t>
      </w:r>
    </w:p>
    <w:p w14:paraId="5B9D638E">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560" w:firstLineChars="200"/>
        <w:textAlignment w:val="auto"/>
        <w:rPr>
          <w:rFonts w:hint="eastAsia" w:ascii="宋体" w:hAnsi="宋体" w:eastAsia="宋体" w:cs="宋体"/>
          <w:b w:val="0"/>
          <w:bCs/>
          <w:color w:val="auto"/>
          <w:sz w:val="28"/>
          <w:szCs w:val="28"/>
          <w:highlight w:val="none"/>
          <w:lang w:val="en-US" w:eastAsia="zh-CN" w:bidi="zh-CN"/>
        </w:rPr>
      </w:pPr>
      <w:r>
        <w:rPr>
          <w:rFonts w:hint="eastAsia" w:ascii="宋体" w:hAnsi="宋体" w:cs="宋体"/>
          <w:b w:val="0"/>
          <w:bCs/>
          <w:color w:val="auto"/>
          <w:sz w:val="28"/>
          <w:szCs w:val="28"/>
          <w:highlight w:val="none"/>
          <w:lang w:val="en-US" w:eastAsia="zh-CN" w:bidi="zh-CN"/>
        </w:rPr>
        <w:t>2</w:t>
      </w:r>
      <w:r>
        <w:rPr>
          <w:rFonts w:hint="eastAsia" w:ascii="宋体" w:hAnsi="宋体" w:eastAsia="宋体" w:cs="宋体"/>
          <w:b w:val="0"/>
          <w:bCs/>
          <w:color w:val="auto"/>
          <w:sz w:val="28"/>
          <w:szCs w:val="28"/>
          <w:highlight w:val="none"/>
          <w:lang w:val="en-US" w:eastAsia="zh-CN" w:bidi="zh-CN"/>
        </w:rPr>
        <w:t>.售后服务。</w:t>
      </w:r>
    </w:p>
    <w:p w14:paraId="73263C68">
      <w:pPr>
        <w:keepNext w:val="0"/>
        <w:keepLines w:val="0"/>
        <w:pageBreakBefore w:val="0"/>
        <w:widowControl w:val="0"/>
        <w:kinsoku/>
        <w:wordWrap/>
        <w:overflowPunct/>
        <w:topLinePunct w:val="0"/>
        <w:autoSpaceDE/>
        <w:autoSpaceDN/>
        <w:bidi w:val="0"/>
        <w:adjustRightInd/>
        <w:snapToGrid/>
        <w:spacing w:line="700" w:lineRule="exact"/>
        <w:ind w:firstLine="551" w:firstLineChars="196"/>
        <w:textAlignment w:val="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注：磋商方案无固定格式，供应商自拟（参照评标办法中商务</w:t>
      </w:r>
      <w:r>
        <w:rPr>
          <w:rFonts w:hint="eastAsia" w:ascii="宋体" w:hAnsi="宋体" w:eastAsia="宋体" w:cs="宋体"/>
          <w:b/>
          <w:bCs/>
          <w:color w:val="000000"/>
          <w:sz w:val="28"/>
          <w:szCs w:val="28"/>
          <w:lang w:val="en-US" w:eastAsia="zh-CN"/>
        </w:rPr>
        <w:t>部分</w:t>
      </w:r>
      <w:r>
        <w:rPr>
          <w:rFonts w:hint="eastAsia" w:ascii="宋体" w:hAnsi="宋体" w:eastAsia="宋体" w:cs="宋体"/>
          <w:b/>
          <w:bCs/>
          <w:color w:val="000000"/>
          <w:sz w:val="28"/>
          <w:szCs w:val="28"/>
        </w:rPr>
        <w:t>）。</w:t>
      </w:r>
    </w:p>
    <w:p w14:paraId="7063E3F0">
      <w:pPr>
        <w:sectPr>
          <w:pgSz w:w="11906" w:h="16838"/>
          <w:pgMar w:top="1440" w:right="1440" w:bottom="1440" w:left="1440" w:header="851" w:footer="992" w:gutter="0"/>
          <w:pgBorders>
            <w:top w:val="none" w:sz="0" w:space="0"/>
            <w:left w:val="none" w:sz="0" w:space="0"/>
            <w:bottom w:val="none" w:sz="0" w:space="0"/>
            <w:right w:val="none" w:sz="0" w:space="0"/>
          </w:pgBorders>
          <w:pgNumType w:fmt="decimal"/>
          <w:cols w:space="720" w:num="1"/>
          <w:titlePg/>
          <w:docGrid w:linePitch="312" w:charSpace="0"/>
        </w:sectPr>
      </w:pPr>
    </w:p>
    <w:p w14:paraId="14F633D6">
      <w:pPr>
        <w:keepLines/>
        <w:pageBreakBefore/>
        <w:spacing w:line="360" w:lineRule="auto"/>
        <w:jc w:val="center"/>
        <w:outlineLvl w:val="1"/>
        <w:rPr>
          <w:rFonts w:ascii="宋体" w:hAnsi="宋体" w:cs="宋体"/>
          <w:b/>
          <w:color w:val="000000"/>
          <w:sz w:val="28"/>
          <w:szCs w:val="28"/>
        </w:rPr>
      </w:pPr>
      <w:bookmarkStart w:id="379" w:name="_Toc16243"/>
      <w:bookmarkStart w:id="380" w:name="_Toc10186"/>
      <w:bookmarkStart w:id="381" w:name="_Toc500323120"/>
      <w:bookmarkStart w:id="382" w:name="_Toc7507"/>
      <w:r>
        <w:rPr>
          <w:rFonts w:hint="eastAsia" w:ascii="宋体" w:hAnsi="宋体" w:cs="宋体"/>
          <w:b/>
          <w:color w:val="000000"/>
          <w:sz w:val="28"/>
          <w:szCs w:val="28"/>
          <w:lang w:val="en-US" w:eastAsia="zh-CN"/>
        </w:rPr>
        <w:t>七</w:t>
      </w:r>
      <w:r>
        <w:rPr>
          <w:rFonts w:ascii="宋体" w:hAnsi="宋体" w:cs="宋体"/>
          <w:b/>
          <w:color w:val="000000"/>
          <w:sz w:val="28"/>
          <w:szCs w:val="28"/>
        </w:rPr>
        <w:t>、其他材料</w:t>
      </w:r>
      <w:bookmarkEnd w:id="379"/>
      <w:bookmarkEnd w:id="380"/>
      <w:bookmarkEnd w:id="381"/>
      <w:bookmarkEnd w:id="382"/>
    </w:p>
    <w:p w14:paraId="3AFE7090">
      <w:pPr>
        <w:sectPr>
          <w:pgSz w:w="11906" w:h="16838"/>
          <w:pgMar w:top="1440" w:right="1440" w:bottom="1440" w:left="1440" w:header="851" w:footer="992" w:gutter="0"/>
          <w:pgBorders>
            <w:top w:val="none" w:sz="0" w:space="0"/>
            <w:left w:val="none" w:sz="0" w:space="0"/>
            <w:bottom w:val="none" w:sz="0" w:space="0"/>
            <w:right w:val="none" w:sz="0" w:space="0"/>
          </w:pgBorders>
          <w:pgNumType w:fmt="decimal"/>
          <w:cols w:space="720" w:num="1"/>
          <w:titlePg/>
          <w:docGrid w:linePitch="312" w:charSpace="0"/>
        </w:sectPr>
      </w:pPr>
    </w:p>
    <w:bookmarkEnd w:id="359"/>
    <w:bookmarkEnd w:id="360"/>
    <w:bookmarkEnd w:id="361"/>
    <w:bookmarkEnd w:id="362"/>
    <w:bookmarkEnd w:id="363"/>
    <w:bookmarkEnd w:id="364"/>
    <w:bookmarkEnd w:id="365"/>
    <w:bookmarkEnd w:id="366"/>
    <w:p w14:paraId="6CBF6C6D">
      <w:pPr>
        <w:widowControl/>
        <w:shd w:val="clear" w:color="auto" w:fill="auto"/>
        <w:spacing w:before="120" w:beforeLines="50" w:after="120" w:afterLines="50" w:line="360" w:lineRule="auto"/>
        <w:jc w:val="left"/>
        <w:textAlignment w:val="baseline"/>
        <w:rPr>
          <w:rFonts w:hint="eastAsia" w:ascii="宋体" w:hAnsi="宋体" w:eastAsia="宋体" w:cs="宋体"/>
          <w:color w:val="000000"/>
          <w:sz w:val="28"/>
          <w:szCs w:val="28"/>
          <w:lang w:val="en-US" w:eastAsia="zh-CN"/>
        </w:rPr>
      </w:pPr>
      <w:r>
        <w:rPr>
          <w:rFonts w:ascii="宋体" w:hAnsi="宋体" w:cs="宋体"/>
          <w:b/>
          <w:color w:val="000000"/>
          <w:sz w:val="28"/>
          <w:szCs w:val="28"/>
        </w:rPr>
        <w:t>附件</w:t>
      </w:r>
      <w:r>
        <w:rPr>
          <w:rFonts w:hint="eastAsia" w:ascii="宋体" w:hAnsi="宋体" w:cs="宋体"/>
          <w:b/>
          <w:color w:val="000000"/>
          <w:sz w:val="28"/>
          <w:szCs w:val="28"/>
          <w:lang w:val="en-US" w:eastAsia="zh-CN"/>
        </w:rPr>
        <w:t>1</w:t>
      </w:r>
    </w:p>
    <w:p w14:paraId="782BE5A5">
      <w:pPr>
        <w:widowControl/>
        <w:shd w:val="clear" w:color="auto" w:fill="auto"/>
        <w:spacing w:before="120" w:beforeLines="50" w:after="120" w:afterLines="50" w:line="360" w:lineRule="auto"/>
        <w:jc w:val="center"/>
        <w:textAlignment w:val="baseline"/>
        <w:rPr>
          <w:rFonts w:ascii="宋体" w:hAnsi="宋体" w:cs="宋体"/>
          <w:b/>
          <w:color w:val="000000"/>
          <w:kern w:val="0"/>
          <w:sz w:val="28"/>
          <w:szCs w:val="28"/>
        </w:rPr>
      </w:pPr>
      <w:r>
        <w:rPr>
          <w:rFonts w:ascii="宋体" w:hAnsi="宋体" w:cs="宋体"/>
          <w:b/>
          <w:color w:val="000000"/>
          <w:kern w:val="0"/>
          <w:sz w:val="28"/>
          <w:szCs w:val="28"/>
        </w:rPr>
        <w:t>残疾人福利性单位声明函（是/否）</w:t>
      </w:r>
    </w:p>
    <w:p w14:paraId="6CA91C33">
      <w:pPr>
        <w:widowControl/>
        <w:shd w:val="clear" w:color="auto" w:fill="auto"/>
        <w:spacing w:before="120" w:beforeLines="50" w:after="240" w:line="360" w:lineRule="auto"/>
        <w:jc w:val="left"/>
        <w:textAlignment w:val="baseline"/>
        <w:rPr>
          <w:rFonts w:ascii="宋体" w:hAnsi="宋体" w:cs="宋体"/>
          <w:b/>
          <w:sz w:val="28"/>
          <w:szCs w:val="28"/>
        </w:rPr>
      </w:pPr>
    </w:p>
    <w:p w14:paraId="25041703">
      <w:pPr>
        <w:widowControl/>
        <w:shd w:val="clear" w:color="auto" w:fill="auto"/>
        <w:spacing w:before="120" w:beforeLines="50" w:after="240" w:line="360" w:lineRule="auto"/>
        <w:jc w:val="left"/>
        <w:textAlignment w:val="baseline"/>
        <w:rPr>
          <w:rFonts w:ascii="宋体" w:hAnsi="宋体" w:cs="宋体"/>
          <w:b/>
          <w:color w:val="000000"/>
          <w:kern w:val="0"/>
          <w:sz w:val="28"/>
          <w:szCs w:val="28"/>
        </w:rPr>
      </w:pPr>
      <w:r>
        <w:rPr>
          <w:rFonts w:hint="eastAsia" w:ascii="宋体" w:hAnsi="宋体" w:cs="宋体"/>
          <w:b/>
          <w:sz w:val="28"/>
          <w:szCs w:val="28"/>
          <w:lang w:eastAsia="zh-CN"/>
        </w:rPr>
        <w:t>陕西宸永项目管理有限公司</w:t>
      </w:r>
      <w:r>
        <w:rPr>
          <w:rFonts w:ascii="宋体" w:hAnsi="宋体" w:cs="宋体"/>
          <w:b/>
          <w:sz w:val="28"/>
          <w:szCs w:val="28"/>
        </w:rPr>
        <w:t>：</w:t>
      </w:r>
    </w:p>
    <w:p w14:paraId="1DFEA912">
      <w:pPr>
        <w:shd w:val="clear" w:color="auto" w:fill="auto"/>
        <w:spacing w:line="360" w:lineRule="auto"/>
        <w:ind w:firstLine="560" w:firstLineChars="200"/>
        <w:jc w:val="left"/>
        <w:rPr>
          <w:rFonts w:ascii="宋体" w:hAnsi="宋体" w:cs="宋体"/>
          <w:color w:val="000000"/>
          <w:sz w:val="28"/>
          <w:szCs w:val="28"/>
        </w:rPr>
      </w:pPr>
      <w:r>
        <w:rPr>
          <w:rFonts w:ascii="宋体" w:hAnsi="宋体" w:cs="宋体"/>
          <w:color w:val="000000"/>
          <w:sz w:val="28"/>
          <w:szCs w:val="28"/>
        </w:rPr>
        <w:t>本公司郑重声明，根据《财政部 民政部 中国残疾人联合会关于促进残疾人就业政府采购政策的通知》（财库〔2017〕141号）的规定，本单位为符合条件的残疾人福利性单位，且本公司参加</w:t>
      </w:r>
      <w:r>
        <w:rPr>
          <w:rFonts w:ascii="宋体" w:hAnsi="宋体" w:cs="宋体"/>
          <w:color w:val="000000"/>
          <w:sz w:val="28"/>
          <w:szCs w:val="28"/>
          <w:u w:val="single"/>
        </w:rPr>
        <w:t xml:space="preserve">          </w:t>
      </w:r>
      <w:r>
        <w:rPr>
          <w:rFonts w:ascii="宋体" w:hAnsi="宋体" w:cs="宋体"/>
          <w:color w:val="000000"/>
          <w:sz w:val="28"/>
          <w:szCs w:val="28"/>
        </w:rPr>
        <w:t>（采购人）的</w:t>
      </w:r>
      <w:r>
        <w:rPr>
          <w:rFonts w:ascii="宋体" w:hAnsi="宋体" w:cs="宋体"/>
          <w:color w:val="000000"/>
          <w:sz w:val="28"/>
          <w:szCs w:val="28"/>
          <w:u w:val="single"/>
        </w:rPr>
        <w:t xml:space="preserve">         </w:t>
      </w:r>
      <w:r>
        <w:rPr>
          <w:rFonts w:ascii="宋体" w:hAnsi="宋体" w:cs="宋体"/>
          <w:color w:val="000000"/>
          <w:sz w:val="28"/>
          <w:szCs w:val="28"/>
        </w:rPr>
        <w:t>项目采购活动提供本公司制造的货物（由本单位承担工程/提供服务），或者提供其他残疾人福利性单位制造的货物（不包括使用非残疾人福利性单位注册商标的货物）。</w:t>
      </w:r>
    </w:p>
    <w:p w14:paraId="2286AD85">
      <w:pPr>
        <w:shd w:val="clear" w:color="auto" w:fill="auto"/>
        <w:spacing w:line="360" w:lineRule="auto"/>
        <w:ind w:firstLine="560" w:firstLineChars="200"/>
        <w:jc w:val="left"/>
        <w:rPr>
          <w:rFonts w:ascii="宋体" w:hAnsi="宋体" w:cs="宋体"/>
          <w:sz w:val="28"/>
          <w:szCs w:val="28"/>
        </w:rPr>
      </w:pPr>
      <w:r>
        <w:rPr>
          <w:rFonts w:ascii="宋体" w:hAnsi="宋体" w:cs="宋体"/>
          <w:color w:val="000000"/>
          <w:sz w:val="28"/>
          <w:szCs w:val="28"/>
        </w:rPr>
        <w:t>本公司对上述声明的真实性负责。如有虚假，将依法承担相应责任。</w:t>
      </w:r>
    </w:p>
    <w:p w14:paraId="7D60AC1A">
      <w:pPr>
        <w:pStyle w:val="13"/>
        <w:shd w:val="clear" w:color="auto" w:fill="auto"/>
        <w:spacing w:line="360" w:lineRule="auto"/>
        <w:ind w:firstLine="570"/>
        <w:rPr>
          <w:rFonts w:ascii="宋体" w:hAnsi="宋体" w:cs="宋体"/>
          <w:sz w:val="28"/>
          <w:szCs w:val="28"/>
        </w:rPr>
      </w:pPr>
      <w:r>
        <w:rPr>
          <w:rFonts w:ascii="宋体" w:hAnsi="宋体" w:cs="宋体"/>
          <w:sz w:val="28"/>
          <w:szCs w:val="28"/>
        </w:rPr>
        <w:t>特此声明！</w:t>
      </w:r>
    </w:p>
    <w:p w14:paraId="5A154F6F">
      <w:pPr>
        <w:pStyle w:val="13"/>
        <w:shd w:val="clear" w:color="auto" w:fill="auto"/>
        <w:spacing w:line="360" w:lineRule="auto"/>
        <w:ind w:firstLine="570"/>
        <w:rPr>
          <w:rFonts w:ascii="宋体" w:hAnsi="宋体" w:cs="宋体"/>
          <w:sz w:val="28"/>
          <w:szCs w:val="28"/>
        </w:rPr>
      </w:pPr>
    </w:p>
    <w:p w14:paraId="33A7ADBC">
      <w:pPr>
        <w:shd w:val="clear" w:color="auto" w:fill="auto"/>
        <w:spacing w:line="360" w:lineRule="auto"/>
        <w:ind w:firstLine="562" w:firstLineChars="200"/>
        <w:rPr>
          <w:rFonts w:ascii="宋体" w:hAnsi="宋体" w:cs="宋体"/>
          <w:b/>
          <w:color w:val="000000"/>
          <w:sz w:val="28"/>
          <w:szCs w:val="28"/>
        </w:rPr>
      </w:pPr>
      <w:r>
        <w:rPr>
          <w:rFonts w:ascii="宋体" w:hAnsi="宋体" w:cs="宋体"/>
          <w:b/>
          <w:color w:val="000000"/>
          <w:sz w:val="28"/>
          <w:szCs w:val="28"/>
        </w:rPr>
        <w:t>供  应  商：</w:t>
      </w:r>
      <w:r>
        <w:rPr>
          <w:rFonts w:ascii="宋体" w:hAnsi="宋体" w:cs="宋体"/>
          <w:b/>
          <w:color w:val="000000"/>
          <w:sz w:val="28"/>
          <w:szCs w:val="28"/>
          <w:u w:val="single"/>
        </w:rPr>
        <w:t xml:space="preserve">            </w:t>
      </w:r>
      <w:r>
        <w:rPr>
          <w:rFonts w:ascii="宋体" w:hAnsi="宋体" w:cs="宋体"/>
          <w:b/>
          <w:color w:val="000000"/>
          <w:sz w:val="28"/>
          <w:szCs w:val="28"/>
        </w:rPr>
        <w:t xml:space="preserve">（盖章）                                </w:t>
      </w:r>
    </w:p>
    <w:p w14:paraId="671B0084">
      <w:pPr>
        <w:shd w:val="clear" w:color="auto" w:fill="auto"/>
        <w:spacing w:line="360" w:lineRule="auto"/>
        <w:ind w:firstLine="562" w:firstLineChars="200"/>
        <w:rPr>
          <w:rFonts w:ascii="宋体" w:hAnsi="宋体" w:cs="宋体"/>
          <w:b/>
          <w:color w:val="000000"/>
          <w:sz w:val="28"/>
          <w:szCs w:val="28"/>
        </w:rPr>
      </w:pPr>
      <w:r>
        <w:rPr>
          <w:rFonts w:ascii="宋体" w:hAnsi="宋体" w:cs="宋体"/>
          <w:b/>
          <w:color w:val="000000"/>
          <w:sz w:val="28"/>
          <w:szCs w:val="28"/>
        </w:rPr>
        <w:t>法定代表人：</w:t>
      </w:r>
      <w:r>
        <w:rPr>
          <w:rFonts w:ascii="宋体" w:hAnsi="宋体" w:cs="宋体"/>
          <w:b/>
          <w:color w:val="000000"/>
          <w:sz w:val="28"/>
          <w:szCs w:val="28"/>
          <w:u w:val="single"/>
        </w:rPr>
        <w:t xml:space="preserve">            </w:t>
      </w:r>
      <w:r>
        <w:rPr>
          <w:rFonts w:ascii="宋体" w:hAnsi="宋体" w:cs="宋体"/>
          <w:b/>
          <w:color w:val="000000"/>
          <w:sz w:val="28"/>
          <w:szCs w:val="28"/>
        </w:rPr>
        <w:t>（签字或法人印鉴）</w:t>
      </w:r>
    </w:p>
    <w:p w14:paraId="00D99121">
      <w:pPr>
        <w:shd w:val="clear" w:color="auto" w:fill="auto"/>
        <w:spacing w:line="360" w:lineRule="auto"/>
        <w:ind w:firstLine="562" w:firstLineChars="200"/>
        <w:rPr>
          <w:rFonts w:ascii="宋体" w:hAnsi="宋体" w:cs="宋体"/>
          <w:b/>
          <w:color w:val="000000"/>
          <w:sz w:val="28"/>
          <w:szCs w:val="28"/>
        </w:rPr>
      </w:pPr>
      <w:r>
        <w:rPr>
          <w:rFonts w:ascii="宋体" w:hAnsi="宋体" w:cs="宋体"/>
          <w:b/>
          <w:color w:val="000000"/>
          <w:sz w:val="28"/>
          <w:szCs w:val="28"/>
        </w:rPr>
        <w:t>委托代理人：</w:t>
      </w:r>
      <w:r>
        <w:rPr>
          <w:rFonts w:ascii="宋体" w:hAnsi="宋体" w:cs="宋体"/>
          <w:b/>
          <w:color w:val="000000"/>
          <w:sz w:val="28"/>
          <w:szCs w:val="28"/>
          <w:u w:val="single"/>
        </w:rPr>
        <w:t xml:space="preserve">            </w:t>
      </w:r>
      <w:r>
        <w:rPr>
          <w:rFonts w:ascii="宋体" w:hAnsi="宋体" w:cs="宋体"/>
          <w:b/>
          <w:color w:val="000000"/>
          <w:sz w:val="28"/>
          <w:szCs w:val="28"/>
        </w:rPr>
        <w:t xml:space="preserve">（签字）  </w:t>
      </w:r>
    </w:p>
    <w:p w14:paraId="1FF835CD">
      <w:pPr>
        <w:shd w:val="clear" w:color="auto" w:fill="auto"/>
        <w:spacing w:line="360" w:lineRule="auto"/>
        <w:ind w:firstLine="562" w:firstLineChars="200"/>
        <w:rPr>
          <w:rFonts w:ascii="宋体" w:hAnsi="宋体" w:cs="宋体"/>
          <w:b/>
          <w:color w:val="000000"/>
          <w:sz w:val="28"/>
          <w:szCs w:val="28"/>
        </w:rPr>
      </w:pPr>
      <w:r>
        <w:rPr>
          <w:rFonts w:ascii="宋体" w:hAnsi="宋体" w:cs="宋体"/>
          <w:b/>
          <w:color w:val="000000"/>
          <w:sz w:val="28"/>
          <w:szCs w:val="28"/>
        </w:rPr>
        <w:t>日      期：  年  月  日</w:t>
      </w:r>
    </w:p>
    <w:p w14:paraId="0181884B">
      <w:pPr>
        <w:shd w:val="clear" w:color="auto" w:fill="auto"/>
        <w:spacing w:line="360" w:lineRule="auto"/>
        <w:rPr>
          <w:rFonts w:ascii="宋体" w:hAnsi="宋体" w:cs="宋体"/>
          <w:sz w:val="28"/>
          <w:szCs w:val="28"/>
        </w:rPr>
      </w:pPr>
    </w:p>
    <w:p w14:paraId="775727EF">
      <w:pPr>
        <w:shd w:val="clear" w:color="auto" w:fill="auto"/>
        <w:spacing w:line="360" w:lineRule="auto"/>
        <w:rPr>
          <w:rFonts w:ascii="宋体" w:hAnsi="宋体" w:cs="宋体"/>
          <w:sz w:val="28"/>
          <w:szCs w:val="28"/>
        </w:rPr>
      </w:pPr>
    </w:p>
    <w:p w14:paraId="218D06C9">
      <w:pPr>
        <w:shd w:val="clear" w:color="auto" w:fill="auto"/>
        <w:spacing w:line="360" w:lineRule="auto"/>
        <w:rPr>
          <w:rFonts w:ascii="宋体" w:hAnsi="宋体" w:cs="宋体"/>
          <w:sz w:val="28"/>
          <w:szCs w:val="28"/>
        </w:rPr>
      </w:pPr>
    </w:p>
    <w:p w14:paraId="74BA6EC2">
      <w:pPr>
        <w:shd w:val="clear" w:color="auto" w:fill="auto"/>
        <w:spacing w:line="360" w:lineRule="auto"/>
        <w:rPr>
          <w:rFonts w:ascii="宋体" w:hAnsi="宋体" w:cs="宋体"/>
          <w:sz w:val="28"/>
          <w:szCs w:val="28"/>
        </w:rPr>
      </w:pPr>
    </w:p>
    <w:p w14:paraId="3DF15D34">
      <w:pPr>
        <w:shd w:val="clear" w:color="auto" w:fill="auto"/>
        <w:spacing w:line="360" w:lineRule="auto"/>
        <w:rPr>
          <w:rFonts w:ascii="宋体" w:hAnsi="宋体" w:cs="宋体"/>
          <w:sz w:val="28"/>
          <w:szCs w:val="28"/>
        </w:rPr>
      </w:pPr>
    </w:p>
    <w:p w14:paraId="3E165EDC">
      <w:pPr>
        <w:shd w:val="clear" w:color="auto" w:fill="auto"/>
        <w:spacing w:line="360" w:lineRule="auto"/>
        <w:rPr>
          <w:rFonts w:ascii="宋体" w:hAnsi="宋体" w:cs="宋体"/>
          <w:sz w:val="28"/>
          <w:szCs w:val="28"/>
        </w:rPr>
      </w:pPr>
    </w:p>
    <w:p w14:paraId="7D1612D2">
      <w:pPr>
        <w:shd w:val="clear" w:color="auto" w:fill="auto"/>
        <w:spacing w:line="360" w:lineRule="auto"/>
        <w:rPr>
          <w:rFonts w:ascii="宋体" w:hAnsi="宋体" w:cs="宋体"/>
          <w:sz w:val="28"/>
          <w:szCs w:val="28"/>
        </w:rPr>
      </w:pPr>
    </w:p>
    <w:p w14:paraId="6A7BCA5A">
      <w:pPr>
        <w:widowControl/>
        <w:shd w:val="clear" w:color="auto" w:fill="auto"/>
        <w:spacing w:before="120" w:beforeLines="50" w:after="120" w:afterLines="50" w:line="360" w:lineRule="auto"/>
        <w:jc w:val="left"/>
        <w:textAlignment w:val="baseline"/>
        <w:rPr>
          <w:rFonts w:hint="eastAsia" w:ascii="宋体" w:hAnsi="宋体" w:eastAsia="宋体" w:cs="宋体"/>
          <w:b/>
          <w:color w:val="000000"/>
          <w:kern w:val="0"/>
          <w:sz w:val="28"/>
          <w:szCs w:val="28"/>
          <w:lang w:val="en-US" w:eastAsia="zh-CN"/>
        </w:rPr>
      </w:pPr>
      <w:r>
        <w:rPr>
          <w:rFonts w:ascii="宋体" w:hAnsi="宋体" w:cs="宋体"/>
          <w:b/>
          <w:color w:val="000000"/>
          <w:sz w:val="28"/>
          <w:szCs w:val="28"/>
        </w:rPr>
        <w:t>附件</w:t>
      </w:r>
      <w:r>
        <w:rPr>
          <w:rFonts w:hint="eastAsia" w:ascii="宋体" w:hAnsi="宋体" w:cs="宋体"/>
          <w:b/>
          <w:color w:val="000000"/>
          <w:sz w:val="28"/>
          <w:szCs w:val="28"/>
          <w:lang w:val="en-US" w:eastAsia="zh-CN"/>
        </w:rPr>
        <w:t>2</w:t>
      </w:r>
    </w:p>
    <w:p w14:paraId="797F8B03">
      <w:pPr>
        <w:widowControl/>
        <w:shd w:val="clear" w:color="auto" w:fill="auto"/>
        <w:spacing w:before="120" w:beforeLines="50" w:after="120" w:afterLines="50" w:line="360" w:lineRule="auto"/>
        <w:jc w:val="center"/>
        <w:textAlignment w:val="baseline"/>
        <w:rPr>
          <w:rFonts w:ascii="宋体" w:hAnsi="宋体" w:cs="宋体"/>
          <w:b/>
          <w:color w:val="000000"/>
          <w:kern w:val="0"/>
          <w:sz w:val="28"/>
          <w:szCs w:val="28"/>
        </w:rPr>
      </w:pPr>
      <w:r>
        <w:rPr>
          <w:rFonts w:ascii="宋体" w:hAnsi="宋体" w:cs="宋体"/>
          <w:b/>
          <w:color w:val="000000"/>
          <w:kern w:val="0"/>
          <w:sz w:val="28"/>
          <w:szCs w:val="28"/>
        </w:rPr>
        <w:t>监狱企业证明函（是/否）</w:t>
      </w:r>
    </w:p>
    <w:p w14:paraId="262E31D2">
      <w:pPr>
        <w:widowControl/>
        <w:shd w:val="clear" w:color="auto" w:fill="auto"/>
        <w:spacing w:before="120" w:beforeLines="50" w:after="240" w:line="360" w:lineRule="auto"/>
        <w:jc w:val="left"/>
        <w:textAlignment w:val="baseline"/>
        <w:rPr>
          <w:rFonts w:ascii="宋体" w:hAnsi="宋体" w:cs="宋体"/>
          <w:b/>
          <w:sz w:val="28"/>
          <w:szCs w:val="28"/>
        </w:rPr>
      </w:pPr>
    </w:p>
    <w:p w14:paraId="7AE50C61">
      <w:pPr>
        <w:widowControl/>
        <w:shd w:val="clear" w:color="auto" w:fill="auto"/>
        <w:spacing w:before="120" w:beforeLines="50" w:after="240" w:line="360" w:lineRule="auto"/>
        <w:jc w:val="left"/>
        <w:textAlignment w:val="baseline"/>
        <w:rPr>
          <w:rFonts w:ascii="宋体" w:hAnsi="宋体" w:cs="宋体"/>
          <w:b/>
          <w:sz w:val="28"/>
          <w:szCs w:val="28"/>
        </w:rPr>
      </w:pPr>
      <w:r>
        <w:rPr>
          <w:rFonts w:hint="eastAsia" w:ascii="宋体" w:hAnsi="宋体" w:cs="宋体"/>
          <w:b/>
          <w:sz w:val="28"/>
          <w:szCs w:val="28"/>
          <w:lang w:eastAsia="zh-CN"/>
        </w:rPr>
        <w:t>陕西宸永项目管理有限公司</w:t>
      </w:r>
      <w:r>
        <w:rPr>
          <w:rFonts w:ascii="宋体" w:hAnsi="宋体" w:cs="宋体"/>
          <w:b/>
          <w:sz w:val="28"/>
          <w:szCs w:val="28"/>
        </w:rPr>
        <w:t>：</w:t>
      </w:r>
    </w:p>
    <w:p w14:paraId="3C658989">
      <w:pPr>
        <w:shd w:val="clear" w:color="auto" w:fill="auto"/>
        <w:spacing w:line="360" w:lineRule="auto"/>
        <w:ind w:firstLine="560" w:firstLineChars="200"/>
        <w:jc w:val="left"/>
        <w:rPr>
          <w:rFonts w:ascii="宋体" w:hAnsi="宋体" w:cs="宋体"/>
          <w:color w:val="000000"/>
          <w:sz w:val="28"/>
          <w:szCs w:val="28"/>
        </w:rPr>
      </w:pPr>
      <w:r>
        <w:rPr>
          <w:rFonts w:ascii="宋体" w:hAnsi="宋体" w:cs="宋体"/>
          <w:color w:val="000000"/>
          <w:sz w:val="28"/>
          <w:szCs w:val="28"/>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44012F0">
      <w:pPr>
        <w:shd w:val="clear" w:color="auto" w:fill="auto"/>
        <w:spacing w:line="360" w:lineRule="auto"/>
        <w:ind w:firstLine="560" w:firstLineChars="200"/>
        <w:jc w:val="left"/>
        <w:rPr>
          <w:rFonts w:ascii="宋体" w:hAnsi="宋体" w:cs="宋体"/>
          <w:color w:val="000000"/>
          <w:sz w:val="28"/>
          <w:szCs w:val="28"/>
        </w:rPr>
      </w:pPr>
      <w:r>
        <w:rPr>
          <w:rFonts w:ascii="宋体" w:hAnsi="宋体" w:cs="宋体"/>
          <w:color w:val="000000"/>
          <w:sz w:val="28"/>
          <w:szCs w:val="28"/>
        </w:rPr>
        <w:t>监狱企业参加政府采购活动时，应当提供由省级以上监狱管理局、戒毒管理局（含新疆生产建设兵团）出具的属于监狱企业的证明文件。</w:t>
      </w:r>
    </w:p>
    <w:p w14:paraId="2467EC52">
      <w:pPr>
        <w:shd w:val="clear" w:color="auto" w:fill="auto"/>
        <w:spacing w:line="360" w:lineRule="auto"/>
        <w:ind w:firstLine="560" w:firstLineChars="200"/>
        <w:jc w:val="left"/>
        <w:rPr>
          <w:rFonts w:ascii="宋体" w:hAnsi="宋体" w:cs="宋体"/>
          <w:color w:val="000000"/>
          <w:sz w:val="28"/>
          <w:szCs w:val="28"/>
        </w:rPr>
      </w:pPr>
    </w:p>
    <w:p w14:paraId="606AAD9B">
      <w:pPr>
        <w:shd w:val="clear" w:color="auto" w:fill="auto"/>
        <w:spacing w:line="360" w:lineRule="auto"/>
        <w:ind w:firstLine="560" w:firstLineChars="200"/>
        <w:jc w:val="left"/>
        <w:rPr>
          <w:rFonts w:ascii="宋体" w:hAnsi="宋体" w:cs="宋体"/>
          <w:color w:val="000000"/>
          <w:sz w:val="28"/>
          <w:szCs w:val="28"/>
        </w:rPr>
      </w:pPr>
      <w:r>
        <w:rPr>
          <w:rFonts w:ascii="宋体" w:hAnsi="宋体" w:cs="宋体"/>
          <w:color w:val="000000"/>
          <w:sz w:val="28"/>
          <w:szCs w:val="28"/>
        </w:rPr>
        <w:t>本公司对上述声明的真实性负责。如有虚假，将依法承担相应责任。</w:t>
      </w:r>
    </w:p>
    <w:p w14:paraId="2AB02EDA">
      <w:pPr>
        <w:shd w:val="clear" w:color="auto" w:fill="auto"/>
        <w:spacing w:line="360" w:lineRule="auto"/>
        <w:ind w:firstLine="560" w:firstLineChars="200"/>
        <w:jc w:val="left"/>
        <w:rPr>
          <w:rFonts w:ascii="宋体" w:hAnsi="宋体" w:cs="宋体"/>
          <w:color w:val="000000"/>
          <w:sz w:val="28"/>
          <w:szCs w:val="28"/>
        </w:rPr>
      </w:pPr>
      <w:r>
        <w:rPr>
          <w:rFonts w:ascii="宋体" w:hAnsi="宋体" w:cs="宋体"/>
          <w:color w:val="000000"/>
          <w:sz w:val="28"/>
          <w:szCs w:val="28"/>
        </w:rPr>
        <w:t>特此声明！</w:t>
      </w:r>
    </w:p>
    <w:p w14:paraId="1FF7B8BA">
      <w:pPr>
        <w:pStyle w:val="13"/>
        <w:shd w:val="clear" w:color="auto" w:fill="auto"/>
        <w:spacing w:line="360" w:lineRule="auto"/>
        <w:ind w:firstLine="570"/>
        <w:rPr>
          <w:rFonts w:ascii="宋体" w:hAnsi="宋体" w:cs="宋体"/>
          <w:sz w:val="28"/>
          <w:szCs w:val="28"/>
        </w:rPr>
      </w:pPr>
    </w:p>
    <w:p w14:paraId="6220C943">
      <w:pPr>
        <w:shd w:val="clear" w:color="auto" w:fill="auto"/>
        <w:spacing w:line="360" w:lineRule="auto"/>
        <w:ind w:firstLine="562" w:firstLineChars="200"/>
        <w:rPr>
          <w:rFonts w:ascii="宋体" w:hAnsi="宋体" w:cs="宋体"/>
          <w:b/>
          <w:color w:val="000000"/>
          <w:sz w:val="28"/>
          <w:szCs w:val="28"/>
        </w:rPr>
      </w:pPr>
      <w:r>
        <w:rPr>
          <w:rFonts w:ascii="宋体" w:hAnsi="宋体" w:cs="宋体"/>
          <w:b/>
          <w:color w:val="000000"/>
          <w:sz w:val="28"/>
          <w:szCs w:val="28"/>
        </w:rPr>
        <w:t>供  应  商：</w:t>
      </w:r>
      <w:r>
        <w:rPr>
          <w:rFonts w:ascii="宋体" w:hAnsi="宋体" w:cs="宋体"/>
          <w:b/>
          <w:color w:val="000000"/>
          <w:sz w:val="28"/>
          <w:szCs w:val="28"/>
          <w:u w:val="single"/>
        </w:rPr>
        <w:t xml:space="preserve">            </w:t>
      </w:r>
      <w:r>
        <w:rPr>
          <w:rFonts w:ascii="宋体" w:hAnsi="宋体" w:cs="宋体"/>
          <w:b/>
          <w:color w:val="000000"/>
          <w:sz w:val="28"/>
          <w:szCs w:val="28"/>
        </w:rPr>
        <w:t xml:space="preserve">（盖章）                                </w:t>
      </w:r>
    </w:p>
    <w:p w14:paraId="667E49E4">
      <w:pPr>
        <w:shd w:val="clear" w:color="auto" w:fill="auto"/>
        <w:spacing w:line="360" w:lineRule="auto"/>
        <w:ind w:firstLine="562" w:firstLineChars="200"/>
        <w:rPr>
          <w:rFonts w:ascii="宋体" w:hAnsi="宋体" w:cs="宋体"/>
          <w:b/>
          <w:color w:val="000000"/>
          <w:sz w:val="28"/>
          <w:szCs w:val="28"/>
        </w:rPr>
      </w:pPr>
      <w:r>
        <w:rPr>
          <w:rFonts w:ascii="宋体" w:hAnsi="宋体" w:cs="宋体"/>
          <w:b/>
          <w:color w:val="000000"/>
          <w:sz w:val="28"/>
          <w:szCs w:val="28"/>
        </w:rPr>
        <w:t>法定代表人：</w:t>
      </w:r>
      <w:r>
        <w:rPr>
          <w:rFonts w:ascii="宋体" w:hAnsi="宋体" w:cs="宋体"/>
          <w:b/>
          <w:color w:val="000000"/>
          <w:sz w:val="28"/>
          <w:szCs w:val="28"/>
          <w:u w:val="single"/>
        </w:rPr>
        <w:t xml:space="preserve">            </w:t>
      </w:r>
      <w:r>
        <w:rPr>
          <w:rFonts w:ascii="宋体" w:hAnsi="宋体" w:cs="宋体"/>
          <w:b/>
          <w:color w:val="000000"/>
          <w:sz w:val="28"/>
          <w:szCs w:val="28"/>
        </w:rPr>
        <w:t>（签字或法人印鉴）</w:t>
      </w:r>
    </w:p>
    <w:p w14:paraId="75BD18BA">
      <w:pPr>
        <w:shd w:val="clear" w:color="auto" w:fill="auto"/>
        <w:spacing w:line="360" w:lineRule="auto"/>
        <w:ind w:firstLine="562" w:firstLineChars="200"/>
        <w:rPr>
          <w:rFonts w:ascii="宋体" w:hAnsi="宋体" w:cs="宋体"/>
          <w:b/>
          <w:color w:val="000000"/>
          <w:sz w:val="28"/>
          <w:szCs w:val="28"/>
        </w:rPr>
      </w:pPr>
      <w:r>
        <w:rPr>
          <w:rFonts w:ascii="宋体" w:hAnsi="宋体" w:cs="宋体"/>
          <w:b/>
          <w:color w:val="000000"/>
          <w:sz w:val="28"/>
          <w:szCs w:val="28"/>
        </w:rPr>
        <w:t>委托代理人：</w:t>
      </w:r>
      <w:r>
        <w:rPr>
          <w:rFonts w:ascii="宋体" w:hAnsi="宋体" w:cs="宋体"/>
          <w:b/>
          <w:color w:val="000000"/>
          <w:sz w:val="28"/>
          <w:szCs w:val="28"/>
          <w:u w:val="single"/>
        </w:rPr>
        <w:t xml:space="preserve">            </w:t>
      </w:r>
      <w:r>
        <w:rPr>
          <w:rFonts w:ascii="宋体" w:hAnsi="宋体" w:cs="宋体"/>
          <w:b/>
          <w:color w:val="000000"/>
          <w:sz w:val="28"/>
          <w:szCs w:val="28"/>
        </w:rPr>
        <w:t xml:space="preserve">（签字）  </w:t>
      </w:r>
    </w:p>
    <w:p w14:paraId="1291CF02">
      <w:pPr>
        <w:shd w:val="clear" w:color="auto" w:fill="auto"/>
        <w:spacing w:line="360" w:lineRule="auto"/>
        <w:ind w:firstLine="562" w:firstLineChars="200"/>
        <w:rPr>
          <w:rFonts w:ascii="宋体" w:hAnsi="宋体" w:cs="宋体"/>
          <w:b/>
          <w:color w:val="000000"/>
          <w:sz w:val="28"/>
          <w:szCs w:val="28"/>
        </w:rPr>
      </w:pPr>
      <w:r>
        <w:rPr>
          <w:rFonts w:ascii="宋体" w:hAnsi="宋体" w:cs="宋体"/>
          <w:b/>
          <w:color w:val="000000"/>
          <w:sz w:val="28"/>
          <w:szCs w:val="28"/>
        </w:rPr>
        <w:t>日      期：  年  月  日</w:t>
      </w:r>
    </w:p>
    <w:p w14:paraId="417098F8">
      <w:pPr>
        <w:pStyle w:val="13"/>
        <w:spacing w:line="360" w:lineRule="auto"/>
        <w:ind w:firstLine="0"/>
        <w:rPr>
          <w:rFonts w:ascii="宋体" w:hAnsi="宋体" w:cs="宋体"/>
          <w:sz w:val="28"/>
          <w:szCs w:val="28"/>
        </w:rPr>
      </w:pPr>
    </w:p>
    <w:p w14:paraId="0FBD9F26">
      <w:pPr>
        <w:pStyle w:val="13"/>
        <w:spacing w:line="360" w:lineRule="auto"/>
        <w:ind w:firstLine="0"/>
        <w:rPr>
          <w:rFonts w:ascii="宋体" w:hAnsi="宋体" w:cs="宋体"/>
          <w:sz w:val="28"/>
          <w:szCs w:val="28"/>
        </w:rPr>
      </w:pPr>
    </w:p>
    <w:p w14:paraId="4DBA96B9">
      <w:pPr>
        <w:pStyle w:val="13"/>
        <w:spacing w:line="360" w:lineRule="auto"/>
        <w:ind w:firstLine="0"/>
        <w:rPr>
          <w:rFonts w:ascii="宋体" w:hAnsi="宋体" w:cs="宋体"/>
          <w:sz w:val="28"/>
          <w:szCs w:val="28"/>
        </w:rPr>
      </w:pPr>
    </w:p>
    <w:p w14:paraId="6EB8082B">
      <w:pPr>
        <w:pStyle w:val="13"/>
        <w:spacing w:line="360" w:lineRule="auto"/>
        <w:ind w:firstLine="0"/>
        <w:rPr>
          <w:rFonts w:ascii="宋体" w:hAnsi="宋体" w:eastAsia="宋体" w:cs="宋体"/>
          <w:sz w:val="24"/>
          <w:szCs w:val="24"/>
        </w:rPr>
      </w:pPr>
    </w:p>
    <w:sectPr>
      <w:footerReference r:id="rId16" w:type="default"/>
      <w:pgSz w:w="11906" w:h="16838"/>
      <w:pgMar w:top="1440" w:right="1440" w:bottom="1440" w:left="1440" w:header="851" w:footer="992" w:gutter="0"/>
      <w:pgBorders>
        <w:top w:val="none" w:sz="0" w:space="0"/>
        <w:left w:val="none" w:sz="0" w:space="0"/>
        <w:bottom w:val="none" w:sz="0" w:space="0"/>
        <w:right w:val="none" w:sz="0" w:space="0"/>
      </w:pgBorders>
      <w:lnNumType w:countBy="0" w:distance="360"/>
      <w:pgNumType w:fmt="decimal"/>
      <w:cols w:space="720" w:num="1"/>
      <w:titlePg/>
      <w:docGrid w:linePitch="312" w:charSpace="88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PMingLiU">
    <w:altName w:val="PMingLiU-ExtB"/>
    <w:panose1 w:val="020205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Tahoma">
    <w:panose1 w:val="020B0604030504040204"/>
    <w:charset w:val="00"/>
    <w:family w:val="swiss"/>
    <w:pitch w:val="default"/>
    <w:sig w:usb0="E1002EFF" w:usb1="C000605B" w:usb2="00000029" w:usb3="00000000" w:csb0="200101FF" w:csb1="20280000"/>
  </w:font>
  <w:font w:name="Adobe 仿宋 Std R">
    <w:altName w:val="仿宋"/>
    <w:panose1 w:val="02020400000000000000"/>
    <w:charset w:val="86"/>
    <w:family w:val="roman"/>
    <w:pitch w:val="default"/>
    <w:sig w:usb0="00000000" w:usb1="00000000" w:usb2="00000016" w:usb3="00000000" w:csb0="00060007"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MS PGothic">
    <w:panose1 w:val="020B0600070205080204"/>
    <w:charset w:val="80"/>
    <w:family w:val="auto"/>
    <w:pitch w:val="default"/>
    <w:sig w:usb0="E00002FF" w:usb1="6AC7FDFB" w:usb2="08000012" w:usb3="00000000" w:csb0="4002009F" w:csb1="DFD70000"/>
  </w:font>
  <w:font w:name="KSOF2BE21744">
    <w:panose1 w:val="02020500000000000000"/>
    <w:charset w:val="88"/>
    <w:family w:val="auto"/>
    <w:pitch w:val="default"/>
    <w:sig w:usb0="00000001" w:usb1="00000000"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BBA165">
    <w:pPr>
      <w:pStyle w:val="25"/>
      <w:rPr>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3A15AE">
    <w:pPr>
      <w:pStyle w:val="25"/>
      <w:rPr>
        <w:rFonts w:ascii="仿宋" w:hAnsi="仿宋" w:eastAsia="仿宋"/>
        <w:szCs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9ACA8E">
    <w:pPr>
      <w:pStyle w:val="25"/>
      <w:rPr>
        <w:rFonts w:ascii="仿宋" w:hAnsi="仿宋" w:eastAsia="仿宋"/>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AB7DC35">
                          <w:pPr>
                            <w:pStyle w:val="25"/>
                          </w:pPr>
                          <w:r>
                            <w:t xml:space="preserve">第 </w:t>
                          </w:r>
                          <w:r>
                            <w:fldChar w:fldCharType="begin"/>
                          </w:r>
                          <w:r>
                            <w:instrText xml:space="preserve"> PAGE  \* MERGEFORMAT </w:instrText>
                          </w:r>
                          <w:r>
                            <w:fldChar w:fldCharType="separate"/>
                          </w:r>
                          <w:r>
                            <w:t>2</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67"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Bor8tp3gEAAL8DAAAOAAAAAAAA&#10;AAEAIAAAAB4BAABkcnMvZTJvRG9jLnhtbFBLBQYAAAAABgAGAFkBAABuBQAAAAA=&#10;">
              <v:fill on="f" focussize="0,0"/>
              <v:stroke on="f"/>
              <v:imagedata o:title=""/>
              <o:lock v:ext="edit" aspectratio="f"/>
              <v:textbox inset="0mm,0mm,0mm,0mm" style="mso-fit-shape-to-text:t;">
                <w:txbxContent>
                  <w:p w14:paraId="4AB7DC35">
                    <w:pPr>
                      <w:pStyle w:val="25"/>
                    </w:pPr>
                    <w:r>
                      <w:t xml:space="preserve">第 </w:t>
                    </w:r>
                    <w:r>
                      <w:fldChar w:fldCharType="begin"/>
                    </w:r>
                    <w:r>
                      <w:instrText xml:space="preserve"> PAGE  \* MERGEFORMAT </w:instrText>
                    </w:r>
                    <w:r>
                      <w:fldChar w:fldCharType="separate"/>
                    </w:r>
                    <w:r>
                      <w:t>2</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BF0921">
    <w:pPr>
      <w:pStyle w:val="25"/>
      <w:rPr>
        <w:rFonts w:ascii="仿宋" w:hAnsi="仿宋" w:eastAsia="仿宋"/>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AE915F1">
                          <w:pPr>
                            <w:pStyle w:val="25"/>
                          </w:pPr>
                          <w:r>
                            <w:t xml:space="preserve">第 </w:t>
                          </w:r>
                          <w:r>
                            <w:fldChar w:fldCharType="begin"/>
                          </w:r>
                          <w:r>
                            <w:instrText xml:space="preserve"> PAGE  \* MERGEFORMAT </w:instrText>
                          </w:r>
                          <w:r>
                            <w:fldChar w:fldCharType="separate"/>
                          </w:r>
                          <w:r>
                            <w:t>1</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68"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BEvOzU3gEAAL8DAAAOAAAAAAAA&#10;AAEAIAAAAB4BAABkcnMvZTJvRG9jLnhtbFBLBQYAAAAABgAGAFkBAABuBQAAAAA=&#10;">
              <v:fill on="f" focussize="0,0"/>
              <v:stroke on="f"/>
              <v:imagedata o:title=""/>
              <o:lock v:ext="edit" aspectratio="f"/>
              <v:textbox inset="0mm,0mm,0mm,0mm" style="mso-fit-shape-to-text:t;">
                <w:txbxContent>
                  <w:p w14:paraId="1AE915F1">
                    <w:pPr>
                      <w:pStyle w:val="25"/>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4EB729">
    <w:pPr>
      <w:pStyle w:val="25"/>
      <w:rPr>
        <w:rFonts w:ascii="仿宋" w:hAnsi="仿宋" w:eastAsia="仿宋"/>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26602B7">
                          <w:pPr>
                            <w:pStyle w:val="25"/>
                          </w:pPr>
                          <w:r>
                            <w:t xml:space="preserve">第 </w:t>
                          </w:r>
                          <w:r>
                            <w:fldChar w:fldCharType="begin"/>
                          </w:r>
                          <w:r>
                            <w:instrText xml:space="preserve"> PAGE  \* MERGEFORMAT </w:instrText>
                          </w:r>
                          <w:r>
                            <w:fldChar w:fldCharType="separate"/>
                          </w:r>
                          <w:r>
                            <w:t>13</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69"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A+M29d8BAAC/AwAADgAAAAAA&#10;AAABACAAAAAeAQAAZHJzL2Uyb0RvYy54bWxQSwUGAAAAAAYABgBZAQAAbwUAAAAA&#10;">
              <v:fill on="f" focussize="0,0"/>
              <v:stroke on="f"/>
              <v:imagedata o:title=""/>
              <o:lock v:ext="edit" aspectratio="f"/>
              <v:textbox inset="0mm,0mm,0mm,0mm" style="mso-fit-shape-to-text:t;">
                <w:txbxContent>
                  <w:p w14:paraId="726602B7">
                    <w:pPr>
                      <w:pStyle w:val="25"/>
                    </w:pPr>
                    <w:r>
                      <w:t xml:space="preserve">第 </w:t>
                    </w:r>
                    <w:r>
                      <w:fldChar w:fldCharType="begin"/>
                    </w:r>
                    <w:r>
                      <w:instrText xml:space="preserve"> PAGE  \* MERGEFORMAT </w:instrText>
                    </w:r>
                    <w:r>
                      <w:fldChar w:fldCharType="separate"/>
                    </w:r>
                    <w:r>
                      <w:t>13</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84EAFF">
    <w:pPr>
      <w:pStyle w:val="25"/>
      <w:rPr>
        <w:rFonts w:ascii="仿宋" w:hAnsi="仿宋" w:eastAsia="仿宋"/>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31D4815">
                          <w:pPr>
                            <w:pStyle w:val="25"/>
                          </w:pPr>
                          <w:r>
                            <w:t xml:space="preserve">第 </w:t>
                          </w:r>
                          <w:r>
                            <w:fldChar w:fldCharType="begin"/>
                          </w:r>
                          <w:r>
                            <w:instrText xml:space="preserve"> PAGE  \* MERGEFORMAT </w:instrText>
                          </w:r>
                          <w:r>
                            <w:fldChar w:fldCharType="separate"/>
                          </w:r>
                          <w:r>
                            <w:t>48</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70"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AyKSKP3gEAAL8DAAAOAAAAAAAA&#10;AAEAIAAAAB4BAABkcnMvZTJvRG9jLnhtbFBLBQYAAAAABgAGAFkBAABuBQAAAAA=&#10;">
              <v:fill on="f" focussize="0,0"/>
              <v:stroke on="f"/>
              <v:imagedata o:title=""/>
              <o:lock v:ext="edit" aspectratio="f"/>
              <v:textbox inset="0mm,0mm,0mm,0mm" style="mso-fit-shape-to-text:t;">
                <w:txbxContent>
                  <w:p w14:paraId="031D4815">
                    <w:pPr>
                      <w:pStyle w:val="25"/>
                    </w:pPr>
                    <w:r>
                      <w:t xml:space="preserve">第 </w:t>
                    </w:r>
                    <w:r>
                      <w:fldChar w:fldCharType="begin"/>
                    </w:r>
                    <w:r>
                      <w:instrText xml:space="preserve"> PAGE  \* MERGEFORMAT </w:instrText>
                    </w:r>
                    <w:r>
                      <w:fldChar w:fldCharType="separate"/>
                    </w:r>
                    <w:r>
                      <w:t>48</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81EBD2">
    <w:pPr>
      <w:pStyle w:val="25"/>
      <w:rPr>
        <w:rFonts w:ascii="仿宋" w:hAnsi="仿宋" w:eastAsia="仿宋"/>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7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59F2453">
                          <w:pPr>
                            <w:pStyle w:val="25"/>
                          </w:pPr>
                          <w:r>
                            <w:t xml:space="preserve">第 </w:t>
                          </w:r>
                          <w:r>
                            <w:fldChar w:fldCharType="begin"/>
                          </w:r>
                          <w:r>
                            <w:instrText xml:space="preserve"> PAGE  \* MERGEFORMAT </w:instrText>
                          </w:r>
                          <w:r>
                            <w:fldChar w:fldCharType="separate"/>
                          </w:r>
                          <w:r>
                            <w:t>50</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71"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dXb4rt8BAAC/AwAADgAAAAAA&#10;AAABACAAAAAeAQAAZHJzL2Uyb0RvYy54bWxQSwUGAAAAAAYABgBZAQAAbwUAAAAA&#10;">
              <v:fill on="f" focussize="0,0"/>
              <v:stroke on="f"/>
              <v:imagedata o:title=""/>
              <o:lock v:ext="edit" aspectratio="f"/>
              <v:textbox inset="0mm,0mm,0mm,0mm" style="mso-fit-shape-to-text:t;">
                <w:txbxContent>
                  <w:p w14:paraId="459F2453">
                    <w:pPr>
                      <w:pStyle w:val="25"/>
                    </w:pPr>
                    <w:r>
                      <w:t xml:space="preserve">第 </w:t>
                    </w:r>
                    <w:r>
                      <w:fldChar w:fldCharType="begin"/>
                    </w:r>
                    <w:r>
                      <w:instrText xml:space="preserve"> PAGE  \* MERGEFORMAT </w:instrText>
                    </w:r>
                    <w:r>
                      <w:fldChar w:fldCharType="separate"/>
                    </w:r>
                    <w:r>
                      <w:t>50</w:t>
                    </w:r>
                    <w:r>
                      <w:fldChar w:fldCharType="end"/>
                    </w:r>
                    <w: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58A134">
    <w:pPr>
      <w:pStyle w:val="25"/>
      <w:ind w:right="360" w:firstLine="360"/>
      <w:jc w:val="cente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7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B4B243A">
                          <w:pPr>
                            <w:pStyle w:val="25"/>
                          </w:pPr>
                          <w:r>
                            <w:t xml:space="preserve">第 </w:t>
                          </w:r>
                          <w:r>
                            <w:fldChar w:fldCharType="begin"/>
                          </w:r>
                          <w:r>
                            <w:instrText xml:space="preserve"> PAGE  \* MERGEFORMAT </w:instrText>
                          </w:r>
                          <w:r>
                            <w:fldChar w:fldCharType="separate"/>
                          </w:r>
                          <w:r>
                            <w:t>73</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72"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C8l5bM3gEAAL8DAAAOAAAAAAAA&#10;AAEAIAAAAB4BAABkcnMvZTJvRG9jLnhtbFBLBQYAAAAABgAGAFkBAABuBQAAAAA=&#10;">
              <v:fill on="f" focussize="0,0"/>
              <v:stroke on="f"/>
              <v:imagedata o:title=""/>
              <o:lock v:ext="edit" aspectratio="f"/>
              <v:textbox inset="0mm,0mm,0mm,0mm" style="mso-fit-shape-to-text:t;">
                <w:txbxContent>
                  <w:p w14:paraId="2B4B243A">
                    <w:pPr>
                      <w:pStyle w:val="25"/>
                    </w:pPr>
                    <w:r>
                      <w:t xml:space="preserve">第 </w:t>
                    </w:r>
                    <w:r>
                      <w:fldChar w:fldCharType="begin"/>
                    </w:r>
                    <w:r>
                      <w:instrText xml:space="preserve"> PAGE  \* MERGEFORMAT </w:instrText>
                    </w:r>
                    <w:r>
                      <w:fldChar w:fldCharType="separate"/>
                    </w:r>
                    <w:r>
                      <w:t>73</w:t>
                    </w:r>
                    <w:r>
                      <w:fldChar w:fldCharType="end"/>
                    </w:r>
                    <w:r>
                      <w:t xml:space="preserve"> 页</w:t>
                    </w:r>
                  </w:p>
                </w:txbxContent>
              </v:textbox>
            </v:shape>
          </w:pict>
        </mc:Fallback>
      </mc:AlternateContent>
    </w:r>
  </w:p>
  <w:p w14:paraId="0F5CBAD3">
    <w:pPr>
      <w:pStyle w:val="25"/>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B67C61">
    <w:pPr>
      <w:pStyle w:val="25"/>
      <w:rPr>
        <w:rFonts w:ascii="仿宋" w:hAnsi="仿宋" w:eastAsia="仿宋"/>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A48127E">
                          <w:pPr>
                            <w:pStyle w:val="25"/>
                          </w:pPr>
                          <w:r>
                            <w:t xml:space="preserve">第 </w:t>
                          </w:r>
                          <w:r>
                            <w:fldChar w:fldCharType="begin"/>
                          </w:r>
                          <w:r>
                            <w:instrText xml:space="preserve"> PAGE  \* MERGEFORMAT </w:instrText>
                          </w:r>
                          <w:r>
                            <w:fldChar w:fldCharType="separate"/>
                          </w:r>
                          <w:r>
                            <w:t>94</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73"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8hM7d8BAAC/AwAADgAAAAAA&#10;AAABACAAAAAeAQAAZHJzL2Uyb0RvYy54bWxQSwUGAAAAAAYABgBZAQAAbwUAAAAA&#10;">
              <v:fill on="f" focussize="0,0"/>
              <v:stroke on="f"/>
              <v:imagedata o:title=""/>
              <o:lock v:ext="edit" aspectratio="f"/>
              <v:textbox inset="0mm,0mm,0mm,0mm" style="mso-fit-shape-to-text:t;">
                <w:txbxContent>
                  <w:p w14:paraId="3A48127E">
                    <w:pPr>
                      <w:pStyle w:val="25"/>
                    </w:pPr>
                    <w:r>
                      <w:t xml:space="preserve">第 </w:t>
                    </w:r>
                    <w:r>
                      <w:fldChar w:fldCharType="begin"/>
                    </w:r>
                    <w:r>
                      <w:instrText xml:space="preserve"> PAGE  \* MERGEFORMAT </w:instrText>
                    </w:r>
                    <w:r>
                      <w:fldChar w:fldCharType="separate"/>
                    </w:r>
                    <w:r>
                      <w:t>94</w:t>
                    </w:r>
                    <w:r>
                      <w:fldChar w:fldCharType="end"/>
                    </w:r>
                    <w:r>
                      <w:t xml:space="preserve"> 页</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D43728">
    <w:pPr>
      <w:pStyle w:val="25"/>
      <w:rPr>
        <w:rFonts w:ascii="仿宋" w:hAnsi="仿宋" w:eastAsia="仿宋"/>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7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402CE23">
                          <w:pPr>
                            <w:pStyle w:val="25"/>
                          </w:pPr>
                          <w:r>
                            <w:t xml:space="preserve">第 </w:t>
                          </w:r>
                          <w:r>
                            <w:fldChar w:fldCharType="begin"/>
                          </w:r>
                          <w:r>
                            <w:instrText xml:space="preserve"> PAGE  \* MERGEFORMAT </w:instrText>
                          </w:r>
                          <w:r>
                            <w:fldChar w:fldCharType="separate"/>
                          </w:r>
                          <w:r>
                            <w:t>96</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74"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ARC2ZI3gEAAL8DAAAOAAAAAAAA&#10;AAEAIAAAAB4BAABkcnMvZTJvRG9jLnhtbFBLBQYAAAAABgAGAFkBAABuBQAAAAA=&#10;">
              <v:fill on="f" focussize="0,0"/>
              <v:stroke on="f"/>
              <v:imagedata o:title=""/>
              <o:lock v:ext="edit" aspectratio="f"/>
              <v:textbox inset="0mm,0mm,0mm,0mm" style="mso-fit-shape-to-text:t;">
                <w:txbxContent>
                  <w:p w14:paraId="4402CE23">
                    <w:pPr>
                      <w:pStyle w:val="25"/>
                    </w:pPr>
                    <w:r>
                      <w:t xml:space="preserve">第 </w:t>
                    </w:r>
                    <w:r>
                      <w:fldChar w:fldCharType="begin"/>
                    </w:r>
                    <w:r>
                      <w:instrText xml:space="preserve"> PAGE  \* MERGEFORMAT </w:instrText>
                    </w:r>
                    <w:r>
                      <w:fldChar w:fldCharType="separate"/>
                    </w:r>
                    <w:r>
                      <w:t>96</w:t>
                    </w:r>
                    <w:r>
                      <w:fldChar w:fldCharType="end"/>
                    </w:r>
                    <w:r>
                      <w:t xml:space="preserve"> 页</w:t>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6FC643">
    <w:pPr>
      <w:pStyle w:val="25"/>
      <w:rPr>
        <w:rFonts w:ascii="仿宋" w:hAnsi="仿宋" w:eastAsia="仿宋"/>
        <w:szCs w:val="18"/>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7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E7EF9CE">
                          <w:pPr>
                            <w:pStyle w:val="25"/>
                          </w:pPr>
                          <w:r>
                            <w:t xml:space="preserve">第 </w:t>
                          </w:r>
                          <w:r>
                            <w:fldChar w:fldCharType="begin"/>
                          </w:r>
                          <w:r>
                            <w:instrText xml:space="preserve"> PAGE  \* MERGEFORMAT </w:instrText>
                          </w:r>
                          <w:r>
                            <w:fldChar w:fldCharType="separate"/>
                          </w:r>
                          <w:r>
                            <w:t>111</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75"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BWVLxp3gEAAL8DAAAOAAAAAAAA&#10;AAEAIAAAAB4BAABkcnMvZTJvRG9jLnhtbFBLBQYAAAAABgAGAFkBAABuBQAAAAA=&#10;">
              <v:fill on="f" focussize="0,0"/>
              <v:stroke on="f"/>
              <v:imagedata o:title=""/>
              <o:lock v:ext="edit" aspectratio="f"/>
              <v:textbox inset="0mm,0mm,0mm,0mm" style="mso-fit-shape-to-text:t;">
                <w:txbxContent>
                  <w:p w14:paraId="4E7EF9CE">
                    <w:pPr>
                      <w:pStyle w:val="25"/>
                    </w:pPr>
                    <w:r>
                      <w:t xml:space="preserve">第 </w:t>
                    </w:r>
                    <w:r>
                      <w:fldChar w:fldCharType="begin"/>
                    </w:r>
                    <w:r>
                      <w:instrText xml:space="preserve"> PAGE  \* MERGEFORMAT </w:instrText>
                    </w:r>
                    <w:r>
                      <w:fldChar w:fldCharType="separate"/>
                    </w:r>
                    <w:r>
                      <w:t>111</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897919">
    <w:pPr>
      <w:pStyle w:val="27"/>
      <w:pBdr>
        <w:bottom w:val="none" w:color="auto" w:sz="0" w:space="1"/>
      </w:pBdr>
      <w:jc w:val="both"/>
      <w:rPr>
        <w:rFonts w:ascii="仿宋" w:hAnsi="仿宋" w:eastAsia="仿宋"/>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DE0898">
    <w:pPr>
      <w:pStyle w:val="27"/>
      <w:pBdr>
        <w:bottom w:val="none" w:color="auto" w:sz="0" w:space="1"/>
      </w:pBdr>
      <w:jc w:val="both"/>
      <w:rPr>
        <w:rFonts w:hint="default" w:ascii="仿宋" w:hAnsi="仿宋" w:eastAsia="仿宋"/>
        <w:szCs w:val="18"/>
      </w:rPr>
    </w:pPr>
    <w:r>
      <w:rPr>
        <w:rFonts w:ascii="仿宋" w:hAnsi="仿宋" w:eastAsia="仿宋"/>
        <w:szCs w:val="18"/>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B68FC6">
    <w:pPr>
      <w:pStyle w:val="27"/>
      <w:pBdr>
        <w:bottom w:val="none" w:color="auto" w:sz="0" w:space="0"/>
      </w:pBdr>
      <w:jc w:val="both"/>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3101AD5"/>
    <w:multiLevelType w:val="multilevel"/>
    <w:tmpl w:val="33101AD5"/>
    <w:lvl w:ilvl="0" w:tentative="0">
      <w:start w:val="1"/>
      <w:numFmt w:val="decimal"/>
      <w:pStyle w:val="103"/>
      <w:suff w:val="space"/>
      <w:lvlText w:val="%1、"/>
      <w:lvlJc w:val="left"/>
      <w:pPr>
        <w:ind w:left="0" w:firstLine="0"/>
      </w:pPr>
      <w:rPr>
        <w:rFonts w:hint="eastAsia"/>
      </w:rPr>
    </w:lvl>
    <w:lvl w:ilvl="1" w:tentative="0">
      <w:start w:val="1"/>
      <w:numFmt w:val="decimal"/>
      <w:lvlText w:val="%2."/>
      <w:lvlJc w:val="left"/>
      <w:pPr>
        <w:tabs>
          <w:tab w:val="left" w:pos="1440"/>
        </w:tabs>
        <w:ind w:left="1440" w:hanging="720"/>
      </w:pPr>
      <w:rPr>
        <w:rFonts w:hint="eastAsia"/>
      </w:rPr>
    </w:lvl>
    <w:lvl w:ilvl="2" w:tentative="0">
      <w:start w:val="1"/>
      <w:numFmt w:val="decimal"/>
      <w:lvlText w:val="%3."/>
      <w:lvlJc w:val="left"/>
      <w:pPr>
        <w:tabs>
          <w:tab w:val="left" w:pos="2160"/>
        </w:tabs>
        <w:ind w:left="2160" w:hanging="720"/>
      </w:pPr>
      <w:rPr>
        <w:rFonts w:hint="eastAsia"/>
      </w:rPr>
    </w:lvl>
    <w:lvl w:ilvl="3" w:tentative="0">
      <w:start w:val="1"/>
      <w:numFmt w:val="decimal"/>
      <w:lvlText w:val="%4."/>
      <w:lvlJc w:val="left"/>
      <w:pPr>
        <w:tabs>
          <w:tab w:val="left" w:pos="2880"/>
        </w:tabs>
        <w:ind w:left="2880" w:hanging="720"/>
      </w:pPr>
      <w:rPr>
        <w:rFonts w:hint="eastAsia"/>
      </w:rPr>
    </w:lvl>
    <w:lvl w:ilvl="4" w:tentative="0">
      <w:start w:val="1"/>
      <w:numFmt w:val="decimal"/>
      <w:lvlText w:val="%5."/>
      <w:lvlJc w:val="left"/>
      <w:pPr>
        <w:tabs>
          <w:tab w:val="left" w:pos="3600"/>
        </w:tabs>
        <w:ind w:left="3600" w:hanging="720"/>
      </w:pPr>
      <w:rPr>
        <w:rFonts w:hint="eastAsia"/>
      </w:rPr>
    </w:lvl>
    <w:lvl w:ilvl="5" w:tentative="0">
      <w:start w:val="1"/>
      <w:numFmt w:val="decimal"/>
      <w:lvlText w:val="%6."/>
      <w:lvlJc w:val="left"/>
      <w:pPr>
        <w:tabs>
          <w:tab w:val="left" w:pos="4320"/>
        </w:tabs>
        <w:ind w:left="4320" w:hanging="720"/>
      </w:pPr>
      <w:rPr>
        <w:rFonts w:hint="eastAsia"/>
      </w:rPr>
    </w:lvl>
    <w:lvl w:ilvl="6" w:tentative="0">
      <w:start w:val="1"/>
      <w:numFmt w:val="decimal"/>
      <w:lvlText w:val="%7."/>
      <w:lvlJc w:val="left"/>
      <w:pPr>
        <w:tabs>
          <w:tab w:val="left" w:pos="5040"/>
        </w:tabs>
        <w:ind w:left="5040" w:hanging="720"/>
      </w:pPr>
      <w:rPr>
        <w:rFonts w:hint="eastAsia"/>
      </w:rPr>
    </w:lvl>
    <w:lvl w:ilvl="7" w:tentative="0">
      <w:start w:val="1"/>
      <w:numFmt w:val="decimal"/>
      <w:lvlText w:val="%8."/>
      <w:lvlJc w:val="left"/>
      <w:pPr>
        <w:tabs>
          <w:tab w:val="left" w:pos="5760"/>
        </w:tabs>
        <w:ind w:left="5760" w:hanging="720"/>
      </w:pPr>
      <w:rPr>
        <w:rFonts w:hint="eastAsia"/>
      </w:rPr>
    </w:lvl>
    <w:lvl w:ilvl="8" w:tentative="0">
      <w:start w:val="1"/>
      <w:numFmt w:val="decimal"/>
      <w:lvlText w:val="%9."/>
      <w:lvlJc w:val="left"/>
      <w:pPr>
        <w:tabs>
          <w:tab w:val="left" w:pos="6480"/>
        </w:tabs>
        <w:ind w:left="6480" w:hanging="720"/>
      </w:pPr>
      <w:rPr>
        <w:rFonts w:hint="eastAsia"/>
      </w:rPr>
    </w:lvl>
  </w:abstractNum>
  <w:abstractNum w:abstractNumId="1">
    <w:nsid w:val="4FFCDE7F"/>
    <w:multiLevelType w:val="singleLevel"/>
    <w:tmpl w:val="4FFCDE7F"/>
    <w:lvl w:ilvl="0" w:tentative="0">
      <w:start w:val="1"/>
      <w:numFmt w:val="chineseCounting"/>
      <w:suff w:val="space"/>
      <w:lvlText w:val="第%1章"/>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Full" w:cryptAlgorithmClass="hash" w:cryptAlgorithmType="typeAny" w:cryptAlgorithmSid="4" w:cryptSpinCount="0" w:hash="kdQRiPwVWSOc5Yd65O27KGT/wO4=" w:salt="585M1MKgGf6zU/mzKbciFA=="/>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M3NzIwNWVkOWFkNDUxMDRlZjk3ZGNiMDJjZDM2ZjEifQ=="/>
  </w:docVars>
  <w:rsids>
    <w:rsidRoot w:val="0093278F"/>
    <w:rsid w:val="00000D62"/>
    <w:rsid w:val="000018F5"/>
    <w:rsid w:val="00001CC7"/>
    <w:rsid w:val="0000212D"/>
    <w:rsid w:val="0000214F"/>
    <w:rsid w:val="000024B3"/>
    <w:rsid w:val="000048B5"/>
    <w:rsid w:val="00015CE8"/>
    <w:rsid w:val="00022F22"/>
    <w:rsid w:val="00025D01"/>
    <w:rsid w:val="00027C2A"/>
    <w:rsid w:val="00033BB9"/>
    <w:rsid w:val="00034306"/>
    <w:rsid w:val="00034E02"/>
    <w:rsid w:val="00034E36"/>
    <w:rsid w:val="000378FD"/>
    <w:rsid w:val="00037A97"/>
    <w:rsid w:val="00040551"/>
    <w:rsid w:val="000409B3"/>
    <w:rsid w:val="00041803"/>
    <w:rsid w:val="00041AE8"/>
    <w:rsid w:val="00042288"/>
    <w:rsid w:val="00045648"/>
    <w:rsid w:val="000459FC"/>
    <w:rsid w:val="00047DEC"/>
    <w:rsid w:val="00051447"/>
    <w:rsid w:val="000517C2"/>
    <w:rsid w:val="00052B5C"/>
    <w:rsid w:val="00053A15"/>
    <w:rsid w:val="00053CB1"/>
    <w:rsid w:val="00056310"/>
    <w:rsid w:val="00056BFE"/>
    <w:rsid w:val="0005762A"/>
    <w:rsid w:val="00057A66"/>
    <w:rsid w:val="00060164"/>
    <w:rsid w:val="00062DF9"/>
    <w:rsid w:val="00073CC5"/>
    <w:rsid w:val="00073DDA"/>
    <w:rsid w:val="0007452B"/>
    <w:rsid w:val="000764B7"/>
    <w:rsid w:val="00076D51"/>
    <w:rsid w:val="000809DF"/>
    <w:rsid w:val="00081CC9"/>
    <w:rsid w:val="000829F1"/>
    <w:rsid w:val="0008413F"/>
    <w:rsid w:val="000857C3"/>
    <w:rsid w:val="00091357"/>
    <w:rsid w:val="0009187F"/>
    <w:rsid w:val="000944D4"/>
    <w:rsid w:val="000A0468"/>
    <w:rsid w:val="000A0542"/>
    <w:rsid w:val="000A0965"/>
    <w:rsid w:val="000A13CA"/>
    <w:rsid w:val="000A28B8"/>
    <w:rsid w:val="000A4D13"/>
    <w:rsid w:val="000A575B"/>
    <w:rsid w:val="000A6481"/>
    <w:rsid w:val="000A766A"/>
    <w:rsid w:val="000B2864"/>
    <w:rsid w:val="000B50A8"/>
    <w:rsid w:val="000C3E85"/>
    <w:rsid w:val="000C6648"/>
    <w:rsid w:val="000D2522"/>
    <w:rsid w:val="000E206D"/>
    <w:rsid w:val="000E61DF"/>
    <w:rsid w:val="000F2E92"/>
    <w:rsid w:val="000F30FF"/>
    <w:rsid w:val="000F59F3"/>
    <w:rsid w:val="00100CB8"/>
    <w:rsid w:val="001013C9"/>
    <w:rsid w:val="0010155C"/>
    <w:rsid w:val="001067A8"/>
    <w:rsid w:val="00106D83"/>
    <w:rsid w:val="00110A31"/>
    <w:rsid w:val="00111020"/>
    <w:rsid w:val="001114C1"/>
    <w:rsid w:val="001117F8"/>
    <w:rsid w:val="001162CC"/>
    <w:rsid w:val="00116648"/>
    <w:rsid w:val="00120BC4"/>
    <w:rsid w:val="00120EE1"/>
    <w:rsid w:val="00134305"/>
    <w:rsid w:val="00135B38"/>
    <w:rsid w:val="001372A4"/>
    <w:rsid w:val="00140CCD"/>
    <w:rsid w:val="00146520"/>
    <w:rsid w:val="00147891"/>
    <w:rsid w:val="00151D52"/>
    <w:rsid w:val="00151EB2"/>
    <w:rsid w:val="0015209A"/>
    <w:rsid w:val="00152AE8"/>
    <w:rsid w:val="001607E6"/>
    <w:rsid w:val="00167F5D"/>
    <w:rsid w:val="00177894"/>
    <w:rsid w:val="001835F8"/>
    <w:rsid w:val="00186AFE"/>
    <w:rsid w:val="00187F17"/>
    <w:rsid w:val="00192900"/>
    <w:rsid w:val="00193659"/>
    <w:rsid w:val="00194F25"/>
    <w:rsid w:val="001959B6"/>
    <w:rsid w:val="00196CE2"/>
    <w:rsid w:val="001A08AA"/>
    <w:rsid w:val="001A0C26"/>
    <w:rsid w:val="001A1237"/>
    <w:rsid w:val="001A3119"/>
    <w:rsid w:val="001A3C54"/>
    <w:rsid w:val="001A436B"/>
    <w:rsid w:val="001A526D"/>
    <w:rsid w:val="001A63C3"/>
    <w:rsid w:val="001A732D"/>
    <w:rsid w:val="001B2266"/>
    <w:rsid w:val="001B501F"/>
    <w:rsid w:val="001C27C2"/>
    <w:rsid w:val="001C2AB5"/>
    <w:rsid w:val="001C38A6"/>
    <w:rsid w:val="001C6476"/>
    <w:rsid w:val="001C6905"/>
    <w:rsid w:val="001D0DFE"/>
    <w:rsid w:val="001D1890"/>
    <w:rsid w:val="001D1A35"/>
    <w:rsid w:val="001D2053"/>
    <w:rsid w:val="001D6624"/>
    <w:rsid w:val="001D7A05"/>
    <w:rsid w:val="001E0366"/>
    <w:rsid w:val="001E4F8D"/>
    <w:rsid w:val="001E697F"/>
    <w:rsid w:val="001E793A"/>
    <w:rsid w:val="001F2B43"/>
    <w:rsid w:val="001F3644"/>
    <w:rsid w:val="001F4D8B"/>
    <w:rsid w:val="001F5D64"/>
    <w:rsid w:val="001F62C9"/>
    <w:rsid w:val="001F6FDE"/>
    <w:rsid w:val="00200F28"/>
    <w:rsid w:val="0020111B"/>
    <w:rsid w:val="002040CB"/>
    <w:rsid w:val="00204516"/>
    <w:rsid w:val="00204E91"/>
    <w:rsid w:val="00204FB9"/>
    <w:rsid w:val="00205767"/>
    <w:rsid w:val="00206A59"/>
    <w:rsid w:val="002123FA"/>
    <w:rsid w:val="002125F4"/>
    <w:rsid w:val="00214B62"/>
    <w:rsid w:val="00214BB3"/>
    <w:rsid w:val="002155DF"/>
    <w:rsid w:val="00217D04"/>
    <w:rsid w:val="00220435"/>
    <w:rsid w:val="0022241C"/>
    <w:rsid w:val="002225B7"/>
    <w:rsid w:val="00224B19"/>
    <w:rsid w:val="00225CDD"/>
    <w:rsid w:val="00226B4D"/>
    <w:rsid w:val="00227264"/>
    <w:rsid w:val="00231223"/>
    <w:rsid w:val="002325EF"/>
    <w:rsid w:val="00232BC9"/>
    <w:rsid w:val="00232D22"/>
    <w:rsid w:val="00234E6E"/>
    <w:rsid w:val="00237763"/>
    <w:rsid w:val="00240C02"/>
    <w:rsid w:val="00241C06"/>
    <w:rsid w:val="00245638"/>
    <w:rsid w:val="0025244F"/>
    <w:rsid w:val="0025370F"/>
    <w:rsid w:val="0026093B"/>
    <w:rsid w:val="00264E6B"/>
    <w:rsid w:val="002651E7"/>
    <w:rsid w:val="0026693B"/>
    <w:rsid w:val="0026785F"/>
    <w:rsid w:val="00270146"/>
    <w:rsid w:val="00273347"/>
    <w:rsid w:val="00275196"/>
    <w:rsid w:val="00276DC0"/>
    <w:rsid w:val="00277590"/>
    <w:rsid w:val="0028117A"/>
    <w:rsid w:val="00283967"/>
    <w:rsid w:val="002846EF"/>
    <w:rsid w:val="002861C4"/>
    <w:rsid w:val="002870F0"/>
    <w:rsid w:val="00291433"/>
    <w:rsid w:val="002944D0"/>
    <w:rsid w:val="00295AB1"/>
    <w:rsid w:val="002A07D4"/>
    <w:rsid w:val="002A51FD"/>
    <w:rsid w:val="002A5933"/>
    <w:rsid w:val="002A6E23"/>
    <w:rsid w:val="002A7F22"/>
    <w:rsid w:val="002B2588"/>
    <w:rsid w:val="002B4FA6"/>
    <w:rsid w:val="002B74A8"/>
    <w:rsid w:val="002C2E81"/>
    <w:rsid w:val="002C3533"/>
    <w:rsid w:val="002C3746"/>
    <w:rsid w:val="002C7A70"/>
    <w:rsid w:val="002D325D"/>
    <w:rsid w:val="002D332E"/>
    <w:rsid w:val="002E3E8C"/>
    <w:rsid w:val="002E523F"/>
    <w:rsid w:val="002E58FB"/>
    <w:rsid w:val="002F0FC7"/>
    <w:rsid w:val="002F1D3B"/>
    <w:rsid w:val="002F2542"/>
    <w:rsid w:val="002F400E"/>
    <w:rsid w:val="002F5048"/>
    <w:rsid w:val="002F53A1"/>
    <w:rsid w:val="002F6804"/>
    <w:rsid w:val="002F7B34"/>
    <w:rsid w:val="0030794B"/>
    <w:rsid w:val="00307CF5"/>
    <w:rsid w:val="0031157E"/>
    <w:rsid w:val="0031713E"/>
    <w:rsid w:val="00320994"/>
    <w:rsid w:val="00322F6F"/>
    <w:rsid w:val="003241C4"/>
    <w:rsid w:val="00325F22"/>
    <w:rsid w:val="003268AA"/>
    <w:rsid w:val="003323FC"/>
    <w:rsid w:val="00335724"/>
    <w:rsid w:val="003366EC"/>
    <w:rsid w:val="00336897"/>
    <w:rsid w:val="003372EC"/>
    <w:rsid w:val="00337405"/>
    <w:rsid w:val="00343C64"/>
    <w:rsid w:val="00344116"/>
    <w:rsid w:val="00345E77"/>
    <w:rsid w:val="003464C4"/>
    <w:rsid w:val="00350997"/>
    <w:rsid w:val="00357188"/>
    <w:rsid w:val="00357CB1"/>
    <w:rsid w:val="00360AAD"/>
    <w:rsid w:val="00362AD3"/>
    <w:rsid w:val="00365DB4"/>
    <w:rsid w:val="00372D59"/>
    <w:rsid w:val="003735AF"/>
    <w:rsid w:val="00374382"/>
    <w:rsid w:val="003771AB"/>
    <w:rsid w:val="003800E5"/>
    <w:rsid w:val="00381802"/>
    <w:rsid w:val="00381ED9"/>
    <w:rsid w:val="003830D6"/>
    <w:rsid w:val="00385C8D"/>
    <w:rsid w:val="00386021"/>
    <w:rsid w:val="00386805"/>
    <w:rsid w:val="00386988"/>
    <w:rsid w:val="00392F56"/>
    <w:rsid w:val="0039341E"/>
    <w:rsid w:val="0039349A"/>
    <w:rsid w:val="003939C4"/>
    <w:rsid w:val="003A0F61"/>
    <w:rsid w:val="003A1B2B"/>
    <w:rsid w:val="003A591C"/>
    <w:rsid w:val="003B0049"/>
    <w:rsid w:val="003B0D99"/>
    <w:rsid w:val="003B2350"/>
    <w:rsid w:val="003B3C4B"/>
    <w:rsid w:val="003C015B"/>
    <w:rsid w:val="003C07E8"/>
    <w:rsid w:val="003C1AF2"/>
    <w:rsid w:val="003C5679"/>
    <w:rsid w:val="003C68EE"/>
    <w:rsid w:val="003C7B0B"/>
    <w:rsid w:val="003D1728"/>
    <w:rsid w:val="003D19BC"/>
    <w:rsid w:val="003D1CAB"/>
    <w:rsid w:val="003D2FFC"/>
    <w:rsid w:val="003D4EE1"/>
    <w:rsid w:val="003D56FD"/>
    <w:rsid w:val="003D657C"/>
    <w:rsid w:val="003D75B2"/>
    <w:rsid w:val="003D7990"/>
    <w:rsid w:val="003E0B6D"/>
    <w:rsid w:val="003E2CE7"/>
    <w:rsid w:val="003E6154"/>
    <w:rsid w:val="003E6B32"/>
    <w:rsid w:val="003F0D7D"/>
    <w:rsid w:val="003F2B50"/>
    <w:rsid w:val="004000B4"/>
    <w:rsid w:val="004009FC"/>
    <w:rsid w:val="004036C8"/>
    <w:rsid w:val="004052E3"/>
    <w:rsid w:val="0040533A"/>
    <w:rsid w:val="004061F9"/>
    <w:rsid w:val="004068A3"/>
    <w:rsid w:val="00407327"/>
    <w:rsid w:val="00412AC6"/>
    <w:rsid w:val="004134BC"/>
    <w:rsid w:val="0041492A"/>
    <w:rsid w:val="00415C87"/>
    <w:rsid w:val="00415DBC"/>
    <w:rsid w:val="00417B8C"/>
    <w:rsid w:val="004215E0"/>
    <w:rsid w:val="00421E9D"/>
    <w:rsid w:val="004224AD"/>
    <w:rsid w:val="004237C2"/>
    <w:rsid w:val="0043115C"/>
    <w:rsid w:val="0043137C"/>
    <w:rsid w:val="0043150F"/>
    <w:rsid w:val="00436AD8"/>
    <w:rsid w:val="004406D4"/>
    <w:rsid w:val="00442158"/>
    <w:rsid w:val="00442B11"/>
    <w:rsid w:val="00443AA6"/>
    <w:rsid w:val="00444452"/>
    <w:rsid w:val="0044558A"/>
    <w:rsid w:val="004465B3"/>
    <w:rsid w:val="004514FE"/>
    <w:rsid w:val="00451977"/>
    <w:rsid w:val="00454750"/>
    <w:rsid w:val="004579E8"/>
    <w:rsid w:val="0046576E"/>
    <w:rsid w:val="00472D9A"/>
    <w:rsid w:val="004750BF"/>
    <w:rsid w:val="00475B29"/>
    <w:rsid w:val="00476AEC"/>
    <w:rsid w:val="00476B30"/>
    <w:rsid w:val="00477999"/>
    <w:rsid w:val="0048192B"/>
    <w:rsid w:val="00482DAF"/>
    <w:rsid w:val="00484666"/>
    <w:rsid w:val="0048525B"/>
    <w:rsid w:val="00487931"/>
    <w:rsid w:val="00487C96"/>
    <w:rsid w:val="00491FC1"/>
    <w:rsid w:val="00495724"/>
    <w:rsid w:val="00497DA8"/>
    <w:rsid w:val="004A42DA"/>
    <w:rsid w:val="004A4C9A"/>
    <w:rsid w:val="004A6D5C"/>
    <w:rsid w:val="004B3B77"/>
    <w:rsid w:val="004B72AE"/>
    <w:rsid w:val="004B77C1"/>
    <w:rsid w:val="004C1003"/>
    <w:rsid w:val="004C1410"/>
    <w:rsid w:val="004C3B66"/>
    <w:rsid w:val="004C457C"/>
    <w:rsid w:val="004C5A7C"/>
    <w:rsid w:val="004C6508"/>
    <w:rsid w:val="004C6AA5"/>
    <w:rsid w:val="004D3387"/>
    <w:rsid w:val="004D5367"/>
    <w:rsid w:val="004D7A32"/>
    <w:rsid w:val="004D7ADF"/>
    <w:rsid w:val="004E0943"/>
    <w:rsid w:val="004E144F"/>
    <w:rsid w:val="004E2429"/>
    <w:rsid w:val="004E5E5D"/>
    <w:rsid w:val="004E68C8"/>
    <w:rsid w:val="004F12D5"/>
    <w:rsid w:val="004F14EA"/>
    <w:rsid w:val="004F299B"/>
    <w:rsid w:val="004F4263"/>
    <w:rsid w:val="004F45D5"/>
    <w:rsid w:val="0050155C"/>
    <w:rsid w:val="00501C56"/>
    <w:rsid w:val="00502134"/>
    <w:rsid w:val="0050239B"/>
    <w:rsid w:val="00502C4B"/>
    <w:rsid w:val="00502CFB"/>
    <w:rsid w:val="00507173"/>
    <w:rsid w:val="00512B47"/>
    <w:rsid w:val="00513A07"/>
    <w:rsid w:val="005200CE"/>
    <w:rsid w:val="00521733"/>
    <w:rsid w:val="00525522"/>
    <w:rsid w:val="00540627"/>
    <w:rsid w:val="00541067"/>
    <w:rsid w:val="005460CA"/>
    <w:rsid w:val="0055739C"/>
    <w:rsid w:val="005574E8"/>
    <w:rsid w:val="005641D3"/>
    <w:rsid w:val="0057192F"/>
    <w:rsid w:val="00572C20"/>
    <w:rsid w:val="00574F48"/>
    <w:rsid w:val="00580CFF"/>
    <w:rsid w:val="005810FE"/>
    <w:rsid w:val="005822A9"/>
    <w:rsid w:val="005840EB"/>
    <w:rsid w:val="00584D3C"/>
    <w:rsid w:val="0058643D"/>
    <w:rsid w:val="005868B9"/>
    <w:rsid w:val="0058751F"/>
    <w:rsid w:val="005918FF"/>
    <w:rsid w:val="00595EB2"/>
    <w:rsid w:val="005A1265"/>
    <w:rsid w:val="005A689F"/>
    <w:rsid w:val="005B1C66"/>
    <w:rsid w:val="005B4E76"/>
    <w:rsid w:val="005C34EE"/>
    <w:rsid w:val="005C4C1A"/>
    <w:rsid w:val="005D1FFB"/>
    <w:rsid w:val="005D2A2F"/>
    <w:rsid w:val="005D2B60"/>
    <w:rsid w:val="005D305D"/>
    <w:rsid w:val="005D392B"/>
    <w:rsid w:val="005D3CE6"/>
    <w:rsid w:val="005D54FA"/>
    <w:rsid w:val="005D74EB"/>
    <w:rsid w:val="005E2B7C"/>
    <w:rsid w:val="005E5173"/>
    <w:rsid w:val="005E6DE9"/>
    <w:rsid w:val="005E79B4"/>
    <w:rsid w:val="005F19FE"/>
    <w:rsid w:val="005F2EB0"/>
    <w:rsid w:val="005F566D"/>
    <w:rsid w:val="005F66E2"/>
    <w:rsid w:val="00600F03"/>
    <w:rsid w:val="00603DC6"/>
    <w:rsid w:val="006064AB"/>
    <w:rsid w:val="00611023"/>
    <w:rsid w:val="0061589D"/>
    <w:rsid w:val="0061796C"/>
    <w:rsid w:val="006205A5"/>
    <w:rsid w:val="00620F88"/>
    <w:rsid w:val="006270C5"/>
    <w:rsid w:val="006311E0"/>
    <w:rsid w:val="0063180F"/>
    <w:rsid w:val="006361F1"/>
    <w:rsid w:val="00642CF4"/>
    <w:rsid w:val="00644E19"/>
    <w:rsid w:val="00646656"/>
    <w:rsid w:val="006473CC"/>
    <w:rsid w:val="00647CC1"/>
    <w:rsid w:val="0065134A"/>
    <w:rsid w:val="0065283E"/>
    <w:rsid w:val="00652919"/>
    <w:rsid w:val="00653852"/>
    <w:rsid w:val="006562AF"/>
    <w:rsid w:val="00656346"/>
    <w:rsid w:val="00656EC1"/>
    <w:rsid w:val="00662616"/>
    <w:rsid w:val="00664732"/>
    <w:rsid w:val="0066606A"/>
    <w:rsid w:val="00672308"/>
    <w:rsid w:val="00672B39"/>
    <w:rsid w:val="006739E8"/>
    <w:rsid w:val="006739FC"/>
    <w:rsid w:val="006807DC"/>
    <w:rsid w:val="00682F76"/>
    <w:rsid w:val="006863F8"/>
    <w:rsid w:val="00686623"/>
    <w:rsid w:val="00686F14"/>
    <w:rsid w:val="00690ACC"/>
    <w:rsid w:val="00691637"/>
    <w:rsid w:val="0069191B"/>
    <w:rsid w:val="00693204"/>
    <w:rsid w:val="00693D79"/>
    <w:rsid w:val="006942C7"/>
    <w:rsid w:val="00695DE6"/>
    <w:rsid w:val="00697911"/>
    <w:rsid w:val="006A0B06"/>
    <w:rsid w:val="006A0F53"/>
    <w:rsid w:val="006A3F9B"/>
    <w:rsid w:val="006A4A7B"/>
    <w:rsid w:val="006A7539"/>
    <w:rsid w:val="006B28A8"/>
    <w:rsid w:val="006B605F"/>
    <w:rsid w:val="006C121E"/>
    <w:rsid w:val="006C131C"/>
    <w:rsid w:val="006C1567"/>
    <w:rsid w:val="006C2CCC"/>
    <w:rsid w:val="006C376A"/>
    <w:rsid w:val="006C5779"/>
    <w:rsid w:val="006C6595"/>
    <w:rsid w:val="006D1021"/>
    <w:rsid w:val="006D172B"/>
    <w:rsid w:val="006D3F4A"/>
    <w:rsid w:val="006D5B04"/>
    <w:rsid w:val="006D6C4F"/>
    <w:rsid w:val="006E5BAD"/>
    <w:rsid w:val="006E61DA"/>
    <w:rsid w:val="006F549D"/>
    <w:rsid w:val="007020DF"/>
    <w:rsid w:val="00702572"/>
    <w:rsid w:val="00703C87"/>
    <w:rsid w:val="00703CC4"/>
    <w:rsid w:val="0070496C"/>
    <w:rsid w:val="00706CC7"/>
    <w:rsid w:val="00712860"/>
    <w:rsid w:val="00713FE2"/>
    <w:rsid w:val="007167BC"/>
    <w:rsid w:val="00720B5C"/>
    <w:rsid w:val="00722DE3"/>
    <w:rsid w:val="00727940"/>
    <w:rsid w:val="00727CC9"/>
    <w:rsid w:val="0073078A"/>
    <w:rsid w:val="00732284"/>
    <w:rsid w:val="007323CE"/>
    <w:rsid w:val="00733732"/>
    <w:rsid w:val="00741564"/>
    <w:rsid w:val="00747341"/>
    <w:rsid w:val="007538C3"/>
    <w:rsid w:val="007539DD"/>
    <w:rsid w:val="0075489D"/>
    <w:rsid w:val="0075656C"/>
    <w:rsid w:val="00756F7B"/>
    <w:rsid w:val="007628C8"/>
    <w:rsid w:val="00762953"/>
    <w:rsid w:val="007635B1"/>
    <w:rsid w:val="00764713"/>
    <w:rsid w:val="00770386"/>
    <w:rsid w:val="00770F63"/>
    <w:rsid w:val="00772437"/>
    <w:rsid w:val="007732BB"/>
    <w:rsid w:val="00780A0C"/>
    <w:rsid w:val="00782B97"/>
    <w:rsid w:val="00784081"/>
    <w:rsid w:val="00784A27"/>
    <w:rsid w:val="00784D68"/>
    <w:rsid w:val="007872F6"/>
    <w:rsid w:val="007A38E7"/>
    <w:rsid w:val="007A49F6"/>
    <w:rsid w:val="007A7910"/>
    <w:rsid w:val="007B5837"/>
    <w:rsid w:val="007B695B"/>
    <w:rsid w:val="007B74A9"/>
    <w:rsid w:val="007B7878"/>
    <w:rsid w:val="007C16C1"/>
    <w:rsid w:val="007C3C82"/>
    <w:rsid w:val="007C3CA0"/>
    <w:rsid w:val="007C648B"/>
    <w:rsid w:val="007C7809"/>
    <w:rsid w:val="007C7B61"/>
    <w:rsid w:val="007D1AEE"/>
    <w:rsid w:val="007D28ED"/>
    <w:rsid w:val="007D4D8A"/>
    <w:rsid w:val="007E30A7"/>
    <w:rsid w:val="007E3477"/>
    <w:rsid w:val="007E5AC5"/>
    <w:rsid w:val="007E7CD8"/>
    <w:rsid w:val="007F0AB9"/>
    <w:rsid w:val="007F44B2"/>
    <w:rsid w:val="007F45FD"/>
    <w:rsid w:val="00802272"/>
    <w:rsid w:val="00802BDC"/>
    <w:rsid w:val="00802EC4"/>
    <w:rsid w:val="008030DA"/>
    <w:rsid w:val="0080386D"/>
    <w:rsid w:val="0080407B"/>
    <w:rsid w:val="0080629D"/>
    <w:rsid w:val="00810662"/>
    <w:rsid w:val="00810913"/>
    <w:rsid w:val="00813AD5"/>
    <w:rsid w:val="00813E73"/>
    <w:rsid w:val="0081450D"/>
    <w:rsid w:val="00820F1F"/>
    <w:rsid w:val="00824E18"/>
    <w:rsid w:val="00826844"/>
    <w:rsid w:val="00826F4B"/>
    <w:rsid w:val="00830474"/>
    <w:rsid w:val="0083272D"/>
    <w:rsid w:val="00843C5A"/>
    <w:rsid w:val="00850DED"/>
    <w:rsid w:val="00852405"/>
    <w:rsid w:val="0085327A"/>
    <w:rsid w:val="00855EF0"/>
    <w:rsid w:val="008562AF"/>
    <w:rsid w:val="00856CA9"/>
    <w:rsid w:val="008574AC"/>
    <w:rsid w:val="00860DC6"/>
    <w:rsid w:val="008641A8"/>
    <w:rsid w:val="008644F3"/>
    <w:rsid w:val="00867B4C"/>
    <w:rsid w:val="00871A47"/>
    <w:rsid w:val="00877879"/>
    <w:rsid w:val="00877BF2"/>
    <w:rsid w:val="00883BD0"/>
    <w:rsid w:val="00884C9F"/>
    <w:rsid w:val="00885C2C"/>
    <w:rsid w:val="0089046A"/>
    <w:rsid w:val="00891CC3"/>
    <w:rsid w:val="0089281C"/>
    <w:rsid w:val="00893599"/>
    <w:rsid w:val="00893A08"/>
    <w:rsid w:val="008952DA"/>
    <w:rsid w:val="00897E9C"/>
    <w:rsid w:val="008A1604"/>
    <w:rsid w:val="008A307B"/>
    <w:rsid w:val="008A7E53"/>
    <w:rsid w:val="008B4600"/>
    <w:rsid w:val="008B5269"/>
    <w:rsid w:val="008C46A0"/>
    <w:rsid w:val="008C7340"/>
    <w:rsid w:val="008D2A0A"/>
    <w:rsid w:val="008D4862"/>
    <w:rsid w:val="008E36B4"/>
    <w:rsid w:val="008E48A3"/>
    <w:rsid w:val="008E60D3"/>
    <w:rsid w:val="008E6701"/>
    <w:rsid w:val="008E710B"/>
    <w:rsid w:val="008F0704"/>
    <w:rsid w:val="008F108F"/>
    <w:rsid w:val="008F3BBD"/>
    <w:rsid w:val="00903079"/>
    <w:rsid w:val="009036FC"/>
    <w:rsid w:val="00904467"/>
    <w:rsid w:val="0090520D"/>
    <w:rsid w:val="00905AD4"/>
    <w:rsid w:val="00906AEE"/>
    <w:rsid w:val="00907627"/>
    <w:rsid w:val="0091007C"/>
    <w:rsid w:val="0091017C"/>
    <w:rsid w:val="009128BE"/>
    <w:rsid w:val="009133DC"/>
    <w:rsid w:val="00916A4A"/>
    <w:rsid w:val="00920221"/>
    <w:rsid w:val="00923B99"/>
    <w:rsid w:val="00923F28"/>
    <w:rsid w:val="0092400B"/>
    <w:rsid w:val="009266F3"/>
    <w:rsid w:val="00930FDC"/>
    <w:rsid w:val="0093278F"/>
    <w:rsid w:val="00933479"/>
    <w:rsid w:val="00940511"/>
    <w:rsid w:val="00941700"/>
    <w:rsid w:val="00943871"/>
    <w:rsid w:val="00946938"/>
    <w:rsid w:val="009471BE"/>
    <w:rsid w:val="0094725F"/>
    <w:rsid w:val="009521D6"/>
    <w:rsid w:val="0095595D"/>
    <w:rsid w:val="00957CDF"/>
    <w:rsid w:val="009642F2"/>
    <w:rsid w:val="00964C07"/>
    <w:rsid w:val="00965392"/>
    <w:rsid w:val="00972DAC"/>
    <w:rsid w:val="0097380C"/>
    <w:rsid w:val="0097525F"/>
    <w:rsid w:val="0097622F"/>
    <w:rsid w:val="009766C6"/>
    <w:rsid w:val="009775B6"/>
    <w:rsid w:val="00977A0D"/>
    <w:rsid w:val="00984A05"/>
    <w:rsid w:val="009865EF"/>
    <w:rsid w:val="009876E9"/>
    <w:rsid w:val="00990862"/>
    <w:rsid w:val="009938D6"/>
    <w:rsid w:val="00993964"/>
    <w:rsid w:val="009A2DDB"/>
    <w:rsid w:val="009A3135"/>
    <w:rsid w:val="009A4226"/>
    <w:rsid w:val="009B0D18"/>
    <w:rsid w:val="009B399D"/>
    <w:rsid w:val="009B3AD2"/>
    <w:rsid w:val="009B6086"/>
    <w:rsid w:val="009B7891"/>
    <w:rsid w:val="009C04B5"/>
    <w:rsid w:val="009C14C2"/>
    <w:rsid w:val="009C45A1"/>
    <w:rsid w:val="009C4AD7"/>
    <w:rsid w:val="009C6ADA"/>
    <w:rsid w:val="009D28A4"/>
    <w:rsid w:val="009D57E7"/>
    <w:rsid w:val="009D58BB"/>
    <w:rsid w:val="009E1AE6"/>
    <w:rsid w:val="009E2354"/>
    <w:rsid w:val="009E434C"/>
    <w:rsid w:val="009E4951"/>
    <w:rsid w:val="009E75FC"/>
    <w:rsid w:val="009F0134"/>
    <w:rsid w:val="009F3D6E"/>
    <w:rsid w:val="009F42A8"/>
    <w:rsid w:val="009F5CD7"/>
    <w:rsid w:val="009F5E30"/>
    <w:rsid w:val="009F6685"/>
    <w:rsid w:val="00A05148"/>
    <w:rsid w:val="00A067EC"/>
    <w:rsid w:val="00A06860"/>
    <w:rsid w:val="00A07A42"/>
    <w:rsid w:val="00A13E03"/>
    <w:rsid w:val="00A1408B"/>
    <w:rsid w:val="00A20D36"/>
    <w:rsid w:val="00A23717"/>
    <w:rsid w:val="00A2484B"/>
    <w:rsid w:val="00A259A7"/>
    <w:rsid w:val="00A25FF6"/>
    <w:rsid w:val="00A26F5B"/>
    <w:rsid w:val="00A320D2"/>
    <w:rsid w:val="00A332B5"/>
    <w:rsid w:val="00A360D3"/>
    <w:rsid w:val="00A403E0"/>
    <w:rsid w:val="00A445BE"/>
    <w:rsid w:val="00A45370"/>
    <w:rsid w:val="00A455C4"/>
    <w:rsid w:val="00A4667E"/>
    <w:rsid w:val="00A475DF"/>
    <w:rsid w:val="00A50A64"/>
    <w:rsid w:val="00A60946"/>
    <w:rsid w:val="00A615F0"/>
    <w:rsid w:val="00A61F61"/>
    <w:rsid w:val="00A62975"/>
    <w:rsid w:val="00A64BE6"/>
    <w:rsid w:val="00A6536D"/>
    <w:rsid w:val="00A65CD4"/>
    <w:rsid w:val="00A70867"/>
    <w:rsid w:val="00A70C28"/>
    <w:rsid w:val="00A74272"/>
    <w:rsid w:val="00A82F2D"/>
    <w:rsid w:val="00A836EE"/>
    <w:rsid w:val="00A83E78"/>
    <w:rsid w:val="00A846E6"/>
    <w:rsid w:val="00A90164"/>
    <w:rsid w:val="00A933F3"/>
    <w:rsid w:val="00A970A8"/>
    <w:rsid w:val="00AA4EBF"/>
    <w:rsid w:val="00AA6E3F"/>
    <w:rsid w:val="00AA7936"/>
    <w:rsid w:val="00AA7973"/>
    <w:rsid w:val="00AB1429"/>
    <w:rsid w:val="00AB1938"/>
    <w:rsid w:val="00AB674B"/>
    <w:rsid w:val="00AB699A"/>
    <w:rsid w:val="00AC0E68"/>
    <w:rsid w:val="00AC1051"/>
    <w:rsid w:val="00AC18C4"/>
    <w:rsid w:val="00AC1A89"/>
    <w:rsid w:val="00AC2AF0"/>
    <w:rsid w:val="00AC4D6F"/>
    <w:rsid w:val="00AD170B"/>
    <w:rsid w:val="00AD1DEE"/>
    <w:rsid w:val="00AD29EE"/>
    <w:rsid w:val="00AD74E7"/>
    <w:rsid w:val="00AE060F"/>
    <w:rsid w:val="00AE1377"/>
    <w:rsid w:val="00AE1C70"/>
    <w:rsid w:val="00AE31E2"/>
    <w:rsid w:val="00AE3969"/>
    <w:rsid w:val="00AE68BE"/>
    <w:rsid w:val="00AE6A5D"/>
    <w:rsid w:val="00AF02BA"/>
    <w:rsid w:val="00AF0B46"/>
    <w:rsid w:val="00AF3FFF"/>
    <w:rsid w:val="00AF4838"/>
    <w:rsid w:val="00AF6504"/>
    <w:rsid w:val="00AF6EA5"/>
    <w:rsid w:val="00B0018F"/>
    <w:rsid w:val="00B04F03"/>
    <w:rsid w:val="00B051CE"/>
    <w:rsid w:val="00B07F6F"/>
    <w:rsid w:val="00B11746"/>
    <w:rsid w:val="00B140EF"/>
    <w:rsid w:val="00B14144"/>
    <w:rsid w:val="00B14269"/>
    <w:rsid w:val="00B14FA7"/>
    <w:rsid w:val="00B20C04"/>
    <w:rsid w:val="00B30DA9"/>
    <w:rsid w:val="00B3626C"/>
    <w:rsid w:val="00B36776"/>
    <w:rsid w:val="00B36ABE"/>
    <w:rsid w:val="00B4478F"/>
    <w:rsid w:val="00B44C82"/>
    <w:rsid w:val="00B450FC"/>
    <w:rsid w:val="00B465B3"/>
    <w:rsid w:val="00B50F8D"/>
    <w:rsid w:val="00B5628B"/>
    <w:rsid w:val="00B619C6"/>
    <w:rsid w:val="00B61DAA"/>
    <w:rsid w:val="00B62376"/>
    <w:rsid w:val="00B75058"/>
    <w:rsid w:val="00B752BA"/>
    <w:rsid w:val="00B7765A"/>
    <w:rsid w:val="00B80106"/>
    <w:rsid w:val="00B8475C"/>
    <w:rsid w:val="00B8643A"/>
    <w:rsid w:val="00B91FB5"/>
    <w:rsid w:val="00B92D92"/>
    <w:rsid w:val="00B95A6A"/>
    <w:rsid w:val="00B961B4"/>
    <w:rsid w:val="00B96A5A"/>
    <w:rsid w:val="00BA0B61"/>
    <w:rsid w:val="00BA1753"/>
    <w:rsid w:val="00BA1AD0"/>
    <w:rsid w:val="00BA21A7"/>
    <w:rsid w:val="00BA39D5"/>
    <w:rsid w:val="00BB1853"/>
    <w:rsid w:val="00BB2B4F"/>
    <w:rsid w:val="00BB46B7"/>
    <w:rsid w:val="00BB5C25"/>
    <w:rsid w:val="00BB5C39"/>
    <w:rsid w:val="00BB5EB2"/>
    <w:rsid w:val="00BC091C"/>
    <w:rsid w:val="00BC0D74"/>
    <w:rsid w:val="00BC3761"/>
    <w:rsid w:val="00BC5699"/>
    <w:rsid w:val="00BD15E7"/>
    <w:rsid w:val="00BD4C75"/>
    <w:rsid w:val="00BD5A64"/>
    <w:rsid w:val="00BD6583"/>
    <w:rsid w:val="00BE55AC"/>
    <w:rsid w:val="00BE5811"/>
    <w:rsid w:val="00BE6A6B"/>
    <w:rsid w:val="00BE7F73"/>
    <w:rsid w:val="00BF24BC"/>
    <w:rsid w:val="00BF6247"/>
    <w:rsid w:val="00BF6968"/>
    <w:rsid w:val="00C0256A"/>
    <w:rsid w:val="00C02B7A"/>
    <w:rsid w:val="00C119D7"/>
    <w:rsid w:val="00C160F7"/>
    <w:rsid w:val="00C21F78"/>
    <w:rsid w:val="00C2281B"/>
    <w:rsid w:val="00C24FDE"/>
    <w:rsid w:val="00C25052"/>
    <w:rsid w:val="00C2633E"/>
    <w:rsid w:val="00C26EB9"/>
    <w:rsid w:val="00C3207E"/>
    <w:rsid w:val="00C33B5D"/>
    <w:rsid w:val="00C346CE"/>
    <w:rsid w:val="00C35010"/>
    <w:rsid w:val="00C352EC"/>
    <w:rsid w:val="00C40284"/>
    <w:rsid w:val="00C41D44"/>
    <w:rsid w:val="00C4613A"/>
    <w:rsid w:val="00C462E4"/>
    <w:rsid w:val="00C5048B"/>
    <w:rsid w:val="00C563A0"/>
    <w:rsid w:val="00C57FFC"/>
    <w:rsid w:val="00C646AF"/>
    <w:rsid w:val="00C700BC"/>
    <w:rsid w:val="00C727F6"/>
    <w:rsid w:val="00C73831"/>
    <w:rsid w:val="00C747D5"/>
    <w:rsid w:val="00C7541B"/>
    <w:rsid w:val="00C80805"/>
    <w:rsid w:val="00C82C0D"/>
    <w:rsid w:val="00C91036"/>
    <w:rsid w:val="00C9193B"/>
    <w:rsid w:val="00C91BB1"/>
    <w:rsid w:val="00C97F14"/>
    <w:rsid w:val="00CA0FEF"/>
    <w:rsid w:val="00CA3EC2"/>
    <w:rsid w:val="00CA6B55"/>
    <w:rsid w:val="00CA770E"/>
    <w:rsid w:val="00CB326A"/>
    <w:rsid w:val="00CB3661"/>
    <w:rsid w:val="00CB595B"/>
    <w:rsid w:val="00CB7092"/>
    <w:rsid w:val="00CB7771"/>
    <w:rsid w:val="00CB7C28"/>
    <w:rsid w:val="00CC0BE2"/>
    <w:rsid w:val="00CC340A"/>
    <w:rsid w:val="00CC3609"/>
    <w:rsid w:val="00CC3DC1"/>
    <w:rsid w:val="00CC4A12"/>
    <w:rsid w:val="00CD3536"/>
    <w:rsid w:val="00CD3BF0"/>
    <w:rsid w:val="00CD3DAC"/>
    <w:rsid w:val="00CD4989"/>
    <w:rsid w:val="00CD6047"/>
    <w:rsid w:val="00CD7AFE"/>
    <w:rsid w:val="00CE3A32"/>
    <w:rsid w:val="00CE3C1D"/>
    <w:rsid w:val="00CE46D3"/>
    <w:rsid w:val="00CE4B79"/>
    <w:rsid w:val="00CF2D37"/>
    <w:rsid w:val="00CF3837"/>
    <w:rsid w:val="00CF3C53"/>
    <w:rsid w:val="00CF5D30"/>
    <w:rsid w:val="00CF6DFD"/>
    <w:rsid w:val="00D0395E"/>
    <w:rsid w:val="00D03A4B"/>
    <w:rsid w:val="00D0496A"/>
    <w:rsid w:val="00D07C4E"/>
    <w:rsid w:val="00D106D6"/>
    <w:rsid w:val="00D14D28"/>
    <w:rsid w:val="00D20A0A"/>
    <w:rsid w:val="00D24015"/>
    <w:rsid w:val="00D3173A"/>
    <w:rsid w:val="00D34A87"/>
    <w:rsid w:val="00D413E4"/>
    <w:rsid w:val="00D441A6"/>
    <w:rsid w:val="00D4459A"/>
    <w:rsid w:val="00D45D39"/>
    <w:rsid w:val="00D50997"/>
    <w:rsid w:val="00D6004C"/>
    <w:rsid w:val="00D6106F"/>
    <w:rsid w:val="00D61E25"/>
    <w:rsid w:val="00D62425"/>
    <w:rsid w:val="00D6400C"/>
    <w:rsid w:val="00D640ED"/>
    <w:rsid w:val="00D64BB0"/>
    <w:rsid w:val="00D7218F"/>
    <w:rsid w:val="00D73F55"/>
    <w:rsid w:val="00D7500E"/>
    <w:rsid w:val="00D80D1D"/>
    <w:rsid w:val="00D83CBC"/>
    <w:rsid w:val="00D909D4"/>
    <w:rsid w:val="00D911A8"/>
    <w:rsid w:val="00D92BAA"/>
    <w:rsid w:val="00D968DA"/>
    <w:rsid w:val="00D96F04"/>
    <w:rsid w:val="00DA0266"/>
    <w:rsid w:val="00DA0CF8"/>
    <w:rsid w:val="00DA2E65"/>
    <w:rsid w:val="00DA4287"/>
    <w:rsid w:val="00DA53DC"/>
    <w:rsid w:val="00DA5B99"/>
    <w:rsid w:val="00DA7DA2"/>
    <w:rsid w:val="00DB3B45"/>
    <w:rsid w:val="00DB4511"/>
    <w:rsid w:val="00DB7A07"/>
    <w:rsid w:val="00DC1D2C"/>
    <w:rsid w:val="00DC1FB5"/>
    <w:rsid w:val="00DC26E2"/>
    <w:rsid w:val="00DC33B9"/>
    <w:rsid w:val="00DC5294"/>
    <w:rsid w:val="00DD31DD"/>
    <w:rsid w:val="00DD4E85"/>
    <w:rsid w:val="00DD6418"/>
    <w:rsid w:val="00DE1B30"/>
    <w:rsid w:val="00DE2002"/>
    <w:rsid w:val="00DE35FC"/>
    <w:rsid w:val="00DE72B5"/>
    <w:rsid w:val="00DF48D0"/>
    <w:rsid w:val="00DF6031"/>
    <w:rsid w:val="00E002FC"/>
    <w:rsid w:val="00E0269B"/>
    <w:rsid w:val="00E029DD"/>
    <w:rsid w:val="00E04E24"/>
    <w:rsid w:val="00E05F56"/>
    <w:rsid w:val="00E06A0C"/>
    <w:rsid w:val="00E06F9C"/>
    <w:rsid w:val="00E10C60"/>
    <w:rsid w:val="00E17726"/>
    <w:rsid w:val="00E177DC"/>
    <w:rsid w:val="00E201B1"/>
    <w:rsid w:val="00E21093"/>
    <w:rsid w:val="00E21C6F"/>
    <w:rsid w:val="00E24B33"/>
    <w:rsid w:val="00E324CF"/>
    <w:rsid w:val="00E350F8"/>
    <w:rsid w:val="00E36823"/>
    <w:rsid w:val="00E40AB2"/>
    <w:rsid w:val="00E41273"/>
    <w:rsid w:val="00E432BB"/>
    <w:rsid w:val="00E433EC"/>
    <w:rsid w:val="00E46CF7"/>
    <w:rsid w:val="00E47796"/>
    <w:rsid w:val="00E53924"/>
    <w:rsid w:val="00E54185"/>
    <w:rsid w:val="00E55E0B"/>
    <w:rsid w:val="00E56886"/>
    <w:rsid w:val="00E64DB0"/>
    <w:rsid w:val="00E6704E"/>
    <w:rsid w:val="00E718A7"/>
    <w:rsid w:val="00E72387"/>
    <w:rsid w:val="00E7460E"/>
    <w:rsid w:val="00E74D15"/>
    <w:rsid w:val="00E756A5"/>
    <w:rsid w:val="00E75FAC"/>
    <w:rsid w:val="00E7633D"/>
    <w:rsid w:val="00E800D0"/>
    <w:rsid w:val="00E80DF7"/>
    <w:rsid w:val="00E83190"/>
    <w:rsid w:val="00E868ED"/>
    <w:rsid w:val="00E8731D"/>
    <w:rsid w:val="00E875E8"/>
    <w:rsid w:val="00E922A1"/>
    <w:rsid w:val="00E96491"/>
    <w:rsid w:val="00EA375D"/>
    <w:rsid w:val="00EA4A8B"/>
    <w:rsid w:val="00EA4D38"/>
    <w:rsid w:val="00EA4FE4"/>
    <w:rsid w:val="00EB306E"/>
    <w:rsid w:val="00EB6948"/>
    <w:rsid w:val="00EB7123"/>
    <w:rsid w:val="00EB7635"/>
    <w:rsid w:val="00EC1ACF"/>
    <w:rsid w:val="00EC3FBF"/>
    <w:rsid w:val="00EC5752"/>
    <w:rsid w:val="00ED0521"/>
    <w:rsid w:val="00ED2376"/>
    <w:rsid w:val="00ED44E2"/>
    <w:rsid w:val="00EE363C"/>
    <w:rsid w:val="00EE6E87"/>
    <w:rsid w:val="00EE775D"/>
    <w:rsid w:val="00EF0A7F"/>
    <w:rsid w:val="00EF14DB"/>
    <w:rsid w:val="00EF20D0"/>
    <w:rsid w:val="00EF471C"/>
    <w:rsid w:val="00EF5256"/>
    <w:rsid w:val="00F00393"/>
    <w:rsid w:val="00F003CF"/>
    <w:rsid w:val="00F026AD"/>
    <w:rsid w:val="00F03729"/>
    <w:rsid w:val="00F049B5"/>
    <w:rsid w:val="00F05254"/>
    <w:rsid w:val="00F12B2A"/>
    <w:rsid w:val="00F1416C"/>
    <w:rsid w:val="00F22358"/>
    <w:rsid w:val="00F25AEF"/>
    <w:rsid w:val="00F27EB2"/>
    <w:rsid w:val="00F30003"/>
    <w:rsid w:val="00F3233C"/>
    <w:rsid w:val="00F33E66"/>
    <w:rsid w:val="00F37B1F"/>
    <w:rsid w:val="00F403F8"/>
    <w:rsid w:val="00F41C53"/>
    <w:rsid w:val="00F440A7"/>
    <w:rsid w:val="00F51FDE"/>
    <w:rsid w:val="00F57FF0"/>
    <w:rsid w:val="00F64D17"/>
    <w:rsid w:val="00F65C88"/>
    <w:rsid w:val="00F705C2"/>
    <w:rsid w:val="00F70B0C"/>
    <w:rsid w:val="00F70DC5"/>
    <w:rsid w:val="00F719AF"/>
    <w:rsid w:val="00F73630"/>
    <w:rsid w:val="00F7441B"/>
    <w:rsid w:val="00F75081"/>
    <w:rsid w:val="00F75DF6"/>
    <w:rsid w:val="00F7754B"/>
    <w:rsid w:val="00F837D2"/>
    <w:rsid w:val="00F83908"/>
    <w:rsid w:val="00F84AAA"/>
    <w:rsid w:val="00F87245"/>
    <w:rsid w:val="00F904A8"/>
    <w:rsid w:val="00F907CF"/>
    <w:rsid w:val="00F94C01"/>
    <w:rsid w:val="00F952A6"/>
    <w:rsid w:val="00F97AC0"/>
    <w:rsid w:val="00FA12B5"/>
    <w:rsid w:val="00FA4843"/>
    <w:rsid w:val="00FB1C01"/>
    <w:rsid w:val="00FB3424"/>
    <w:rsid w:val="00FB3BE4"/>
    <w:rsid w:val="00FB5EE7"/>
    <w:rsid w:val="00FC2705"/>
    <w:rsid w:val="00FC28F2"/>
    <w:rsid w:val="00FC57C9"/>
    <w:rsid w:val="00FC72AA"/>
    <w:rsid w:val="00FD212A"/>
    <w:rsid w:val="00FD36B8"/>
    <w:rsid w:val="00FE0928"/>
    <w:rsid w:val="00FE1D51"/>
    <w:rsid w:val="00FE5681"/>
    <w:rsid w:val="00FE5FF9"/>
    <w:rsid w:val="00FE7697"/>
    <w:rsid w:val="00FF0D68"/>
    <w:rsid w:val="00FF17A2"/>
    <w:rsid w:val="00FF3386"/>
    <w:rsid w:val="01001B5E"/>
    <w:rsid w:val="01390CAB"/>
    <w:rsid w:val="014F67AA"/>
    <w:rsid w:val="01E36B69"/>
    <w:rsid w:val="01F247B9"/>
    <w:rsid w:val="01FB2325"/>
    <w:rsid w:val="020F38ED"/>
    <w:rsid w:val="02145195"/>
    <w:rsid w:val="0227136C"/>
    <w:rsid w:val="022C0730"/>
    <w:rsid w:val="023377E9"/>
    <w:rsid w:val="02412321"/>
    <w:rsid w:val="025E72A1"/>
    <w:rsid w:val="027278C3"/>
    <w:rsid w:val="02830DC7"/>
    <w:rsid w:val="02A344D4"/>
    <w:rsid w:val="02BD7F1A"/>
    <w:rsid w:val="02F05C02"/>
    <w:rsid w:val="031625E7"/>
    <w:rsid w:val="031648DB"/>
    <w:rsid w:val="031A0804"/>
    <w:rsid w:val="032C7BBE"/>
    <w:rsid w:val="032D29B2"/>
    <w:rsid w:val="036F2B61"/>
    <w:rsid w:val="03796612"/>
    <w:rsid w:val="03B86D89"/>
    <w:rsid w:val="03D02B36"/>
    <w:rsid w:val="04000F8A"/>
    <w:rsid w:val="041B280B"/>
    <w:rsid w:val="046B2989"/>
    <w:rsid w:val="048F7F1C"/>
    <w:rsid w:val="049D2E8F"/>
    <w:rsid w:val="04DC4690"/>
    <w:rsid w:val="04F75026"/>
    <w:rsid w:val="04FE6E27"/>
    <w:rsid w:val="05020993"/>
    <w:rsid w:val="05082FBA"/>
    <w:rsid w:val="05183538"/>
    <w:rsid w:val="051F0351"/>
    <w:rsid w:val="051F6EF7"/>
    <w:rsid w:val="05272E91"/>
    <w:rsid w:val="057B34BE"/>
    <w:rsid w:val="057C730B"/>
    <w:rsid w:val="05860CDF"/>
    <w:rsid w:val="05914BF5"/>
    <w:rsid w:val="05EE12F2"/>
    <w:rsid w:val="060E0482"/>
    <w:rsid w:val="060E7C86"/>
    <w:rsid w:val="061E77F8"/>
    <w:rsid w:val="06530982"/>
    <w:rsid w:val="066A1943"/>
    <w:rsid w:val="0671705A"/>
    <w:rsid w:val="06A25465"/>
    <w:rsid w:val="06B65B1D"/>
    <w:rsid w:val="06BA6890"/>
    <w:rsid w:val="075D5336"/>
    <w:rsid w:val="07601CC2"/>
    <w:rsid w:val="077342FD"/>
    <w:rsid w:val="077448F1"/>
    <w:rsid w:val="079A2E7C"/>
    <w:rsid w:val="07CC2856"/>
    <w:rsid w:val="082F1EF4"/>
    <w:rsid w:val="088F5575"/>
    <w:rsid w:val="08A3422F"/>
    <w:rsid w:val="08B00DD9"/>
    <w:rsid w:val="08B1373D"/>
    <w:rsid w:val="08E0519A"/>
    <w:rsid w:val="0930032E"/>
    <w:rsid w:val="093F3612"/>
    <w:rsid w:val="093F7A3E"/>
    <w:rsid w:val="09723869"/>
    <w:rsid w:val="09A95FBA"/>
    <w:rsid w:val="09B63701"/>
    <w:rsid w:val="09E81E1C"/>
    <w:rsid w:val="09EA35F9"/>
    <w:rsid w:val="09F75AC8"/>
    <w:rsid w:val="0A143439"/>
    <w:rsid w:val="0A1A531B"/>
    <w:rsid w:val="0A3960E0"/>
    <w:rsid w:val="0A410AF1"/>
    <w:rsid w:val="0A46138F"/>
    <w:rsid w:val="0A4D40CE"/>
    <w:rsid w:val="0A7464AF"/>
    <w:rsid w:val="0AB24B18"/>
    <w:rsid w:val="0ACB045F"/>
    <w:rsid w:val="0ADF474F"/>
    <w:rsid w:val="0AE75B3C"/>
    <w:rsid w:val="0AEF6025"/>
    <w:rsid w:val="0AF73501"/>
    <w:rsid w:val="0B2B530E"/>
    <w:rsid w:val="0B2C5CD0"/>
    <w:rsid w:val="0B5C3E34"/>
    <w:rsid w:val="0BA14FAB"/>
    <w:rsid w:val="0BB178BD"/>
    <w:rsid w:val="0BB64AA6"/>
    <w:rsid w:val="0BBC6A6C"/>
    <w:rsid w:val="0BDE5329"/>
    <w:rsid w:val="0BDF3EFB"/>
    <w:rsid w:val="0BE83040"/>
    <w:rsid w:val="0BEB7555"/>
    <w:rsid w:val="0C3B18D1"/>
    <w:rsid w:val="0C3E178C"/>
    <w:rsid w:val="0C920A59"/>
    <w:rsid w:val="0C945850"/>
    <w:rsid w:val="0C994C14"/>
    <w:rsid w:val="0CB1189D"/>
    <w:rsid w:val="0CBB417C"/>
    <w:rsid w:val="0CFB7591"/>
    <w:rsid w:val="0D037BA9"/>
    <w:rsid w:val="0D3A1F53"/>
    <w:rsid w:val="0D3F4C5C"/>
    <w:rsid w:val="0D9633DA"/>
    <w:rsid w:val="0D984ECC"/>
    <w:rsid w:val="0DBF68FD"/>
    <w:rsid w:val="0DD3525E"/>
    <w:rsid w:val="0DEF71E2"/>
    <w:rsid w:val="0E1675AF"/>
    <w:rsid w:val="0E1726E2"/>
    <w:rsid w:val="0E567346"/>
    <w:rsid w:val="0E710798"/>
    <w:rsid w:val="0E8A2A67"/>
    <w:rsid w:val="0EA46800"/>
    <w:rsid w:val="0ED168CE"/>
    <w:rsid w:val="0EEF6D6E"/>
    <w:rsid w:val="0F313EEC"/>
    <w:rsid w:val="0F56503F"/>
    <w:rsid w:val="0F9242C9"/>
    <w:rsid w:val="0FCE72CB"/>
    <w:rsid w:val="0FEC201A"/>
    <w:rsid w:val="0FF66E92"/>
    <w:rsid w:val="10F9381C"/>
    <w:rsid w:val="114D4BE4"/>
    <w:rsid w:val="1157681E"/>
    <w:rsid w:val="115C6DF2"/>
    <w:rsid w:val="11AB50B0"/>
    <w:rsid w:val="11CB0BC7"/>
    <w:rsid w:val="11D32016"/>
    <w:rsid w:val="11D36748"/>
    <w:rsid w:val="11DF59D1"/>
    <w:rsid w:val="1222214F"/>
    <w:rsid w:val="125E7369"/>
    <w:rsid w:val="12994A24"/>
    <w:rsid w:val="12B1658D"/>
    <w:rsid w:val="12BD0BBB"/>
    <w:rsid w:val="13240283"/>
    <w:rsid w:val="133158BF"/>
    <w:rsid w:val="1342794C"/>
    <w:rsid w:val="13857CA0"/>
    <w:rsid w:val="13D16141"/>
    <w:rsid w:val="14417F55"/>
    <w:rsid w:val="144A474E"/>
    <w:rsid w:val="14640CEF"/>
    <w:rsid w:val="14721F12"/>
    <w:rsid w:val="147E5A0F"/>
    <w:rsid w:val="14BA5EE3"/>
    <w:rsid w:val="14BC4850"/>
    <w:rsid w:val="14C667C2"/>
    <w:rsid w:val="14D8652D"/>
    <w:rsid w:val="14EB6229"/>
    <w:rsid w:val="151752B7"/>
    <w:rsid w:val="15376672"/>
    <w:rsid w:val="153D4CD7"/>
    <w:rsid w:val="155D099A"/>
    <w:rsid w:val="15C058C3"/>
    <w:rsid w:val="167504A0"/>
    <w:rsid w:val="16832BBD"/>
    <w:rsid w:val="16897AA8"/>
    <w:rsid w:val="16CE6209"/>
    <w:rsid w:val="171C6E96"/>
    <w:rsid w:val="173A54A8"/>
    <w:rsid w:val="17473998"/>
    <w:rsid w:val="17690DEA"/>
    <w:rsid w:val="17845664"/>
    <w:rsid w:val="17A10F75"/>
    <w:rsid w:val="17B63B04"/>
    <w:rsid w:val="18290C9B"/>
    <w:rsid w:val="18381850"/>
    <w:rsid w:val="18846779"/>
    <w:rsid w:val="18BE1F8F"/>
    <w:rsid w:val="192B16D5"/>
    <w:rsid w:val="193463F1"/>
    <w:rsid w:val="19566367"/>
    <w:rsid w:val="197D7F43"/>
    <w:rsid w:val="197F2E51"/>
    <w:rsid w:val="19A163B2"/>
    <w:rsid w:val="19AE5324"/>
    <w:rsid w:val="19B955C5"/>
    <w:rsid w:val="19CD3D99"/>
    <w:rsid w:val="1A1B135F"/>
    <w:rsid w:val="1A204BC7"/>
    <w:rsid w:val="1A3317DE"/>
    <w:rsid w:val="1A8F1D4D"/>
    <w:rsid w:val="1A98645C"/>
    <w:rsid w:val="1AA23D34"/>
    <w:rsid w:val="1AB6561F"/>
    <w:rsid w:val="1B304996"/>
    <w:rsid w:val="1B3C6D7B"/>
    <w:rsid w:val="1B603CC3"/>
    <w:rsid w:val="1B656D35"/>
    <w:rsid w:val="1B943177"/>
    <w:rsid w:val="1B95180F"/>
    <w:rsid w:val="1BD63096"/>
    <w:rsid w:val="1BFE2CE6"/>
    <w:rsid w:val="1C153AE9"/>
    <w:rsid w:val="1C192C72"/>
    <w:rsid w:val="1C250F01"/>
    <w:rsid w:val="1C6D5DF1"/>
    <w:rsid w:val="1C720C6A"/>
    <w:rsid w:val="1CAF23B8"/>
    <w:rsid w:val="1CCA041B"/>
    <w:rsid w:val="1CF24FB3"/>
    <w:rsid w:val="1D047E88"/>
    <w:rsid w:val="1D093F76"/>
    <w:rsid w:val="1D4F2836"/>
    <w:rsid w:val="1D525ECB"/>
    <w:rsid w:val="1D886D0B"/>
    <w:rsid w:val="1D910553"/>
    <w:rsid w:val="1D970CFC"/>
    <w:rsid w:val="1DCE77D9"/>
    <w:rsid w:val="1DDD0438"/>
    <w:rsid w:val="1E23398C"/>
    <w:rsid w:val="1E2B0E55"/>
    <w:rsid w:val="1E566E09"/>
    <w:rsid w:val="1EA81041"/>
    <w:rsid w:val="1ED0096A"/>
    <w:rsid w:val="1EF26B32"/>
    <w:rsid w:val="1F2B1346"/>
    <w:rsid w:val="1F352C30"/>
    <w:rsid w:val="1F505434"/>
    <w:rsid w:val="1F7677C4"/>
    <w:rsid w:val="1FA6791C"/>
    <w:rsid w:val="201551A5"/>
    <w:rsid w:val="203E0733"/>
    <w:rsid w:val="20420E0C"/>
    <w:rsid w:val="20582774"/>
    <w:rsid w:val="205D6DFA"/>
    <w:rsid w:val="208E4E27"/>
    <w:rsid w:val="20A57BD4"/>
    <w:rsid w:val="20AA5795"/>
    <w:rsid w:val="20B0021E"/>
    <w:rsid w:val="20B971DB"/>
    <w:rsid w:val="20EC135F"/>
    <w:rsid w:val="20F16975"/>
    <w:rsid w:val="20FD4BE9"/>
    <w:rsid w:val="21323B14"/>
    <w:rsid w:val="213B0E0C"/>
    <w:rsid w:val="216A43DF"/>
    <w:rsid w:val="2181419D"/>
    <w:rsid w:val="21815339"/>
    <w:rsid w:val="219619EB"/>
    <w:rsid w:val="21BE3663"/>
    <w:rsid w:val="21E20C16"/>
    <w:rsid w:val="22097CEF"/>
    <w:rsid w:val="22327245"/>
    <w:rsid w:val="22375E59"/>
    <w:rsid w:val="22632F84"/>
    <w:rsid w:val="22715FC0"/>
    <w:rsid w:val="22762AD5"/>
    <w:rsid w:val="227D7F10"/>
    <w:rsid w:val="229C4D6C"/>
    <w:rsid w:val="22A74A8D"/>
    <w:rsid w:val="22B9617A"/>
    <w:rsid w:val="22D311AB"/>
    <w:rsid w:val="230D7D95"/>
    <w:rsid w:val="23583567"/>
    <w:rsid w:val="237B69CA"/>
    <w:rsid w:val="23867849"/>
    <w:rsid w:val="23D33A2C"/>
    <w:rsid w:val="23E662C6"/>
    <w:rsid w:val="2400430B"/>
    <w:rsid w:val="249C450D"/>
    <w:rsid w:val="24B16B47"/>
    <w:rsid w:val="24B623B0"/>
    <w:rsid w:val="24DA2754"/>
    <w:rsid w:val="24F353B2"/>
    <w:rsid w:val="25164AD8"/>
    <w:rsid w:val="25330473"/>
    <w:rsid w:val="25520741"/>
    <w:rsid w:val="258B2BBD"/>
    <w:rsid w:val="259B5B37"/>
    <w:rsid w:val="25D56865"/>
    <w:rsid w:val="25F40FE4"/>
    <w:rsid w:val="25FA0362"/>
    <w:rsid w:val="25FD787E"/>
    <w:rsid w:val="26264BEF"/>
    <w:rsid w:val="26381C3C"/>
    <w:rsid w:val="266F5156"/>
    <w:rsid w:val="26A03E06"/>
    <w:rsid w:val="26C32B62"/>
    <w:rsid w:val="26DA5E46"/>
    <w:rsid w:val="26FC2BEF"/>
    <w:rsid w:val="274F4F48"/>
    <w:rsid w:val="276132A3"/>
    <w:rsid w:val="27787DF0"/>
    <w:rsid w:val="27A42993"/>
    <w:rsid w:val="27C8193D"/>
    <w:rsid w:val="27CD0D77"/>
    <w:rsid w:val="280E2503"/>
    <w:rsid w:val="281B64CE"/>
    <w:rsid w:val="286B3EB8"/>
    <w:rsid w:val="28791280"/>
    <w:rsid w:val="289D06A4"/>
    <w:rsid w:val="289D117B"/>
    <w:rsid w:val="28BC7A76"/>
    <w:rsid w:val="28E319A9"/>
    <w:rsid w:val="28F45415"/>
    <w:rsid w:val="292B0BAB"/>
    <w:rsid w:val="29455AB0"/>
    <w:rsid w:val="29796299"/>
    <w:rsid w:val="299065D1"/>
    <w:rsid w:val="29AE171F"/>
    <w:rsid w:val="29B1407C"/>
    <w:rsid w:val="29BF492A"/>
    <w:rsid w:val="29D37560"/>
    <w:rsid w:val="29EC6874"/>
    <w:rsid w:val="29EF28D1"/>
    <w:rsid w:val="2A726D79"/>
    <w:rsid w:val="2AA1140C"/>
    <w:rsid w:val="2AB33E99"/>
    <w:rsid w:val="2AB5163B"/>
    <w:rsid w:val="2AC3033D"/>
    <w:rsid w:val="2AC33C8D"/>
    <w:rsid w:val="2AC80BB4"/>
    <w:rsid w:val="2B2058EC"/>
    <w:rsid w:val="2B6176A5"/>
    <w:rsid w:val="2BB3797E"/>
    <w:rsid w:val="2BD60FF5"/>
    <w:rsid w:val="2C2E7508"/>
    <w:rsid w:val="2C360F70"/>
    <w:rsid w:val="2C4A24BC"/>
    <w:rsid w:val="2C4F5415"/>
    <w:rsid w:val="2C5C5AC3"/>
    <w:rsid w:val="2C6F23C0"/>
    <w:rsid w:val="2C770676"/>
    <w:rsid w:val="2C8E776E"/>
    <w:rsid w:val="2CAC27B4"/>
    <w:rsid w:val="2CAD22EA"/>
    <w:rsid w:val="2CBA38AF"/>
    <w:rsid w:val="2CBD3336"/>
    <w:rsid w:val="2D1B36F8"/>
    <w:rsid w:val="2D7E3C87"/>
    <w:rsid w:val="2DA673FC"/>
    <w:rsid w:val="2E3A5DFF"/>
    <w:rsid w:val="2E5C0D7D"/>
    <w:rsid w:val="2E5C103F"/>
    <w:rsid w:val="2E6F4229"/>
    <w:rsid w:val="2ED10957"/>
    <w:rsid w:val="2EF04710"/>
    <w:rsid w:val="2EF44200"/>
    <w:rsid w:val="2F0F5B92"/>
    <w:rsid w:val="2F617CE8"/>
    <w:rsid w:val="2F993661"/>
    <w:rsid w:val="2F9C4A96"/>
    <w:rsid w:val="2FA63021"/>
    <w:rsid w:val="2FB765C9"/>
    <w:rsid w:val="2FDF7950"/>
    <w:rsid w:val="2FF95726"/>
    <w:rsid w:val="30041D0B"/>
    <w:rsid w:val="30215A5F"/>
    <w:rsid w:val="30536D75"/>
    <w:rsid w:val="30607673"/>
    <w:rsid w:val="3066064B"/>
    <w:rsid w:val="306C426A"/>
    <w:rsid w:val="30A90500"/>
    <w:rsid w:val="30B03E71"/>
    <w:rsid w:val="30BA2BFD"/>
    <w:rsid w:val="30D50A6F"/>
    <w:rsid w:val="30E80919"/>
    <w:rsid w:val="31365E69"/>
    <w:rsid w:val="313B63D4"/>
    <w:rsid w:val="31804602"/>
    <w:rsid w:val="31D16B10"/>
    <w:rsid w:val="32066457"/>
    <w:rsid w:val="321036F4"/>
    <w:rsid w:val="322411B1"/>
    <w:rsid w:val="3227669B"/>
    <w:rsid w:val="32353196"/>
    <w:rsid w:val="32366E69"/>
    <w:rsid w:val="323963CE"/>
    <w:rsid w:val="326351F9"/>
    <w:rsid w:val="32637E71"/>
    <w:rsid w:val="32655415"/>
    <w:rsid w:val="3278239F"/>
    <w:rsid w:val="329476BF"/>
    <w:rsid w:val="332B2606"/>
    <w:rsid w:val="33342AD0"/>
    <w:rsid w:val="33353039"/>
    <w:rsid w:val="335709DA"/>
    <w:rsid w:val="338A5133"/>
    <w:rsid w:val="341964B7"/>
    <w:rsid w:val="346911EC"/>
    <w:rsid w:val="34824BCA"/>
    <w:rsid w:val="34A41C1D"/>
    <w:rsid w:val="34BA1A48"/>
    <w:rsid w:val="34CE249A"/>
    <w:rsid w:val="34E32450"/>
    <w:rsid w:val="350C3926"/>
    <w:rsid w:val="35260E8C"/>
    <w:rsid w:val="352D64E6"/>
    <w:rsid w:val="354B1493"/>
    <w:rsid w:val="354F588C"/>
    <w:rsid w:val="356E2833"/>
    <w:rsid w:val="3579545F"/>
    <w:rsid w:val="359977DE"/>
    <w:rsid w:val="35BF3945"/>
    <w:rsid w:val="35E548A3"/>
    <w:rsid w:val="35EF4737"/>
    <w:rsid w:val="35F965A0"/>
    <w:rsid w:val="35FF2BB0"/>
    <w:rsid w:val="360D799F"/>
    <w:rsid w:val="36507CF2"/>
    <w:rsid w:val="36714388"/>
    <w:rsid w:val="36797530"/>
    <w:rsid w:val="368E0855"/>
    <w:rsid w:val="3690424A"/>
    <w:rsid w:val="36AD1C0A"/>
    <w:rsid w:val="36C33B47"/>
    <w:rsid w:val="36DB2526"/>
    <w:rsid w:val="36E81FAA"/>
    <w:rsid w:val="36F650CC"/>
    <w:rsid w:val="36F6663C"/>
    <w:rsid w:val="37023232"/>
    <w:rsid w:val="37376406"/>
    <w:rsid w:val="3773431C"/>
    <w:rsid w:val="37931030"/>
    <w:rsid w:val="37A064B4"/>
    <w:rsid w:val="37C21DA8"/>
    <w:rsid w:val="37C826E9"/>
    <w:rsid w:val="384264A3"/>
    <w:rsid w:val="385D4FA0"/>
    <w:rsid w:val="386046B4"/>
    <w:rsid w:val="38770966"/>
    <w:rsid w:val="38832B94"/>
    <w:rsid w:val="388D0AC7"/>
    <w:rsid w:val="3892543A"/>
    <w:rsid w:val="389E4D8A"/>
    <w:rsid w:val="396604C3"/>
    <w:rsid w:val="396941C5"/>
    <w:rsid w:val="3985701A"/>
    <w:rsid w:val="39F50E2C"/>
    <w:rsid w:val="39F92A6F"/>
    <w:rsid w:val="3A5D3C90"/>
    <w:rsid w:val="3A5F3426"/>
    <w:rsid w:val="3A7167C7"/>
    <w:rsid w:val="3ACE7FFB"/>
    <w:rsid w:val="3AD35612"/>
    <w:rsid w:val="3AF177C4"/>
    <w:rsid w:val="3B292241"/>
    <w:rsid w:val="3B2F65C0"/>
    <w:rsid w:val="3B4169B9"/>
    <w:rsid w:val="3B4E57D8"/>
    <w:rsid w:val="3B7F49D2"/>
    <w:rsid w:val="3BC56FA9"/>
    <w:rsid w:val="3BC74A4B"/>
    <w:rsid w:val="3C061270"/>
    <w:rsid w:val="3C526A0A"/>
    <w:rsid w:val="3D104E55"/>
    <w:rsid w:val="3D263CCB"/>
    <w:rsid w:val="3D415C9C"/>
    <w:rsid w:val="3DA05553"/>
    <w:rsid w:val="3DAC446E"/>
    <w:rsid w:val="3DD3008D"/>
    <w:rsid w:val="3DE6740A"/>
    <w:rsid w:val="3E0A1416"/>
    <w:rsid w:val="3E267E31"/>
    <w:rsid w:val="3E6A3FF2"/>
    <w:rsid w:val="3E8426F9"/>
    <w:rsid w:val="3E846C23"/>
    <w:rsid w:val="3EC569DF"/>
    <w:rsid w:val="3F0B0D02"/>
    <w:rsid w:val="3F1B1335"/>
    <w:rsid w:val="3F360EFA"/>
    <w:rsid w:val="3F8621B4"/>
    <w:rsid w:val="3F877582"/>
    <w:rsid w:val="3F8C3FE1"/>
    <w:rsid w:val="3F9D4665"/>
    <w:rsid w:val="3FB377C0"/>
    <w:rsid w:val="3FBA6BAC"/>
    <w:rsid w:val="3FC00EDB"/>
    <w:rsid w:val="3FE22100"/>
    <w:rsid w:val="40152A5C"/>
    <w:rsid w:val="40175AF7"/>
    <w:rsid w:val="402E7B0C"/>
    <w:rsid w:val="40496A0A"/>
    <w:rsid w:val="407260A3"/>
    <w:rsid w:val="408D1DBF"/>
    <w:rsid w:val="409E3FCC"/>
    <w:rsid w:val="409F5F96"/>
    <w:rsid w:val="40AF442B"/>
    <w:rsid w:val="40F40267"/>
    <w:rsid w:val="41387988"/>
    <w:rsid w:val="413A7142"/>
    <w:rsid w:val="41624F19"/>
    <w:rsid w:val="418C47E4"/>
    <w:rsid w:val="41B507B9"/>
    <w:rsid w:val="41D036C3"/>
    <w:rsid w:val="41EA3241"/>
    <w:rsid w:val="421C1B41"/>
    <w:rsid w:val="43347D56"/>
    <w:rsid w:val="43572B58"/>
    <w:rsid w:val="438813BD"/>
    <w:rsid w:val="43A81B1F"/>
    <w:rsid w:val="43B36713"/>
    <w:rsid w:val="43DB4177"/>
    <w:rsid w:val="43FB6E2A"/>
    <w:rsid w:val="4426453A"/>
    <w:rsid w:val="443E65D3"/>
    <w:rsid w:val="447F4114"/>
    <w:rsid w:val="44C05125"/>
    <w:rsid w:val="450F4CEB"/>
    <w:rsid w:val="45440EBA"/>
    <w:rsid w:val="458F42F3"/>
    <w:rsid w:val="459B7DAD"/>
    <w:rsid w:val="45E60FE2"/>
    <w:rsid w:val="460139DA"/>
    <w:rsid w:val="46614463"/>
    <w:rsid w:val="46AF46EA"/>
    <w:rsid w:val="46D23429"/>
    <w:rsid w:val="46DE69F1"/>
    <w:rsid w:val="46ED5461"/>
    <w:rsid w:val="470C052E"/>
    <w:rsid w:val="47261121"/>
    <w:rsid w:val="4777639B"/>
    <w:rsid w:val="478A52AA"/>
    <w:rsid w:val="47A81BD4"/>
    <w:rsid w:val="47AD2D46"/>
    <w:rsid w:val="47C11D44"/>
    <w:rsid w:val="47CE2250"/>
    <w:rsid w:val="47DF0117"/>
    <w:rsid w:val="47EA676A"/>
    <w:rsid w:val="47F941DE"/>
    <w:rsid w:val="47FD3CCE"/>
    <w:rsid w:val="482A083B"/>
    <w:rsid w:val="48375F63"/>
    <w:rsid w:val="48646077"/>
    <w:rsid w:val="486B4136"/>
    <w:rsid w:val="48861F15"/>
    <w:rsid w:val="49291037"/>
    <w:rsid w:val="49467FBD"/>
    <w:rsid w:val="49493651"/>
    <w:rsid w:val="49583186"/>
    <w:rsid w:val="49E54B4B"/>
    <w:rsid w:val="49E914A9"/>
    <w:rsid w:val="4A232804"/>
    <w:rsid w:val="4A3A74F8"/>
    <w:rsid w:val="4A562271"/>
    <w:rsid w:val="4A68402E"/>
    <w:rsid w:val="4A86399F"/>
    <w:rsid w:val="4A8D51A6"/>
    <w:rsid w:val="4A8E33F5"/>
    <w:rsid w:val="4AF70DE0"/>
    <w:rsid w:val="4B2C6678"/>
    <w:rsid w:val="4B4E03F1"/>
    <w:rsid w:val="4B5736F5"/>
    <w:rsid w:val="4B6C7497"/>
    <w:rsid w:val="4B7122DD"/>
    <w:rsid w:val="4BA55B60"/>
    <w:rsid w:val="4C3B18D0"/>
    <w:rsid w:val="4C777565"/>
    <w:rsid w:val="4C82511E"/>
    <w:rsid w:val="4C831D18"/>
    <w:rsid w:val="4CFE7816"/>
    <w:rsid w:val="4D0379C1"/>
    <w:rsid w:val="4D167299"/>
    <w:rsid w:val="4D9B2190"/>
    <w:rsid w:val="4DEF5C09"/>
    <w:rsid w:val="4E251CAE"/>
    <w:rsid w:val="4E5C54C6"/>
    <w:rsid w:val="4E6323B1"/>
    <w:rsid w:val="4E807407"/>
    <w:rsid w:val="4EA941DD"/>
    <w:rsid w:val="4EDA3738"/>
    <w:rsid w:val="4EE646D9"/>
    <w:rsid w:val="4EFA7B95"/>
    <w:rsid w:val="4F0E67C1"/>
    <w:rsid w:val="4F275AD4"/>
    <w:rsid w:val="4F373715"/>
    <w:rsid w:val="4F4F0AE7"/>
    <w:rsid w:val="4F4F4EDF"/>
    <w:rsid w:val="4F572937"/>
    <w:rsid w:val="4F6A02FC"/>
    <w:rsid w:val="4F730D1A"/>
    <w:rsid w:val="4FD65CF0"/>
    <w:rsid w:val="4FFB2BF0"/>
    <w:rsid w:val="50507AC1"/>
    <w:rsid w:val="505A6660"/>
    <w:rsid w:val="506B7C43"/>
    <w:rsid w:val="507174AB"/>
    <w:rsid w:val="50C3182D"/>
    <w:rsid w:val="510E0CFA"/>
    <w:rsid w:val="511E0C6A"/>
    <w:rsid w:val="51295B34"/>
    <w:rsid w:val="51320E29"/>
    <w:rsid w:val="51781385"/>
    <w:rsid w:val="519135A4"/>
    <w:rsid w:val="51AB479B"/>
    <w:rsid w:val="51AE6039"/>
    <w:rsid w:val="51DD111A"/>
    <w:rsid w:val="51EB4B97"/>
    <w:rsid w:val="52010B05"/>
    <w:rsid w:val="52370552"/>
    <w:rsid w:val="524C286D"/>
    <w:rsid w:val="525E563F"/>
    <w:rsid w:val="528D1ED5"/>
    <w:rsid w:val="529E69EC"/>
    <w:rsid w:val="52CE1D53"/>
    <w:rsid w:val="52E6284B"/>
    <w:rsid w:val="52F61DEB"/>
    <w:rsid w:val="53096F0C"/>
    <w:rsid w:val="531225F7"/>
    <w:rsid w:val="5319146E"/>
    <w:rsid w:val="53195535"/>
    <w:rsid w:val="535B0542"/>
    <w:rsid w:val="53823E01"/>
    <w:rsid w:val="53A831A3"/>
    <w:rsid w:val="53B807D2"/>
    <w:rsid w:val="53BB4A3D"/>
    <w:rsid w:val="53E91331"/>
    <w:rsid w:val="54006F79"/>
    <w:rsid w:val="540F023D"/>
    <w:rsid w:val="543D36A4"/>
    <w:rsid w:val="54A51975"/>
    <w:rsid w:val="54A61F96"/>
    <w:rsid w:val="54CB3D70"/>
    <w:rsid w:val="54F338F6"/>
    <w:rsid w:val="54F711FD"/>
    <w:rsid w:val="55124F1B"/>
    <w:rsid w:val="55236F1E"/>
    <w:rsid w:val="552D2D7E"/>
    <w:rsid w:val="553A6F37"/>
    <w:rsid w:val="555D64DF"/>
    <w:rsid w:val="5563538C"/>
    <w:rsid w:val="55771970"/>
    <w:rsid w:val="55857720"/>
    <w:rsid w:val="5593635C"/>
    <w:rsid w:val="564C7ECD"/>
    <w:rsid w:val="56645B03"/>
    <w:rsid w:val="56A91CF3"/>
    <w:rsid w:val="56B26220"/>
    <w:rsid w:val="5705494D"/>
    <w:rsid w:val="57256D9D"/>
    <w:rsid w:val="574D76A8"/>
    <w:rsid w:val="57776F04"/>
    <w:rsid w:val="578606B8"/>
    <w:rsid w:val="57911D3D"/>
    <w:rsid w:val="57933546"/>
    <w:rsid w:val="579B4399"/>
    <w:rsid w:val="586043BD"/>
    <w:rsid w:val="587D2831"/>
    <w:rsid w:val="58A7627A"/>
    <w:rsid w:val="58C6010C"/>
    <w:rsid w:val="58D05DCC"/>
    <w:rsid w:val="59165643"/>
    <w:rsid w:val="59215342"/>
    <w:rsid w:val="592A74D8"/>
    <w:rsid w:val="596066E4"/>
    <w:rsid w:val="59A71CEC"/>
    <w:rsid w:val="59A9723E"/>
    <w:rsid w:val="59B8606C"/>
    <w:rsid w:val="59F12F67"/>
    <w:rsid w:val="59F2790A"/>
    <w:rsid w:val="5A063C1F"/>
    <w:rsid w:val="5A0F163F"/>
    <w:rsid w:val="5A1F7AD4"/>
    <w:rsid w:val="5A2C3F9F"/>
    <w:rsid w:val="5A465E1E"/>
    <w:rsid w:val="5A4D4839"/>
    <w:rsid w:val="5A5A0B0C"/>
    <w:rsid w:val="5A5D05FC"/>
    <w:rsid w:val="5A88000C"/>
    <w:rsid w:val="5A98305E"/>
    <w:rsid w:val="5AF5487E"/>
    <w:rsid w:val="5B0D2022"/>
    <w:rsid w:val="5B2F4C2E"/>
    <w:rsid w:val="5B4D0671"/>
    <w:rsid w:val="5B503CBD"/>
    <w:rsid w:val="5B595267"/>
    <w:rsid w:val="5B643219"/>
    <w:rsid w:val="5B693E30"/>
    <w:rsid w:val="5B7955E1"/>
    <w:rsid w:val="5B7E4CCE"/>
    <w:rsid w:val="5B880C29"/>
    <w:rsid w:val="5B8916F0"/>
    <w:rsid w:val="5B9B227A"/>
    <w:rsid w:val="5BCF1086"/>
    <w:rsid w:val="5BD5207A"/>
    <w:rsid w:val="5BFB631F"/>
    <w:rsid w:val="5C0A3720"/>
    <w:rsid w:val="5C541E75"/>
    <w:rsid w:val="5C905232"/>
    <w:rsid w:val="5CF13CA8"/>
    <w:rsid w:val="5D457AD5"/>
    <w:rsid w:val="5D663C6C"/>
    <w:rsid w:val="5D782C0D"/>
    <w:rsid w:val="5D883BE2"/>
    <w:rsid w:val="5D8A49DA"/>
    <w:rsid w:val="5D997B9D"/>
    <w:rsid w:val="5DAC4BE6"/>
    <w:rsid w:val="5DE352BC"/>
    <w:rsid w:val="5DE941A8"/>
    <w:rsid w:val="5E4C3B0C"/>
    <w:rsid w:val="5E607FBA"/>
    <w:rsid w:val="5E8B2A9E"/>
    <w:rsid w:val="5E970FB3"/>
    <w:rsid w:val="5EA20CD3"/>
    <w:rsid w:val="5ECC7FF6"/>
    <w:rsid w:val="5EF71A2E"/>
    <w:rsid w:val="5F173D54"/>
    <w:rsid w:val="5F1871E8"/>
    <w:rsid w:val="5F3B6A32"/>
    <w:rsid w:val="5F4B2026"/>
    <w:rsid w:val="5F4E5A6B"/>
    <w:rsid w:val="5F755447"/>
    <w:rsid w:val="5F7633E1"/>
    <w:rsid w:val="5FBA428F"/>
    <w:rsid w:val="5FC90BC4"/>
    <w:rsid w:val="5FFF5CB2"/>
    <w:rsid w:val="60145C01"/>
    <w:rsid w:val="603E675D"/>
    <w:rsid w:val="60771AF7"/>
    <w:rsid w:val="608508AD"/>
    <w:rsid w:val="60945747"/>
    <w:rsid w:val="61021EFD"/>
    <w:rsid w:val="611D6D37"/>
    <w:rsid w:val="61414EC5"/>
    <w:rsid w:val="619A2136"/>
    <w:rsid w:val="61A05D0D"/>
    <w:rsid w:val="61A11716"/>
    <w:rsid w:val="61D33554"/>
    <w:rsid w:val="61E440DD"/>
    <w:rsid w:val="61F9279B"/>
    <w:rsid w:val="6223037D"/>
    <w:rsid w:val="62383E28"/>
    <w:rsid w:val="62662D34"/>
    <w:rsid w:val="6269054E"/>
    <w:rsid w:val="6277774D"/>
    <w:rsid w:val="62933447"/>
    <w:rsid w:val="62A74B0A"/>
    <w:rsid w:val="631A266F"/>
    <w:rsid w:val="632919C3"/>
    <w:rsid w:val="63387E58"/>
    <w:rsid w:val="63587929"/>
    <w:rsid w:val="635A1EEF"/>
    <w:rsid w:val="638905F3"/>
    <w:rsid w:val="64200CAB"/>
    <w:rsid w:val="64231BC8"/>
    <w:rsid w:val="64B67287"/>
    <w:rsid w:val="64E73B4C"/>
    <w:rsid w:val="653B7979"/>
    <w:rsid w:val="65557C5F"/>
    <w:rsid w:val="6571552F"/>
    <w:rsid w:val="658D448B"/>
    <w:rsid w:val="65F04A1A"/>
    <w:rsid w:val="65F92318"/>
    <w:rsid w:val="66320B8F"/>
    <w:rsid w:val="66422C32"/>
    <w:rsid w:val="66680A54"/>
    <w:rsid w:val="666B40A1"/>
    <w:rsid w:val="669E504F"/>
    <w:rsid w:val="66F84FF9"/>
    <w:rsid w:val="67004730"/>
    <w:rsid w:val="672056F7"/>
    <w:rsid w:val="67310E46"/>
    <w:rsid w:val="6735504D"/>
    <w:rsid w:val="67541B14"/>
    <w:rsid w:val="675568A7"/>
    <w:rsid w:val="67917B37"/>
    <w:rsid w:val="67950862"/>
    <w:rsid w:val="679725AA"/>
    <w:rsid w:val="679C4C2F"/>
    <w:rsid w:val="67AA5973"/>
    <w:rsid w:val="67BC4FE7"/>
    <w:rsid w:val="67FC65A0"/>
    <w:rsid w:val="67FE3CF4"/>
    <w:rsid w:val="6844104D"/>
    <w:rsid w:val="687C3700"/>
    <w:rsid w:val="68B24209"/>
    <w:rsid w:val="695418C6"/>
    <w:rsid w:val="69BB0264"/>
    <w:rsid w:val="69DC5840"/>
    <w:rsid w:val="69F54125"/>
    <w:rsid w:val="6A3300C9"/>
    <w:rsid w:val="6A5A3F3D"/>
    <w:rsid w:val="6A5F3F1C"/>
    <w:rsid w:val="6A6D5A47"/>
    <w:rsid w:val="6A732FD7"/>
    <w:rsid w:val="6A8F4802"/>
    <w:rsid w:val="6AA0465D"/>
    <w:rsid w:val="6AD063C7"/>
    <w:rsid w:val="6B10115D"/>
    <w:rsid w:val="6B32518D"/>
    <w:rsid w:val="6B421874"/>
    <w:rsid w:val="6B7B4D86"/>
    <w:rsid w:val="6B867CE0"/>
    <w:rsid w:val="6BC8789F"/>
    <w:rsid w:val="6C087997"/>
    <w:rsid w:val="6C8F6507"/>
    <w:rsid w:val="6CB346D4"/>
    <w:rsid w:val="6CD3524C"/>
    <w:rsid w:val="6D036BC1"/>
    <w:rsid w:val="6D147240"/>
    <w:rsid w:val="6DE909DF"/>
    <w:rsid w:val="6DFB21AE"/>
    <w:rsid w:val="6E023A0F"/>
    <w:rsid w:val="6E113780"/>
    <w:rsid w:val="6E840369"/>
    <w:rsid w:val="6E9D6C9E"/>
    <w:rsid w:val="6EEC1C81"/>
    <w:rsid w:val="6F322E5B"/>
    <w:rsid w:val="6F453364"/>
    <w:rsid w:val="6FAA7F8C"/>
    <w:rsid w:val="6FAF1724"/>
    <w:rsid w:val="6FF0459E"/>
    <w:rsid w:val="7011158F"/>
    <w:rsid w:val="70335156"/>
    <w:rsid w:val="70422941"/>
    <w:rsid w:val="705F6642"/>
    <w:rsid w:val="70750B7C"/>
    <w:rsid w:val="70B51F98"/>
    <w:rsid w:val="70EB475C"/>
    <w:rsid w:val="70ED3198"/>
    <w:rsid w:val="70FF4F84"/>
    <w:rsid w:val="71031B34"/>
    <w:rsid w:val="71184E25"/>
    <w:rsid w:val="71237E14"/>
    <w:rsid w:val="71255558"/>
    <w:rsid w:val="718F7BD3"/>
    <w:rsid w:val="71981F8F"/>
    <w:rsid w:val="71BB7557"/>
    <w:rsid w:val="71C2167F"/>
    <w:rsid w:val="722561A2"/>
    <w:rsid w:val="723D69DE"/>
    <w:rsid w:val="723E2669"/>
    <w:rsid w:val="725A650E"/>
    <w:rsid w:val="72884E00"/>
    <w:rsid w:val="729561C9"/>
    <w:rsid w:val="72C64402"/>
    <w:rsid w:val="72DD6326"/>
    <w:rsid w:val="72FC67AC"/>
    <w:rsid w:val="730B1CE4"/>
    <w:rsid w:val="732A75C8"/>
    <w:rsid w:val="73605898"/>
    <w:rsid w:val="73911FC7"/>
    <w:rsid w:val="739245DE"/>
    <w:rsid w:val="73C15B30"/>
    <w:rsid w:val="73C90659"/>
    <w:rsid w:val="73E057DB"/>
    <w:rsid w:val="74A32179"/>
    <w:rsid w:val="74CB7801"/>
    <w:rsid w:val="74D54388"/>
    <w:rsid w:val="74F169B5"/>
    <w:rsid w:val="7556389F"/>
    <w:rsid w:val="755C1784"/>
    <w:rsid w:val="75BC0324"/>
    <w:rsid w:val="75C51C13"/>
    <w:rsid w:val="75D75FBD"/>
    <w:rsid w:val="75E91233"/>
    <w:rsid w:val="75ED3F65"/>
    <w:rsid w:val="75F15DCD"/>
    <w:rsid w:val="76684159"/>
    <w:rsid w:val="76890B62"/>
    <w:rsid w:val="768C42EB"/>
    <w:rsid w:val="76A2766B"/>
    <w:rsid w:val="76DA32A9"/>
    <w:rsid w:val="76F459ED"/>
    <w:rsid w:val="770C0D77"/>
    <w:rsid w:val="77247D3C"/>
    <w:rsid w:val="77413067"/>
    <w:rsid w:val="77477A0F"/>
    <w:rsid w:val="779E0C90"/>
    <w:rsid w:val="77A667FB"/>
    <w:rsid w:val="77B75398"/>
    <w:rsid w:val="77D55EF7"/>
    <w:rsid w:val="78284206"/>
    <w:rsid w:val="783E51A3"/>
    <w:rsid w:val="786E56DB"/>
    <w:rsid w:val="78727114"/>
    <w:rsid w:val="787B2B48"/>
    <w:rsid w:val="79102FB2"/>
    <w:rsid w:val="792551D3"/>
    <w:rsid w:val="794B3FEA"/>
    <w:rsid w:val="79B3393D"/>
    <w:rsid w:val="79B45A74"/>
    <w:rsid w:val="79C3399F"/>
    <w:rsid w:val="79E50C1C"/>
    <w:rsid w:val="79F5275F"/>
    <w:rsid w:val="7A6B353C"/>
    <w:rsid w:val="7B6323CE"/>
    <w:rsid w:val="7B8D28FF"/>
    <w:rsid w:val="7B942BD8"/>
    <w:rsid w:val="7B9B782C"/>
    <w:rsid w:val="7B9D7990"/>
    <w:rsid w:val="7BD842BE"/>
    <w:rsid w:val="7C20038C"/>
    <w:rsid w:val="7C305B01"/>
    <w:rsid w:val="7C413125"/>
    <w:rsid w:val="7C596A1E"/>
    <w:rsid w:val="7CB43944"/>
    <w:rsid w:val="7CC7600D"/>
    <w:rsid w:val="7CD0308A"/>
    <w:rsid w:val="7CDE5175"/>
    <w:rsid w:val="7CF342DD"/>
    <w:rsid w:val="7D020569"/>
    <w:rsid w:val="7D1B3CD3"/>
    <w:rsid w:val="7D2331CB"/>
    <w:rsid w:val="7DD70A02"/>
    <w:rsid w:val="7DDC5490"/>
    <w:rsid w:val="7DE53EEE"/>
    <w:rsid w:val="7E191CFF"/>
    <w:rsid w:val="7E196443"/>
    <w:rsid w:val="7E1C5F55"/>
    <w:rsid w:val="7E6D67B0"/>
    <w:rsid w:val="7E7C0D2D"/>
    <w:rsid w:val="7E814C19"/>
    <w:rsid w:val="7EA97F2A"/>
    <w:rsid w:val="7EC5039A"/>
    <w:rsid w:val="7EDE2CC5"/>
    <w:rsid w:val="7F5416F6"/>
    <w:rsid w:val="7F54171E"/>
    <w:rsid w:val="7F642A53"/>
    <w:rsid w:val="7F745BF8"/>
    <w:rsid w:val="7F783966"/>
    <w:rsid w:val="7F9433DD"/>
    <w:rsid w:val="7F9E2466"/>
    <w:rsid w:val="7FA02BB5"/>
    <w:rsid w:val="7FA8155B"/>
    <w:rsid w:val="7FB70293"/>
    <w:rsid w:val="7FBF6977"/>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iPriority="99"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eastAsia" w:ascii="Times New Roman" w:hAnsi="Times New Roman" w:eastAsia="宋体" w:cs="Times New Roman"/>
      <w:kern w:val="2"/>
      <w:sz w:val="21"/>
      <w:szCs w:val="22"/>
      <w:lang w:val="en-US" w:eastAsia="zh-CN" w:bidi="ar-SA"/>
    </w:rPr>
  </w:style>
  <w:style w:type="paragraph" w:styleId="2">
    <w:name w:val="heading 1"/>
    <w:basedOn w:val="3"/>
    <w:next w:val="1"/>
    <w:link w:val="55"/>
    <w:qFormat/>
    <w:uiPriority w:val="0"/>
    <w:pPr>
      <w:keepNext/>
      <w:keepLines/>
      <w:spacing w:beforeLines="0" w:afterLines="0" w:line="360" w:lineRule="auto"/>
      <w:outlineLvl w:val="0"/>
    </w:pPr>
    <w:rPr>
      <w:rFonts w:hint="eastAsia"/>
      <w:kern w:val="44"/>
      <w:sz w:val="32"/>
    </w:rPr>
  </w:style>
  <w:style w:type="paragraph" w:styleId="4">
    <w:name w:val="heading 2"/>
    <w:basedOn w:val="1"/>
    <w:next w:val="1"/>
    <w:qFormat/>
    <w:uiPriority w:val="0"/>
    <w:pPr>
      <w:keepNext/>
      <w:keepLines/>
      <w:spacing w:before="260" w:beforeLines="0" w:after="260" w:afterLines="0" w:line="416" w:lineRule="auto"/>
      <w:jc w:val="left"/>
      <w:outlineLvl w:val="1"/>
    </w:pPr>
    <w:rPr>
      <w:rFonts w:hint="eastAsia" w:ascii="Cambria" w:hAnsi="Cambria"/>
      <w:b/>
      <w:sz w:val="32"/>
    </w:rPr>
  </w:style>
  <w:style w:type="paragraph" w:styleId="5">
    <w:name w:val="heading 3"/>
    <w:basedOn w:val="1"/>
    <w:next w:val="1"/>
    <w:qFormat/>
    <w:uiPriority w:val="0"/>
    <w:pPr>
      <w:keepNext/>
      <w:keepLines/>
      <w:spacing w:beforeLines="0" w:afterLines="0" w:line="360" w:lineRule="auto"/>
      <w:outlineLvl w:val="2"/>
    </w:pPr>
    <w:rPr>
      <w:rFonts w:hint="eastAsia"/>
      <w:b/>
      <w:sz w:val="24"/>
    </w:rPr>
  </w:style>
  <w:style w:type="paragraph" w:styleId="6">
    <w:name w:val="heading 4"/>
    <w:basedOn w:val="1"/>
    <w:next w:val="1"/>
    <w:link w:val="56"/>
    <w:qFormat/>
    <w:uiPriority w:val="0"/>
    <w:pPr>
      <w:keepNext/>
      <w:keepLines/>
      <w:spacing w:before="280" w:after="290" w:line="376" w:lineRule="auto"/>
      <w:outlineLvl w:val="3"/>
    </w:pPr>
    <w:rPr>
      <w:rFonts w:hint="default" w:ascii="Cambria" w:hAnsi="Cambria"/>
      <w:b/>
      <w:bCs/>
      <w:sz w:val="28"/>
      <w:szCs w:val="28"/>
    </w:rPr>
  </w:style>
  <w:style w:type="paragraph" w:styleId="7">
    <w:name w:val="heading 5"/>
    <w:basedOn w:val="1"/>
    <w:next w:val="8"/>
    <w:link w:val="57"/>
    <w:qFormat/>
    <w:uiPriority w:val="9"/>
    <w:pPr>
      <w:keepNext/>
      <w:keepLines/>
      <w:autoSpaceDE w:val="0"/>
      <w:autoSpaceDN w:val="0"/>
      <w:adjustRightInd w:val="0"/>
      <w:spacing w:before="100" w:beforeLines="50" w:beforeAutospacing="1" w:after="100" w:afterAutospacing="1" w:line="360" w:lineRule="auto"/>
      <w:jc w:val="left"/>
      <w:outlineLvl w:val="4"/>
    </w:pPr>
    <w:rPr>
      <w:rFonts w:hint="default" w:eastAsia="仿宋"/>
      <w:bCs/>
      <w:kern w:val="0"/>
      <w:sz w:val="24"/>
      <w:szCs w:val="28"/>
    </w:rPr>
  </w:style>
  <w:style w:type="paragraph" w:styleId="9">
    <w:name w:val="heading 6"/>
    <w:basedOn w:val="1"/>
    <w:next w:val="1"/>
    <w:link w:val="58"/>
    <w:qFormat/>
    <w:uiPriority w:val="0"/>
    <w:pPr>
      <w:keepNext/>
      <w:keepLines/>
      <w:autoSpaceDE w:val="0"/>
      <w:autoSpaceDN w:val="0"/>
      <w:adjustRightInd w:val="0"/>
      <w:spacing w:before="240" w:beforeLines="50" w:after="64" w:line="320" w:lineRule="atLeast"/>
      <w:jc w:val="left"/>
      <w:outlineLvl w:val="5"/>
    </w:pPr>
    <w:rPr>
      <w:rFonts w:hint="default" w:ascii="Arial" w:hAnsi="Arial" w:eastAsia="仿宋"/>
      <w:b/>
      <w:bCs/>
      <w:kern w:val="0"/>
      <w:sz w:val="20"/>
      <w:szCs w:val="24"/>
    </w:rPr>
  </w:style>
  <w:style w:type="paragraph" w:styleId="10">
    <w:name w:val="heading 7"/>
    <w:basedOn w:val="1"/>
    <w:next w:val="1"/>
    <w:link w:val="59"/>
    <w:qFormat/>
    <w:uiPriority w:val="0"/>
    <w:pPr>
      <w:keepNext/>
      <w:keepLines/>
      <w:autoSpaceDE w:val="0"/>
      <w:autoSpaceDN w:val="0"/>
      <w:adjustRightInd w:val="0"/>
      <w:spacing w:before="240" w:beforeLines="50" w:after="64" w:line="320" w:lineRule="atLeast"/>
      <w:jc w:val="left"/>
      <w:outlineLvl w:val="6"/>
    </w:pPr>
    <w:rPr>
      <w:rFonts w:hint="default" w:eastAsia="仿宋"/>
      <w:b/>
      <w:bCs/>
      <w:kern w:val="0"/>
      <w:sz w:val="20"/>
      <w:szCs w:val="24"/>
    </w:rPr>
  </w:style>
  <w:style w:type="paragraph" w:styleId="11">
    <w:name w:val="heading 8"/>
    <w:basedOn w:val="1"/>
    <w:next w:val="1"/>
    <w:link w:val="60"/>
    <w:qFormat/>
    <w:uiPriority w:val="0"/>
    <w:pPr>
      <w:keepNext/>
      <w:keepLines/>
      <w:autoSpaceDE w:val="0"/>
      <w:autoSpaceDN w:val="0"/>
      <w:adjustRightInd w:val="0"/>
      <w:spacing w:before="240" w:beforeLines="50" w:after="64" w:line="320" w:lineRule="atLeast"/>
      <w:jc w:val="left"/>
      <w:outlineLvl w:val="7"/>
    </w:pPr>
    <w:rPr>
      <w:rFonts w:hint="default" w:ascii="Arial" w:hAnsi="Arial" w:eastAsia="仿宋"/>
      <w:kern w:val="0"/>
      <w:sz w:val="20"/>
      <w:szCs w:val="24"/>
    </w:rPr>
  </w:style>
  <w:style w:type="paragraph" w:styleId="12">
    <w:name w:val="heading 9"/>
    <w:basedOn w:val="1"/>
    <w:next w:val="1"/>
    <w:link w:val="61"/>
    <w:qFormat/>
    <w:uiPriority w:val="0"/>
    <w:pPr>
      <w:keepNext/>
      <w:keepLines/>
      <w:autoSpaceDE w:val="0"/>
      <w:autoSpaceDN w:val="0"/>
      <w:adjustRightInd w:val="0"/>
      <w:spacing w:before="240" w:beforeLines="50" w:after="64" w:line="320" w:lineRule="atLeast"/>
      <w:jc w:val="left"/>
      <w:outlineLvl w:val="8"/>
    </w:pPr>
    <w:rPr>
      <w:rFonts w:hint="default" w:ascii="Arial" w:hAnsi="Arial" w:eastAsia="仿宋"/>
      <w:kern w:val="0"/>
      <w:szCs w:val="21"/>
    </w:rPr>
  </w:style>
  <w:style w:type="character" w:default="1" w:styleId="40">
    <w:name w:val="Default Paragraph Font"/>
    <w:semiHidden/>
    <w:qFormat/>
    <w:uiPriority w:val="0"/>
  </w:style>
  <w:style w:type="table" w:default="1" w:styleId="38">
    <w:name w:val="Normal Table"/>
    <w:semiHidden/>
    <w:qFormat/>
    <w:uiPriority w:val="0"/>
    <w:tblPr>
      <w:tblCellMar>
        <w:top w:w="0" w:type="dxa"/>
        <w:left w:w="108" w:type="dxa"/>
        <w:bottom w:w="0" w:type="dxa"/>
        <w:right w:w="108" w:type="dxa"/>
      </w:tblCellMar>
    </w:tblPr>
  </w:style>
  <w:style w:type="paragraph" w:styleId="3">
    <w:name w:val="Title"/>
    <w:basedOn w:val="4"/>
    <w:next w:val="1"/>
    <w:qFormat/>
    <w:uiPriority w:val="0"/>
    <w:pPr>
      <w:adjustRightInd w:val="0"/>
      <w:spacing w:before="240" w:after="60" w:line="420" w:lineRule="atLeast"/>
      <w:jc w:val="center"/>
      <w:textAlignment w:val="baseline"/>
      <w:outlineLvl w:val="0"/>
    </w:pPr>
    <w:rPr>
      <w:rFonts w:ascii="Arial" w:hAnsi="Arial"/>
      <w:kern w:val="0"/>
      <w:sz w:val="32"/>
      <w:szCs w:val="20"/>
    </w:rPr>
  </w:style>
  <w:style w:type="paragraph" w:styleId="8">
    <w:name w:val="Body Text Indent"/>
    <w:basedOn w:val="1"/>
    <w:qFormat/>
    <w:uiPriority w:val="0"/>
    <w:pPr>
      <w:spacing w:beforeLines="0" w:afterLines="0" w:line="360" w:lineRule="auto"/>
      <w:ind w:left="424" w:leftChars="202" w:firstLine="567"/>
    </w:pPr>
    <w:rPr>
      <w:rFonts w:hint="eastAsia"/>
      <w:sz w:val="24"/>
    </w:rPr>
  </w:style>
  <w:style w:type="paragraph" w:styleId="13">
    <w:name w:val="Normal Indent"/>
    <w:basedOn w:val="1"/>
    <w:qFormat/>
    <w:uiPriority w:val="99"/>
    <w:pPr>
      <w:autoSpaceDE w:val="0"/>
      <w:autoSpaceDN w:val="0"/>
      <w:adjustRightInd w:val="0"/>
      <w:ind w:firstLine="420"/>
    </w:pPr>
    <w:rPr>
      <w:kern w:val="0"/>
      <w:szCs w:val="21"/>
    </w:rPr>
  </w:style>
  <w:style w:type="paragraph" w:styleId="14">
    <w:name w:val="Document Map"/>
    <w:basedOn w:val="1"/>
    <w:link w:val="62"/>
    <w:qFormat/>
    <w:uiPriority w:val="0"/>
    <w:rPr>
      <w:rFonts w:hint="default" w:ascii="宋体"/>
      <w:sz w:val="18"/>
      <w:szCs w:val="18"/>
    </w:rPr>
  </w:style>
  <w:style w:type="paragraph" w:styleId="15">
    <w:name w:val="annotation text"/>
    <w:basedOn w:val="1"/>
    <w:link w:val="63"/>
    <w:qFormat/>
    <w:uiPriority w:val="0"/>
    <w:pPr>
      <w:spacing w:beforeLines="0" w:afterLines="0"/>
      <w:jc w:val="left"/>
    </w:pPr>
    <w:rPr>
      <w:rFonts w:hint="default"/>
    </w:rPr>
  </w:style>
  <w:style w:type="paragraph" w:styleId="16">
    <w:name w:val="Body Text 3"/>
    <w:basedOn w:val="1"/>
    <w:link w:val="64"/>
    <w:qFormat/>
    <w:uiPriority w:val="0"/>
    <w:pPr>
      <w:spacing w:after="120"/>
    </w:pPr>
    <w:rPr>
      <w:rFonts w:hint="default"/>
      <w:sz w:val="16"/>
      <w:szCs w:val="16"/>
    </w:rPr>
  </w:style>
  <w:style w:type="paragraph" w:styleId="17">
    <w:name w:val="Body Text"/>
    <w:basedOn w:val="1"/>
    <w:next w:val="1"/>
    <w:link w:val="65"/>
    <w:qFormat/>
    <w:uiPriority w:val="0"/>
    <w:pPr>
      <w:spacing w:beforeLines="0" w:afterLines="0"/>
      <w:jc w:val="center"/>
    </w:pPr>
    <w:rPr>
      <w:rFonts w:hint="default"/>
    </w:rPr>
  </w:style>
  <w:style w:type="paragraph" w:styleId="18">
    <w:name w:val="Block Text"/>
    <w:basedOn w:val="1"/>
    <w:unhideWhenUsed/>
    <w:qFormat/>
    <w:uiPriority w:val="99"/>
    <w:pPr>
      <w:ind w:left="1440" w:leftChars="700" w:right="700" w:rightChars="700"/>
    </w:pPr>
  </w:style>
  <w:style w:type="paragraph" w:styleId="19">
    <w:name w:val="toc 3"/>
    <w:basedOn w:val="1"/>
    <w:next w:val="1"/>
    <w:qFormat/>
    <w:uiPriority w:val="39"/>
    <w:pPr>
      <w:ind w:left="840" w:leftChars="400"/>
    </w:pPr>
  </w:style>
  <w:style w:type="paragraph" w:styleId="20">
    <w:name w:val="Plain Text"/>
    <w:basedOn w:val="1"/>
    <w:qFormat/>
    <w:uiPriority w:val="0"/>
    <w:pPr>
      <w:spacing w:beforeLines="0" w:afterLines="0"/>
    </w:pPr>
    <w:rPr>
      <w:rFonts w:hint="eastAsia" w:ascii="宋体" w:hAnsi="Courier New"/>
      <w:sz w:val="21"/>
    </w:rPr>
  </w:style>
  <w:style w:type="paragraph" w:styleId="21">
    <w:name w:val="Date"/>
    <w:basedOn w:val="1"/>
    <w:next w:val="1"/>
    <w:link w:val="66"/>
    <w:qFormat/>
    <w:uiPriority w:val="0"/>
    <w:pPr>
      <w:ind w:left="100" w:leftChars="2500"/>
    </w:pPr>
    <w:rPr>
      <w:rFonts w:hint="default"/>
    </w:rPr>
  </w:style>
  <w:style w:type="paragraph" w:styleId="22">
    <w:name w:val="Body Text Indent 2"/>
    <w:basedOn w:val="1"/>
    <w:qFormat/>
    <w:uiPriority w:val="0"/>
    <w:pPr>
      <w:spacing w:beforeLines="0" w:afterLines="0" w:line="480" w:lineRule="exact"/>
      <w:ind w:left="-1"/>
    </w:pPr>
    <w:rPr>
      <w:rFonts w:hint="eastAsia"/>
      <w:sz w:val="24"/>
    </w:rPr>
  </w:style>
  <w:style w:type="paragraph" w:styleId="23">
    <w:name w:val="endnote text"/>
    <w:basedOn w:val="1"/>
    <w:next w:val="1"/>
    <w:qFormat/>
    <w:uiPriority w:val="0"/>
    <w:pPr>
      <w:snapToGrid w:val="0"/>
      <w:spacing w:line="360" w:lineRule="auto"/>
      <w:ind w:firstLine="200" w:firstLineChars="200"/>
      <w:jc w:val="left"/>
    </w:pPr>
    <w:rPr>
      <w:rFonts w:ascii="宋体" w:hAnsi="Times New Roman" w:eastAsia="宋体" w:cs="Arial"/>
      <w:sz w:val="24"/>
    </w:rPr>
  </w:style>
  <w:style w:type="paragraph" w:styleId="24">
    <w:name w:val="Balloon Text"/>
    <w:basedOn w:val="1"/>
    <w:link w:val="67"/>
    <w:qFormat/>
    <w:uiPriority w:val="0"/>
    <w:rPr>
      <w:rFonts w:hint="default"/>
      <w:sz w:val="18"/>
      <w:szCs w:val="18"/>
    </w:rPr>
  </w:style>
  <w:style w:type="paragraph" w:styleId="25">
    <w:name w:val="footer"/>
    <w:basedOn w:val="1"/>
    <w:link w:val="68"/>
    <w:qFormat/>
    <w:uiPriority w:val="0"/>
    <w:pPr>
      <w:tabs>
        <w:tab w:val="center" w:pos="4153"/>
        <w:tab w:val="right" w:pos="8306"/>
      </w:tabs>
      <w:snapToGrid w:val="0"/>
      <w:spacing w:beforeLines="0" w:afterLines="0"/>
      <w:jc w:val="left"/>
    </w:pPr>
    <w:rPr>
      <w:rFonts w:hint="default"/>
      <w:sz w:val="18"/>
    </w:rPr>
  </w:style>
  <w:style w:type="paragraph" w:styleId="26">
    <w:name w:val="envelope return"/>
    <w:basedOn w:val="1"/>
    <w:qFormat/>
    <w:uiPriority w:val="0"/>
    <w:pPr>
      <w:snapToGrid w:val="0"/>
    </w:pPr>
    <w:rPr>
      <w:rFonts w:ascii="Arial" w:hAnsi="Arial"/>
    </w:rPr>
  </w:style>
  <w:style w:type="paragraph" w:styleId="27">
    <w:name w:val="header"/>
    <w:basedOn w:val="1"/>
    <w:qFormat/>
    <w:uiPriority w:val="0"/>
    <w:pPr>
      <w:pBdr>
        <w:bottom w:val="single" w:color="auto" w:sz="6" w:space="1"/>
      </w:pBdr>
      <w:tabs>
        <w:tab w:val="center" w:pos="4153"/>
        <w:tab w:val="right" w:pos="8306"/>
      </w:tabs>
      <w:snapToGrid w:val="0"/>
      <w:spacing w:beforeLines="0" w:afterLines="0"/>
      <w:jc w:val="center"/>
    </w:pPr>
    <w:rPr>
      <w:rFonts w:hint="eastAsia"/>
      <w:sz w:val="18"/>
    </w:rPr>
  </w:style>
  <w:style w:type="paragraph" w:styleId="28">
    <w:name w:val="toc 1"/>
    <w:basedOn w:val="1"/>
    <w:next w:val="1"/>
    <w:qFormat/>
    <w:uiPriority w:val="39"/>
    <w:pPr>
      <w:spacing w:before="120" w:beforeLines="0" w:after="120" w:afterLines="0"/>
      <w:jc w:val="left"/>
    </w:pPr>
    <w:rPr>
      <w:rFonts w:hint="eastAsia" w:ascii="Calibri" w:hAnsi="Calibri"/>
      <w:b/>
      <w:caps/>
      <w:sz w:val="20"/>
    </w:rPr>
  </w:style>
  <w:style w:type="paragraph" w:styleId="29">
    <w:name w:val="toc 4"/>
    <w:basedOn w:val="1"/>
    <w:next w:val="1"/>
    <w:qFormat/>
    <w:uiPriority w:val="0"/>
    <w:pPr>
      <w:ind w:left="630"/>
      <w:jc w:val="left"/>
    </w:pPr>
    <w:rPr>
      <w:rFonts w:ascii="Calibri" w:hAnsi="Calibri" w:cs="Calibri"/>
      <w:sz w:val="18"/>
      <w:szCs w:val="18"/>
    </w:rPr>
  </w:style>
  <w:style w:type="paragraph" w:styleId="30">
    <w:name w:val="Subtitle"/>
    <w:basedOn w:val="1"/>
    <w:next w:val="1"/>
    <w:qFormat/>
    <w:uiPriority w:val="0"/>
    <w:pPr>
      <w:spacing w:before="60" w:after="60"/>
      <w:jc w:val="center"/>
      <w:outlineLvl w:val="1"/>
    </w:pPr>
    <w:rPr>
      <w:rFonts w:ascii="Cambria" w:hAnsi="Cambria"/>
      <w:b/>
      <w:bCs/>
      <w:kern w:val="28"/>
      <w:sz w:val="30"/>
      <w:szCs w:val="32"/>
    </w:rPr>
  </w:style>
  <w:style w:type="paragraph" w:styleId="31">
    <w:name w:val="Body Text Indent 3"/>
    <w:basedOn w:val="1"/>
    <w:qFormat/>
    <w:uiPriority w:val="0"/>
    <w:pPr>
      <w:spacing w:beforeLines="0" w:afterLines="0" w:line="360" w:lineRule="auto"/>
      <w:ind w:left="420" w:firstLine="480"/>
    </w:pPr>
    <w:rPr>
      <w:rFonts w:hint="eastAsia" w:ascii="宋体" w:hAnsi="宋体"/>
      <w:sz w:val="24"/>
    </w:rPr>
  </w:style>
  <w:style w:type="paragraph" w:styleId="32">
    <w:name w:val="toc 2"/>
    <w:basedOn w:val="1"/>
    <w:next w:val="1"/>
    <w:qFormat/>
    <w:uiPriority w:val="39"/>
    <w:pPr>
      <w:spacing w:beforeLines="0" w:afterLines="0"/>
      <w:ind w:left="210"/>
      <w:jc w:val="left"/>
    </w:pPr>
    <w:rPr>
      <w:rFonts w:hint="eastAsia" w:ascii="Calibri" w:hAnsi="Calibri"/>
      <w:smallCaps/>
      <w:sz w:val="20"/>
    </w:rPr>
  </w:style>
  <w:style w:type="paragraph" w:styleId="33">
    <w:name w:val="Body Text 2"/>
    <w:basedOn w:val="1"/>
    <w:qFormat/>
    <w:uiPriority w:val="0"/>
    <w:pPr>
      <w:spacing w:line="440" w:lineRule="exact"/>
    </w:pPr>
    <w:rPr>
      <w:rFonts w:ascii="宋体" w:hAnsi="宋体"/>
      <w:color w:val="000000"/>
      <w:kern w:val="0"/>
    </w:rPr>
  </w:style>
  <w:style w:type="paragraph" w:styleId="34">
    <w:name w:val="Normal (Web)"/>
    <w:basedOn w:val="1"/>
    <w:qFormat/>
    <w:uiPriority w:val="99"/>
    <w:pPr>
      <w:widowControl/>
      <w:spacing w:before="100" w:beforeLines="0" w:beforeAutospacing="1" w:after="100" w:afterLines="0" w:afterAutospacing="1"/>
      <w:jc w:val="left"/>
    </w:pPr>
    <w:rPr>
      <w:rFonts w:hint="eastAsia" w:ascii="宋体" w:hAnsi="宋体"/>
      <w:sz w:val="24"/>
    </w:rPr>
  </w:style>
  <w:style w:type="paragraph" w:styleId="35">
    <w:name w:val="annotation subject"/>
    <w:basedOn w:val="15"/>
    <w:next w:val="15"/>
    <w:link w:val="69"/>
    <w:qFormat/>
    <w:uiPriority w:val="0"/>
    <w:rPr>
      <w:rFonts w:hint="default"/>
      <w:b/>
      <w:bCs/>
    </w:rPr>
  </w:style>
  <w:style w:type="paragraph" w:styleId="36">
    <w:name w:val="Body Text First Indent"/>
    <w:basedOn w:val="17"/>
    <w:link w:val="70"/>
    <w:qFormat/>
    <w:uiPriority w:val="0"/>
    <w:pPr>
      <w:spacing w:after="120"/>
      <w:ind w:firstLine="420" w:firstLineChars="100"/>
      <w:jc w:val="both"/>
    </w:pPr>
  </w:style>
  <w:style w:type="paragraph" w:styleId="37">
    <w:name w:val="Body Text First Indent 2"/>
    <w:basedOn w:val="8"/>
    <w:unhideWhenUsed/>
    <w:qFormat/>
    <w:uiPriority w:val="99"/>
    <w:pPr>
      <w:ind w:firstLine="420" w:firstLineChars="200"/>
    </w:pPr>
  </w:style>
  <w:style w:type="table" w:styleId="39">
    <w:name w:val="Table Grid"/>
    <w:basedOn w:val="38"/>
    <w:qFormat/>
    <w:uiPriority w:val="39"/>
    <w:rPr>
      <w:rFonts w:ascii="等线" w:hAnsi="等线" w:eastAsia="等线" w:cs="Times New Roman"/>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1">
    <w:name w:val="Strong"/>
    <w:qFormat/>
    <w:uiPriority w:val="22"/>
    <w:rPr>
      <w:rFonts w:hint="default" w:ascii="Times New Roman" w:hAnsi="Times New Roman" w:eastAsia="宋体"/>
      <w:b/>
      <w:sz w:val="24"/>
    </w:rPr>
  </w:style>
  <w:style w:type="character" w:styleId="42">
    <w:name w:val="page number"/>
    <w:basedOn w:val="40"/>
    <w:qFormat/>
    <w:uiPriority w:val="0"/>
  </w:style>
  <w:style w:type="character" w:styleId="43">
    <w:name w:val="FollowedHyperlink"/>
    <w:basedOn w:val="40"/>
    <w:qFormat/>
    <w:uiPriority w:val="0"/>
    <w:rPr>
      <w:color w:val="800080"/>
      <w:u w:val="none"/>
    </w:rPr>
  </w:style>
  <w:style w:type="character" w:styleId="44">
    <w:name w:val="Emphasis"/>
    <w:basedOn w:val="40"/>
    <w:qFormat/>
    <w:uiPriority w:val="0"/>
    <w:rPr>
      <w:b/>
      <w:bCs/>
    </w:rPr>
  </w:style>
  <w:style w:type="character" w:styleId="45">
    <w:name w:val="HTML Definition"/>
    <w:basedOn w:val="40"/>
    <w:qFormat/>
    <w:uiPriority w:val="0"/>
  </w:style>
  <w:style w:type="character" w:styleId="46">
    <w:name w:val="HTML Typewriter"/>
    <w:basedOn w:val="40"/>
    <w:qFormat/>
    <w:uiPriority w:val="0"/>
    <w:rPr>
      <w:rFonts w:ascii="monospace" w:hAnsi="monospace" w:eastAsia="monospace" w:cs="monospace"/>
      <w:sz w:val="20"/>
    </w:rPr>
  </w:style>
  <w:style w:type="character" w:styleId="47">
    <w:name w:val="HTML Acronym"/>
    <w:basedOn w:val="40"/>
    <w:qFormat/>
    <w:uiPriority w:val="0"/>
  </w:style>
  <w:style w:type="character" w:styleId="48">
    <w:name w:val="HTML Variable"/>
    <w:basedOn w:val="40"/>
    <w:qFormat/>
    <w:uiPriority w:val="0"/>
  </w:style>
  <w:style w:type="character" w:styleId="49">
    <w:name w:val="Hyperlink"/>
    <w:qFormat/>
    <w:uiPriority w:val="99"/>
    <w:rPr>
      <w:rFonts w:hint="default" w:ascii="Times New Roman" w:hAnsi="Times New Roman" w:eastAsia="宋体"/>
      <w:color w:val="0000FF"/>
      <w:sz w:val="24"/>
      <w:u w:val="single"/>
    </w:rPr>
  </w:style>
  <w:style w:type="character" w:styleId="50">
    <w:name w:val="HTML Code"/>
    <w:basedOn w:val="40"/>
    <w:qFormat/>
    <w:uiPriority w:val="0"/>
    <w:rPr>
      <w:rFonts w:hint="default" w:ascii="monospace" w:hAnsi="monospace" w:eastAsia="monospace" w:cs="monospace"/>
      <w:sz w:val="20"/>
    </w:rPr>
  </w:style>
  <w:style w:type="character" w:styleId="51">
    <w:name w:val="annotation reference"/>
    <w:qFormat/>
    <w:uiPriority w:val="0"/>
    <w:rPr>
      <w:sz w:val="21"/>
      <w:szCs w:val="21"/>
    </w:rPr>
  </w:style>
  <w:style w:type="character" w:styleId="52">
    <w:name w:val="HTML Cite"/>
    <w:basedOn w:val="40"/>
    <w:qFormat/>
    <w:uiPriority w:val="0"/>
  </w:style>
  <w:style w:type="character" w:styleId="53">
    <w:name w:val="HTML Keyboard"/>
    <w:basedOn w:val="40"/>
    <w:qFormat/>
    <w:uiPriority w:val="0"/>
    <w:rPr>
      <w:rFonts w:hint="default" w:ascii="monospace" w:hAnsi="monospace" w:eastAsia="monospace" w:cs="monospace"/>
      <w:sz w:val="20"/>
    </w:rPr>
  </w:style>
  <w:style w:type="character" w:styleId="54">
    <w:name w:val="HTML Sample"/>
    <w:basedOn w:val="40"/>
    <w:qFormat/>
    <w:uiPriority w:val="0"/>
    <w:rPr>
      <w:rFonts w:hint="default" w:ascii="monospace" w:hAnsi="monospace" w:eastAsia="monospace" w:cs="monospace"/>
    </w:rPr>
  </w:style>
  <w:style w:type="character" w:customStyle="1" w:styleId="55">
    <w:name w:val="标题 1 字符"/>
    <w:link w:val="2"/>
    <w:qFormat/>
    <w:uiPriority w:val="0"/>
    <w:rPr>
      <w:rFonts w:hint="eastAsia"/>
      <w:b/>
      <w:kern w:val="44"/>
      <w:sz w:val="32"/>
    </w:rPr>
  </w:style>
  <w:style w:type="character" w:customStyle="1" w:styleId="56">
    <w:name w:val="标题 4 字符"/>
    <w:link w:val="6"/>
    <w:semiHidden/>
    <w:qFormat/>
    <w:uiPriority w:val="0"/>
    <w:rPr>
      <w:rFonts w:ascii="Cambria" w:hAnsi="Cambria" w:eastAsia="宋体" w:cs="Times New Roman"/>
      <w:b/>
      <w:bCs/>
      <w:kern w:val="2"/>
      <w:sz w:val="28"/>
      <w:szCs w:val="28"/>
    </w:rPr>
  </w:style>
  <w:style w:type="character" w:customStyle="1" w:styleId="57">
    <w:name w:val="标题 5 字符"/>
    <w:link w:val="7"/>
    <w:qFormat/>
    <w:uiPriority w:val="9"/>
    <w:rPr>
      <w:rFonts w:ascii="Times New Roman" w:hAnsi="Times New Roman" w:eastAsia="仿宋"/>
      <w:bCs/>
      <w:sz w:val="24"/>
      <w:szCs w:val="28"/>
    </w:rPr>
  </w:style>
  <w:style w:type="character" w:customStyle="1" w:styleId="58">
    <w:name w:val="标题 6 字符"/>
    <w:link w:val="9"/>
    <w:qFormat/>
    <w:uiPriority w:val="0"/>
    <w:rPr>
      <w:rFonts w:ascii="Arial" w:hAnsi="Arial" w:eastAsia="仿宋" w:cs="Arial"/>
      <w:b/>
      <w:bCs/>
      <w:szCs w:val="24"/>
    </w:rPr>
  </w:style>
  <w:style w:type="character" w:customStyle="1" w:styleId="59">
    <w:name w:val="标题 7 字符"/>
    <w:link w:val="10"/>
    <w:qFormat/>
    <w:uiPriority w:val="0"/>
    <w:rPr>
      <w:rFonts w:ascii="Times New Roman" w:hAnsi="Times New Roman" w:eastAsia="仿宋"/>
      <w:b/>
      <w:bCs/>
      <w:szCs w:val="24"/>
    </w:rPr>
  </w:style>
  <w:style w:type="character" w:customStyle="1" w:styleId="60">
    <w:name w:val="标题 8 字符"/>
    <w:link w:val="11"/>
    <w:qFormat/>
    <w:uiPriority w:val="0"/>
    <w:rPr>
      <w:rFonts w:ascii="Arial" w:hAnsi="Arial" w:eastAsia="仿宋" w:cs="Arial"/>
      <w:szCs w:val="24"/>
    </w:rPr>
  </w:style>
  <w:style w:type="character" w:customStyle="1" w:styleId="61">
    <w:name w:val="标题 9 字符"/>
    <w:link w:val="12"/>
    <w:qFormat/>
    <w:uiPriority w:val="0"/>
    <w:rPr>
      <w:rFonts w:ascii="Arial" w:hAnsi="Arial" w:eastAsia="仿宋" w:cs="Arial"/>
      <w:sz w:val="21"/>
      <w:szCs w:val="21"/>
    </w:rPr>
  </w:style>
  <w:style w:type="character" w:customStyle="1" w:styleId="62">
    <w:name w:val="文档结构图 字符"/>
    <w:link w:val="14"/>
    <w:qFormat/>
    <w:uiPriority w:val="0"/>
    <w:rPr>
      <w:rFonts w:ascii="宋体" w:hAnsi="Times New Roman"/>
      <w:kern w:val="2"/>
      <w:sz w:val="18"/>
      <w:szCs w:val="18"/>
    </w:rPr>
  </w:style>
  <w:style w:type="character" w:customStyle="1" w:styleId="63">
    <w:name w:val="批注文字 字符"/>
    <w:link w:val="15"/>
    <w:qFormat/>
    <w:uiPriority w:val="0"/>
    <w:rPr>
      <w:rFonts w:ascii="Times New Roman" w:hAnsi="Times New Roman"/>
      <w:kern w:val="2"/>
      <w:sz w:val="21"/>
      <w:szCs w:val="22"/>
    </w:rPr>
  </w:style>
  <w:style w:type="character" w:customStyle="1" w:styleId="64">
    <w:name w:val="正文文本 3 字符"/>
    <w:link w:val="16"/>
    <w:qFormat/>
    <w:uiPriority w:val="0"/>
    <w:rPr>
      <w:rFonts w:ascii="Times New Roman" w:hAnsi="Times New Roman"/>
      <w:kern w:val="2"/>
      <w:sz w:val="16"/>
      <w:szCs w:val="16"/>
    </w:rPr>
  </w:style>
  <w:style w:type="character" w:customStyle="1" w:styleId="65">
    <w:name w:val="正文文本 字符"/>
    <w:link w:val="17"/>
    <w:qFormat/>
    <w:uiPriority w:val="0"/>
    <w:rPr>
      <w:rFonts w:ascii="Times New Roman" w:hAnsi="Times New Roman"/>
      <w:kern w:val="2"/>
      <w:sz w:val="21"/>
      <w:szCs w:val="22"/>
    </w:rPr>
  </w:style>
  <w:style w:type="character" w:customStyle="1" w:styleId="66">
    <w:name w:val="日期 字符1"/>
    <w:link w:val="21"/>
    <w:qFormat/>
    <w:uiPriority w:val="0"/>
    <w:rPr>
      <w:rFonts w:ascii="Times New Roman" w:hAnsi="Times New Roman"/>
      <w:kern w:val="2"/>
      <w:sz w:val="21"/>
      <w:szCs w:val="22"/>
    </w:rPr>
  </w:style>
  <w:style w:type="character" w:customStyle="1" w:styleId="67">
    <w:name w:val="批注框文本 字符"/>
    <w:link w:val="24"/>
    <w:qFormat/>
    <w:uiPriority w:val="0"/>
    <w:rPr>
      <w:rFonts w:ascii="Times New Roman" w:hAnsi="Times New Roman"/>
      <w:kern w:val="2"/>
      <w:sz w:val="18"/>
      <w:szCs w:val="18"/>
    </w:rPr>
  </w:style>
  <w:style w:type="character" w:customStyle="1" w:styleId="68">
    <w:name w:val="页脚 字符"/>
    <w:link w:val="25"/>
    <w:qFormat/>
    <w:uiPriority w:val="0"/>
    <w:rPr>
      <w:rFonts w:ascii="Times New Roman" w:hAnsi="Times New Roman"/>
      <w:kern w:val="2"/>
      <w:sz w:val="18"/>
      <w:szCs w:val="22"/>
    </w:rPr>
  </w:style>
  <w:style w:type="character" w:customStyle="1" w:styleId="69">
    <w:name w:val="批注主题 字符"/>
    <w:link w:val="35"/>
    <w:qFormat/>
    <w:uiPriority w:val="0"/>
    <w:rPr>
      <w:rFonts w:ascii="Times New Roman" w:hAnsi="Times New Roman"/>
      <w:b/>
      <w:bCs/>
      <w:kern w:val="2"/>
      <w:sz w:val="21"/>
      <w:szCs w:val="22"/>
    </w:rPr>
  </w:style>
  <w:style w:type="character" w:customStyle="1" w:styleId="70">
    <w:name w:val="正文文本首行缩进 字符"/>
    <w:basedOn w:val="65"/>
    <w:link w:val="36"/>
    <w:qFormat/>
    <w:uiPriority w:val="0"/>
  </w:style>
  <w:style w:type="paragraph" w:customStyle="1" w:styleId="71">
    <w:name w:val="正文缩进1"/>
    <w:basedOn w:val="1"/>
    <w:next w:val="1"/>
    <w:qFormat/>
    <w:uiPriority w:val="0"/>
    <w:pPr>
      <w:ind w:firstLine="420"/>
    </w:pPr>
  </w:style>
  <w:style w:type="paragraph" w:customStyle="1" w:styleId="72">
    <w:name w:val="正文1"/>
    <w:basedOn w:val="1"/>
    <w:qFormat/>
    <w:uiPriority w:val="0"/>
    <w:pPr>
      <w:tabs>
        <w:tab w:val="left" w:pos="420"/>
      </w:tabs>
      <w:spacing w:line="360" w:lineRule="auto"/>
      <w:ind w:firstLine="420" w:firstLineChars="200"/>
    </w:pPr>
    <w:rPr>
      <w:rFonts w:ascii="宋体" w:hAnsi="宋体"/>
      <w:szCs w:val="24"/>
    </w:rPr>
  </w:style>
  <w:style w:type="character" w:customStyle="1" w:styleId="73">
    <w:name w:val="NormalCharacter"/>
    <w:qFormat/>
    <w:uiPriority w:val="0"/>
    <w:rPr>
      <w:rFonts w:hint="eastAsia"/>
      <w:kern w:val="2"/>
      <w:sz w:val="21"/>
      <w:szCs w:val="22"/>
      <w:lang w:val="en-US" w:eastAsia="zh-CN" w:bidi="ar-SA"/>
    </w:rPr>
  </w:style>
  <w:style w:type="paragraph" w:customStyle="1" w:styleId="74">
    <w:name w:val="MessageHeader"/>
    <w:basedOn w:val="1"/>
    <w:next w:val="75"/>
    <w:qFormat/>
    <w:uiPriority w:val="0"/>
    <w:pPr>
      <w:pBdr>
        <w:top w:val="none" w:color="000000" w:sz="0" w:space="1"/>
        <w:left w:val="none" w:color="000000" w:sz="0" w:space="1"/>
        <w:bottom w:val="none" w:color="000000" w:sz="0" w:space="1"/>
        <w:right w:val="none" w:color="000000" w:sz="0" w:space="1"/>
      </w:pBdr>
      <w:snapToGrid w:val="0"/>
      <w:spacing w:line="360" w:lineRule="auto"/>
      <w:jc w:val="both"/>
      <w:textAlignment w:val="baseline"/>
    </w:pPr>
    <w:rPr>
      <w:rFonts w:ascii="Arial" w:hAnsi="Arial"/>
      <w:kern w:val="2"/>
      <w:sz w:val="28"/>
      <w:lang w:val="en-US" w:eastAsia="zh-CN" w:bidi="ar-SA"/>
    </w:rPr>
  </w:style>
  <w:style w:type="paragraph" w:customStyle="1" w:styleId="75">
    <w:name w:val="BodyText"/>
    <w:basedOn w:val="1"/>
    <w:next w:val="1"/>
    <w:qFormat/>
    <w:uiPriority w:val="0"/>
    <w:pPr>
      <w:jc w:val="center"/>
      <w:textAlignment w:val="baseline"/>
    </w:pPr>
  </w:style>
  <w:style w:type="character" w:customStyle="1" w:styleId="76">
    <w:name w:val="font61"/>
    <w:qFormat/>
    <w:uiPriority w:val="0"/>
    <w:rPr>
      <w:rFonts w:hint="eastAsia" w:ascii="宋体" w:hAnsi="宋体" w:eastAsia="宋体" w:cs="宋体"/>
      <w:color w:val="000000"/>
      <w:sz w:val="18"/>
      <w:szCs w:val="18"/>
      <w:u w:val="none"/>
    </w:rPr>
  </w:style>
  <w:style w:type="character" w:customStyle="1" w:styleId="77">
    <w:name w:val="06-正文 Char"/>
    <w:link w:val="78"/>
    <w:qFormat/>
    <w:locked/>
    <w:uiPriority w:val="0"/>
    <w:rPr>
      <w:rFonts w:ascii="Arial" w:hAnsi="Arial"/>
      <w:sz w:val="24"/>
    </w:rPr>
  </w:style>
  <w:style w:type="paragraph" w:customStyle="1" w:styleId="78">
    <w:name w:val="06-正文"/>
    <w:basedOn w:val="1"/>
    <w:link w:val="77"/>
    <w:qFormat/>
    <w:uiPriority w:val="0"/>
    <w:pPr>
      <w:ind w:firstLine="480" w:firstLineChars="200"/>
    </w:pPr>
    <w:rPr>
      <w:rFonts w:hint="default" w:ascii="Arial" w:hAnsi="Arial"/>
      <w:kern w:val="0"/>
      <w:sz w:val="24"/>
      <w:szCs w:val="20"/>
    </w:rPr>
  </w:style>
  <w:style w:type="character" w:customStyle="1" w:styleId="79">
    <w:name w:val="标题55 Char"/>
    <w:link w:val="80"/>
    <w:qFormat/>
    <w:uiPriority w:val="0"/>
    <w:rPr>
      <w:rFonts w:ascii="Times New Roman" w:hAnsi="Times New Roman" w:eastAsia="仿宋"/>
      <w:b/>
      <w:bCs/>
      <w:sz w:val="28"/>
      <w:szCs w:val="28"/>
    </w:rPr>
  </w:style>
  <w:style w:type="paragraph" w:customStyle="1" w:styleId="80">
    <w:name w:val="标题55"/>
    <w:basedOn w:val="7"/>
    <w:next w:val="81"/>
    <w:link w:val="79"/>
    <w:qFormat/>
    <w:uiPriority w:val="0"/>
    <w:pPr>
      <w:numPr>
        <w:ilvl w:val="4"/>
        <w:numId w:val="0"/>
      </w:numPr>
      <w:spacing w:before="50" w:beforeAutospacing="0"/>
    </w:pPr>
    <w:rPr>
      <w:b/>
      <w:sz w:val="28"/>
    </w:rPr>
  </w:style>
  <w:style w:type="paragraph" w:customStyle="1" w:styleId="81">
    <w:name w:val="正文3"/>
    <w:basedOn w:val="36"/>
    <w:link w:val="82"/>
    <w:qFormat/>
    <w:uiPriority w:val="0"/>
    <w:pPr>
      <w:autoSpaceDE w:val="0"/>
      <w:autoSpaceDN w:val="0"/>
      <w:adjustRightInd w:val="0"/>
      <w:spacing w:after="0" w:line="360" w:lineRule="auto"/>
      <w:ind w:firstLine="200" w:firstLineChars="200"/>
      <w:jc w:val="left"/>
    </w:pPr>
    <w:rPr>
      <w:rFonts w:hint="default" w:ascii="仿宋" w:hAnsi="仿宋" w:eastAsia="仿宋"/>
      <w:kern w:val="0"/>
      <w:sz w:val="24"/>
      <w:szCs w:val="28"/>
    </w:rPr>
  </w:style>
  <w:style w:type="character" w:customStyle="1" w:styleId="82">
    <w:name w:val="正文3 Char"/>
    <w:link w:val="81"/>
    <w:qFormat/>
    <w:uiPriority w:val="0"/>
    <w:rPr>
      <w:rFonts w:ascii="仿宋" w:hAnsi="仿宋" w:eastAsia="仿宋"/>
      <w:sz w:val="24"/>
      <w:szCs w:val="28"/>
    </w:rPr>
  </w:style>
  <w:style w:type="character" w:customStyle="1" w:styleId="83">
    <w:name w:val="font31"/>
    <w:qFormat/>
    <w:uiPriority w:val="0"/>
    <w:rPr>
      <w:rFonts w:hint="eastAsia" w:ascii="宋体" w:hAnsi="宋体" w:eastAsia="宋体" w:cs="宋体"/>
      <w:color w:val="000000"/>
      <w:sz w:val="20"/>
      <w:szCs w:val="20"/>
      <w:u w:val="none"/>
    </w:rPr>
  </w:style>
  <w:style w:type="character" w:customStyle="1" w:styleId="84">
    <w:name w:val="日期 字符"/>
    <w:qFormat/>
    <w:uiPriority w:val="0"/>
    <w:rPr>
      <w:kern w:val="2"/>
      <w:sz w:val="21"/>
      <w:szCs w:val="24"/>
      <w:lang w:bidi="ar-SA"/>
    </w:rPr>
  </w:style>
  <w:style w:type="character" w:customStyle="1" w:styleId="85">
    <w:name w:val="font41"/>
    <w:qFormat/>
    <w:uiPriority w:val="0"/>
    <w:rPr>
      <w:rFonts w:hint="eastAsia" w:ascii="宋体" w:hAnsi="宋体" w:eastAsia="宋体" w:cs="宋体"/>
      <w:color w:val="000000"/>
      <w:sz w:val="21"/>
      <w:szCs w:val="21"/>
      <w:u w:val="none"/>
    </w:rPr>
  </w:style>
  <w:style w:type="paragraph" w:customStyle="1" w:styleId="86">
    <w:name w:val="目录"/>
    <w:basedOn w:val="1"/>
    <w:unhideWhenUsed/>
    <w:qFormat/>
    <w:uiPriority w:val="99"/>
    <w:pPr>
      <w:widowControl/>
      <w:spacing w:beforeLines="0" w:afterLines="0"/>
      <w:jc w:val="center"/>
    </w:pPr>
    <w:rPr>
      <w:rFonts w:hint="eastAsia" w:ascii="宋体"/>
      <w:b/>
      <w:sz w:val="36"/>
    </w:rPr>
  </w:style>
  <w:style w:type="paragraph" w:customStyle="1" w:styleId="87">
    <w:name w:val=" Char Char Char Char Char Char Char Char Char Char Char Char Char Char Char1 Char"/>
    <w:basedOn w:val="1"/>
    <w:qFormat/>
    <w:uiPriority w:val="0"/>
    <w:pPr>
      <w:adjustRightInd w:val="0"/>
      <w:spacing w:line="312" w:lineRule="atLeast"/>
      <w:textAlignment w:val="baseline"/>
    </w:pPr>
    <w:rPr>
      <w:rFonts w:hint="default"/>
      <w:b/>
      <w:bCs/>
      <w:kern w:val="0"/>
      <w:sz w:val="36"/>
      <w:szCs w:val="32"/>
    </w:rPr>
  </w:style>
  <w:style w:type="paragraph" w:customStyle="1" w:styleId="88">
    <w:name w:val="缩进正文"/>
    <w:qFormat/>
    <w:uiPriority w:val="0"/>
    <w:pPr>
      <w:spacing w:line="300" w:lineRule="auto"/>
      <w:ind w:firstLine="200" w:firstLineChars="200"/>
    </w:pPr>
    <w:rPr>
      <w:rFonts w:ascii="Times New Roman" w:hAnsi="Times New Roman" w:eastAsia="宋体" w:cs="Times New Roman"/>
      <w:sz w:val="28"/>
      <w:lang w:val="en-US" w:eastAsia="zh-CN" w:bidi="ar-SA"/>
    </w:rPr>
  </w:style>
  <w:style w:type="paragraph" w:customStyle="1" w:styleId="89">
    <w:name w:val="Table Paragraph"/>
    <w:basedOn w:val="1"/>
    <w:qFormat/>
    <w:uiPriority w:val="1"/>
    <w:rPr>
      <w:rFonts w:ascii="PMingLiU" w:hAnsi="PMingLiU" w:eastAsia="PMingLiU" w:cs="PMingLiU"/>
      <w:lang w:val="zh-CN" w:eastAsia="zh-CN" w:bidi="zh-CN"/>
    </w:rPr>
  </w:style>
  <w:style w:type="paragraph" w:customStyle="1" w:styleId="90">
    <w:name w:val="BodyText1I2"/>
    <w:basedOn w:val="91"/>
    <w:qFormat/>
    <w:uiPriority w:val="0"/>
    <w:pPr>
      <w:spacing w:after="0"/>
      <w:ind w:left="0" w:leftChars="0" w:firstLine="420"/>
    </w:pPr>
    <w:rPr>
      <w:rFonts w:ascii="宋体" w:hAnsi="Calibri"/>
      <w:szCs w:val="20"/>
    </w:rPr>
  </w:style>
  <w:style w:type="paragraph" w:customStyle="1" w:styleId="91">
    <w:name w:val="BodyTextIndent"/>
    <w:basedOn w:val="1"/>
    <w:qFormat/>
    <w:uiPriority w:val="0"/>
    <w:pPr>
      <w:spacing w:after="120" w:line="360" w:lineRule="auto"/>
      <w:ind w:left="420" w:leftChars="200" w:firstLine="200" w:firstLineChars="200"/>
    </w:pPr>
    <w:rPr>
      <w:rFonts w:ascii="Arial" w:hAnsi="Arial"/>
      <w:sz w:val="24"/>
    </w:rPr>
  </w:style>
  <w:style w:type="paragraph" w:customStyle="1" w:styleId="92">
    <w:name w:val="_Style 43"/>
    <w:basedOn w:val="14"/>
    <w:qFormat/>
    <w:uiPriority w:val="0"/>
    <w:pPr>
      <w:shd w:val="clear" w:color="auto" w:fill="000080"/>
    </w:pPr>
    <w:rPr>
      <w:rFonts w:hint="default" w:ascii="Tahoma" w:hAnsi="Tahoma"/>
      <w:sz w:val="24"/>
      <w:szCs w:val="24"/>
    </w:rPr>
  </w:style>
  <w:style w:type="paragraph" w:customStyle="1" w:styleId="93">
    <w:name w:val="Plain Text"/>
    <w:basedOn w:val="1"/>
    <w:qFormat/>
    <w:uiPriority w:val="0"/>
    <w:pPr>
      <w:overflowPunct w:val="0"/>
      <w:autoSpaceDE w:val="0"/>
      <w:autoSpaceDN w:val="0"/>
      <w:adjustRightInd w:val="0"/>
      <w:textAlignment w:val="baseline"/>
    </w:pPr>
    <w:rPr>
      <w:rFonts w:ascii="宋体"/>
      <w:sz w:val="21"/>
    </w:rPr>
  </w:style>
  <w:style w:type="paragraph" w:customStyle="1" w:styleId="94">
    <w:name w:val="样式 首行缩进:  2 字符"/>
    <w:basedOn w:val="1"/>
    <w:qFormat/>
    <w:uiPriority w:val="0"/>
    <w:pPr>
      <w:spacing w:line="400" w:lineRule="exact"/>
      <w:ind w:firstLine="200" w:firstLineChars="200"/>
    </w:pPr>
    <w:rPr>
      <w:rFonts w:cs="宋体"/>
      <w:sz w:val="24"/>
    </w:rPr>
  </w:style>
  <w:style w:type="paragraph" w:customStyle="1" w:styleId="95">
    <w:name w:val="Char Char Char Char Char Char Char Char Char Char Char1 Char Char Char Char Char Char Char Char Char Char Char Char"/>
    <w:basedOn w:val="1"/>
    <w:qFormat/>
    <w:uiPriority w:val="0"/>
    <w:rPr>
      <w:rFonts w:hint="default"/>
      <w:szCs w:val="20"/>
    </w:rPr>
  </w:style>
  <w:style w:type="paragraph" w:customStyle="1" w:styleId="96">
    <w:name w:val="p18"/>
    <w:basedOn w:val="1"/>
    <w:qFormat/>
    <w:uiPriority w:val="0"/>
    <w:pPr>
      <w:widowControl/>
      <w:spacing w:line="360" w:lineRule="auto"/>
      <w:ind w:firstLine="420"/>
    </w:pPr>
    <w:rPr>
      <w:rFonts w:hint="default" w:ascii="Arial" w:hAnsi="Arial" w:eastAsia="Adobe 仿宋 Std R" w:cs="Arial"/>
      <w:kern w:val="0"/>
      <w:sz w:val="24"/>
      <w:szCs w:val="24"/>
    </w:rPr>
  </w:style>
  <w:style w:type="paragraph" w:customStyle="1" w:styleId="97">
    <w:name w:val="正文 New New New New"/>
    <w:qFormat/>
    <w:uiPriority w:val="99"/>
    <w:pPr>
      <w:widowControl w:val="0"/>
      <w:jc w:val="both"/>
    </w:pPr>
    <w:rPr>
      <w:rFonts w:ascii="Times New Roman" w:hAnsi="Times New Roman" w:eastAsia="宋体" w:cs="Times New Roman"/>
      <w:kern w:val="2"/>
      <w:sz w:val="21"/>
      <w:szCs w:val="22"/>
      <w:lang w:val="en-US" w:eastAsia="zh-CN" w:bidi="ar-SA"/>
    </w:rPr>
  </w:style>
  <w:style w:type="paragraph" w:customStyle="1" w:styleId="98">
    <w:name w:val="列出段落1"/>
    <w:basedOn w:val="1"/>
    <w:qFormat/>
    <w:uiPriority w:val="34"/>
    <w:pPr>
      <w:ind w:firstLine="420" w:firstLineChars="200"/>
    </w:pPr>
  </w:style>
  <w:style w:type="paragraph" w:customStyle="1" w:styleId="99">
    <w:name w:val="列出段落"/>
    <w:basedOn w:val="1"/>
    <w:qFormat/>
    <w:uiPriority w:val="34"/>
    <w:pPr>
      <w:ind w:firstLine="420" w:firstLineChars="200"/>
    </w:pPr>
    <w:rPr>
      <w:rFonts w:hint="default" w:ascii="Calibri" w:hAnsi="Calibri" w:eastAsia="宋体" w:cs="Times New Roman"/>
    </w:rPr>
  </w:style>
  <w:style w:type="paragraph" w:customStyle="1" w:styleId="100">
    <w:name w:val="_Style 3"/>
    <w:basedOn w:val="1"/>
    <w:qFormat/>
    <w:uiPriority w:val="34"/>
    <w:pPr>
      <w:ind w:firstLine="420" w:firstLineChars="200"/>
    </w:pPr>
    <w:rPr>
      <w:rFonts w:hint="default" w:ascii="Calibri" w:hAnsi="Calibri"/>
    </w:rPr>
  </w:style>
  <w:style w:type="paragraph" w:customStyle="1" w:styleId="101">
    <w:name w:val="List Paragraph"/>
    <w:basedOn w:val="1"/>
    <w:qFormat/>
    <w:uiPriority w:val="34"/>
    <w:pPr>
      <w:ind w:firstLine="420" w:firstLineChars="200"/>
    </w:pPr>
  </w:style>
  <w:style w:type="paragraph" w:customStyle="1" w:styleId="102">
    <w:name w:val="p17"/>
    <w:basedOn w:val="1"/>
    <w:qFormat/>
    <w:uiPriority w:val="0"/>
    <w:pPr>
      <w:widowControl/>
      <w:ind w:firstLine="420"/>
    </w:pPr>
    <w:rPr>
      <w:rFonts w:hint="default"/>
      <w:kern w:val="0"/>
      <w:szCs w:val="21"/>
    </w:rPr>
  </w:style>
  <w:style w:type="paragraph" w:customStyle="1" w:styleId="103">
    <w:name w:val="正文(1)"/>
    <w:basedOn w:val="1"/>
    <w:qFormat/>
    <w:uiPriority w:val="0"/>
    <w:pPr>
      <w:numPr>
        <w:ilvl w:val="0"/>
        <w:numId w:val="1"/>
      </w:numPr>
      <w:ind w:firstLine="200"/>
    </w:pPr>
    <w:rPr>
      <w:b/>
    </w:rPr>
  </w:style>
  <w:style w:type="paragraph" w:customStyle="1" w:styleId="104">
    <w:name w:val="Heading3"/>
    <w:basedOn w:val="1"/>
    <w:next w:val="1"/>
    <w:qFormat/>
    <w:uiPriority w:val="0"/>
    <w:pPr>
      <w:keepNext/>
      <w:spacing w:line="320" w:lineRule="exact"/>
      <w:jc w:val="both"/>
      <w:textAlignment w:val="baseline"/>
    </w:pPr>
    <w:rPr>
      <w:rFonts w:ascii="楷体_GB2312" w:eastAsia="楷体_GB2312"/>
      <w:kern w:val="2"/>
      <w:sz w:val="32"/>
      <w:lang w:val="en-US" w:eastAsia="zh-CN" w:bidi="ar-SA"/>
    </w:rPr>
  </w:style>
  <w:style w:type="paragraph" w:customStyle="1" w:styleId="105">
    <w:name w:val="NormalIndent"/>
    <w:basedOn w:val="1"/>
    <w:qFormat/>
    <w:uiPriority w:val="0"/>
    <w:pPr>
      <w:ind w:firstLine="420"/>
      <w:jc w:val="both"/>
      <w:textAlignment w:val="baseline"/>
    </w:pPr>
    <w:rPr>
      <w:kern w:val="2"/>
      <w:sz w:val="21"/>
      <w:szCs w:val="21"/>
      <w:lang w:val="en-US" w:eastAsia="zh-CN" w:bidi="ar-SA"/>
    </w:rPr>
  </w:style>
  <w:style w:type="paragraph" w:customStyle="1" w:styleId="106">
    <w:name w:val="样式 10 磅"/>
    <w:qFormat/>
    <w:uiPriority w:val="0"/>
    <w:pPr>
      <w:widowControl w:val="0"/>
      <w:jc w:val="both"/>
    </w:pPr>
    <w:rPr>
      <w:rFonts w:ascii="Times New Roman" w:hAnsi="Times New Roman" w:eastAsia="宋体" w:cs="Times New Roman"/>
      <w:kern w:val="2"/>
      <w:sz w:val="21"/>
      <w:szCs w:val="24"/>
      <w:lang w:val="en-US" w:eastAsia="zh-CN" w:bidi="ar-SA"/>
    </w:rPr>
  </w:style>
  <w:style w:type="table" w:customStyle="1" w:styleId="107">
    <w:name w:val="Table Normal"/>
    <w:unhideWhenUsed/>
    <w:qFormat/>
    <w:uiPriority w:val="0"/>
    <w:tblPr>
      <w:tblCellMar>
        <w:top w:w="0" w:type="dxa"/>
        <w:left w:w="0" w:type="dxa"/>
        <w:bottom w:w="0" w:type="dxa"/>
        <w:right w:w="0" w:type="dxa"/>
      </w:tblCellMar>
    </w:tblPr>
  </w:style>
  <w:style w:type="paragraph" w:customStyle="1" w:styleId="108">
    <w:name w:val="null3"/>
    <w:qFormat/>
    <w:uiPriority w:val="0"/>
    <w:rPr>
      <w:rFonts w:hint="eastAsia" w:ascii="Calibri" w:hAnsi="Calibri" w:eastAsia="宋体" w:cs="Times New Roman"/>
      <w:lang w:val="en-US" w:eastAsia="zh-Hans"/>
    </w:rPr>
  </w:style>
  <w:style w:type="paragraph" w:customStyle="1" w:styleId="109">
    <w:name w:val="_Style 13"/>
    <w:qFormat/>
    <w:uiPriority w:val="0"/>
    <w:pPr>
      <w:spacing w:before="120" w:after="120" w:line="288" w:lineRule="auto"/>
      <w:ind w:left="0"/>
      <w:jc w:val="left"/>
    </w:pPr>
    <w:rPr>
      <w:rFonts w:ascii="Arial" w:hAnsi="Arial" w:eastAsia="等线" w:cs="Arial"/>
      <w:sz w:val="22"/>
      <w:szCs w:val="22"/>
    </w:rPr>
  </w:style>
  <w:style w:type="paragraph" w:customStyle="1" w:styleId="110">
    <w:name w:val="op_mapdots_left"/>
    <w:basedOn w:val="1"/>
    <w:qFormat/>
    <w:uiPriority w:val="0"/>
    <w:pPr>
      <w:widowControl/>
      <w:jc w:val="left"/>
    </w:pPr>
    <w:rPr>
      <w:bCs/>
      <w:kern w:val="0"/>
      <w:sz w:val="24"/>
    </w:rPr>
  </w:style>
  <w:style w:type="paragraph" w:customStyle="1" w:styleId="111">
    <w:name w:val="Table Text"/>
    <w:basedOn w:val="1"/>
    <w:semiHidden/>
    <w:qFormat/>
    <w:uiPriority w:val="0"/>
    <w:rPr>
      <w:rFonts w:ascii="宋体" w:hAnsi="宋体" w:eastAsia="宋体" w:cs="宋体"/>
      <w:sz w:val="21"/>
      <w:szCs w:val="21"/>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footer" Target="footer11.xml"/><Relationship Id="rId15" Type="http://schemas.openxmlformats.org/officeDocument/2006/relationships/footer" Target="footer10.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header" Target="header3.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95</Pages>
  <Words>2525</Words>
  <Characters>3010</Characters>
  <Lines>367</Lines>
  <Paragraphs>103</Paragraphs>
  <TotalTime>49</TotalTime>
  <ScaleCrop>false</ScaleCrop>
  <LinksUpToDate>false</LinksUpToDate>
  <CharactersWithSpaces>3069</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2020-06-11T12:32:00Z</dcterms:created>
  <dc:creator>jia</dc:creator>
  <cp:lastModifiedBy>admin</cp:lastModifiedBy>
  <cp:lastPrinted>2026-08-03T06:58:00Z</cp:lastPrinted>
  <dcterms:modified xsi:type="dcterms:W3CDTF">2026-09-15T06:56:25Z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C46DF446655346C1998E2252BFB3984F_13</vt:lpwstr>
  </property>
  <property fmtid="{D5CDD505-2E9C-101B-9397-08002B2CF9AE}" pid="4" name="KSOTemplateDocerSaveRecord">
    <vt:lpwstr>eyJoZGlkIjoiNDFiZmZmNDQyYzUxMzhiOWVkN2IzMDRmYThlNTRhNTAiLCJ1c2VySWQiOiI3ODAwNzU1NjEifQ==</vt:lpwstr>
  </property>
</Properties>
</file>