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版本号：HTXMZB2026-02220260727001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山阳县2026年日常变更及年度变更调查项目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HTXMZB2026-022</w:t>
      </w:r>
      <w:r>
        <w:br/>
      </w:r>
      <w:r>
        <w:br/>
      </w:r>
      <w:r>
        <w:br/>
      </w:r>
    </w:p>
    <w:p>
      <w:pPr>
        <w:pStyle w:val="null3"/>
        <w:jc w:val="center"/>
        <w:outlineLvl w:val="2"/>
      </w:pPr>
      <w:r>
        <w:rPr>
          <w:rFonts w:ascii="仿宋_GB2312" w:hAnsi="仿宋_GB2312" w:cs="仿宋_GB2312" w:eastAsia="仿宋_GB2312"/>
          <w:sz w:val="28"/>
          <w:b/>
        </w:rPr>
        <w:t>山阳县自然资源局（本级）</w:t>
      </w:r>
    </w:p>
    <w:p>
      <w:pPr>
        <w:pStyle w:val="null3"/>
        <w:jc w:val="center"/>
        <w:outlineLvl w:val="2"/>
      </w:pPr>
      <w:r>
        <w:rPr>
          <w:rFonts w:ascii="仿宋_GB2312" w:hAnsi="仿宋_GB2312" w:cs="仿宋_GB2312" w:eastAsia="仿宋_GB2312"/>
          <w:sz w:val="28"/>
          <w:b/>
        </w:rPr>
        <w:t>陕西华泰工程项目管理有限公司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陕西华泰工程项目管理有限公司</w:t>
      </w:r>
      <w:r>
        <w:rPr>
          <w:rFonts w:ascii="仿宋_GB2312" w:hAnsi="仿宋_GB2312" w:cs="仿宋_GB2312" w:eastAsia="仿宋_GB2312"/>
        </w:rPr>
        <w:t>（以下简称“代理机构”）受</w:t>
      </w:r>
      <w:r>
        <w:rPr>
          <w:rFonts w:ascii="仿宋_GB2312" w:hAnsi="仿宋_GB2312" w:cs="仿宋_GB2312" w:eastAsia="仿宋_GB2312"/>
        </w:rPr>
        <w:t>山阳县自然资源局（本级）</w:t>
      </w:r>
      <w:r>
        <w:rPr>
          <w:rFonts w:ascii="仿宋_GB2312" w:hAnsi="仿宋_GB2312" w:cs="仿宋_GB2312" w:eastAsia="仿宋_GB2312"/>
        </w:rPr>
        <w:t>委托，拟对</w:t>
      </w:r>
      <w:r>
        <w:rPr>
          <w:rFonts w:ascii="仿宋_GB2312" w:hAnsi="仿宋_GB2312" w:cs="仿宋_GB2312" w:eastAsia="仿宋_GB2312"/>
        </w:rPr>
        <w:t>山阳县2026年日常变更及年度变更调查项目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HTXMZB2026-022</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山阳县2026年日常变更及年度变更调查项目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山阳县2026年日常变更、年度监测、自主提取（耕地缺口任务、耕地恢复整改、卫片执法）、林草湿入库变更等图斑的外业调查及举证、内业数据整理、数据库建设、报告编制、数据汇总统计与分析等工作。</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采购包1（山阳县2026年日常变更及年度变更调查项目）：属于专门面向中小企业采购。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具有独立承担民事责任能力的法人、其他组织或自然人，并出具合法有效的统一社会信用代码的营业执照或事业单位法人证书等国家规定的相关证明，自然人参与的提供其身份证明；</w:t>
      </w:r>
    </w:p>
    <w:p>
      <w:pPr>
        <w:pStyle w:val="null3"/>
      </w:pPr>
      <w:r>
        <w:rPr>
          <w:rFonts w:ascii="仿宋_GB2312" w:hAnsi="仿宋_GB2312" w:cs="仿宋_GB2312" w:eastAsia="仿宋_GB2312"/>
        </w:rPr>
        <w:t>2、财务状况报告：投标人须提供2024年至今任意一年经审计的财务报告（成立时间至提交投标文件截止时间不足一年的可提供成立后任意时段的资产负债表）或其基本存款账户开户银行出具的资信证明及基本存款账户开户许可证；</w:t>
      </w:r>
    </w:p>
    <w:p>
      <w:pPr>
        <w:pStyle w:val="null3"/>
      </w:pPr>
      <w:r>
        <w:rPr>
          <w:rFonts w:ascii="仿宋_GB2312" w:hAnsi="仿宋_GB2312" w:cs="仿宋_GB2312" w:eastAsia="仿宋_GB2312"/>
        </w:rPr>
        <w:t>3、社保缴纳证明：提供2025年7月1日至今任意一个月的社会保障资金缴存单据或社保机构开具的社会保险参保缴费情况证明，依法不需要缴纳社会保障资金的单位应提供相关证明材料；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4、税收缴纳证明：提供2025年7月1日至今任意一个月的纳税证明或完税证明，依法免税或无需缴纳税收的供应商应提供相关证明材料；</w:t>
      </w:r>
    </w:p>
    <w:p>
      <w:pPr>
        <w:pStyle w:val="null3"/>
      </w:pPr>
      <w:r>
        <w:rPr>
          <w:rFonts w:ascii="仿宋_GB2312" w:hAnsi="仿宋_GB2312" w:cs="仿宋_GB2312" w:eastAsia="仿宋_GB2312"/>
        </w:rPr>
        <w:t>5、履行合同承诺函：提供具有履行合同所必需的设备和专业技术能力的承诺函；</w:t>
      </w:r>
    </w:p>
    <w:p>
      <w:pPr>
        <w:pStyle w:val="null3"/>
      </w:pPr>
      <w:r>
        <w:rPr>
          <w:rFonts w:ascii="仿宋_GB2312" w:hAnsi="仿宋_GB2312" w:cs="仿宋_GB2312" w:eastAsia="仿宋_GB2312"/>
        </w:rPr>
        <w:t>6、无重大违法记录书面声明：参加政府采购活动前3年内在经营活动中没有重大违法记录的书面声明；</w:t>
      </w:r>
    </w:p>
    <w:p>
      <w:pPr>
        <w:pStyle w:val="null3"/>
      </w:pPr>
      <w:r>
        <w:rPr>
          <w:rFonts w:ascii="仿宋_GB2312" w:hAnsi="仿宋_GB2312" w:cs="仿宋_GB2312" w:eastAsia="仿宋_GB2312"/>
        </w:rPr>
        <w:t>7、资质要求：具备国家行政主管部门颁发的测绘乙级及以上资质；</w:t>
      </w:r>
    </w:p>
    <w:p>
      <w:pPr>
        <w:pStyle w:val="null3"/>
      </w:pPr>
      <w:r>
        <w:rPr>
          <w:rFonts w:ascii="仿宋_GB2312" w:hAnsi="仿宋_GB2312" w:cs="仿宋_GB2312" w:eastAsia="仿宋_GB2312"/>
        </w:rPr>
        <w:t>8、授权委托书：法定代表人直接参加投标的，须提供法定代表人身份证明；法定代表人授权他人参加投标的，须提供法定代表人授权委托书；</w:t>
      </w:r>
    </w:p>
    <w:p>
      <w:pPr>
        <w:pStyle w:val="null3"/>
      </w:pPr>
      <w:r>
        <w:rPr>
          <w:rFonts w:ascii="仿宋_GB2312" w:hAnsi="仿宋_GB2312" w:cs="仿宋_GB2312" w:eastAsia="仿宋_GB2312"/>
        </w:rPr>
        <w:t>9、信用记录：供应商不得为“信用中国”官网中列入失信被执行人、重大税收违法失信主体的供应商，不得为“中国政府采购网”（www.ccgp.gov.cn）政府采购严重违法失信行为记录名单中被财政部门禁止参加政府采购活动的供应商；</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山阳县自然资源局（本级）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山阳县环城路东</w:t>
      </w:r>
    </w:p>
    <w:p>
      <w:pPr>
        <w:pStyle w:val="null3"/>
      </w:pPr>
      <w:r>
        <w:rPr>
          <w:rFonts w:ascii="仿宋_GB2312" w:hAnsi="仿宋_GB2312" w:cs="仿宋_GB2312" w:eastAsia="仿宋_GB2312"/>
        </w:rPr>
        <w:t xml:space="preserve"> 邮编： </w:t>
      </w:r>
      <w:r>
        <w:rPr>
          <w:rFonts w:ascii="仿宋_GB2312" w:hAnsi="仿宋_GB2312" w:cs="仿宋_GB2312" w:eastAsia="仿宋_GB2312"/>
        </w:rPr>
        <w:t>726400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武戈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0914-8385952</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陕西华泰工程项目管理有限公司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陕西省西安市经开区凤城五路世融嘉轩5号楼27层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杨倩倩、纪娜</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029-86250354、13572179207</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山阳县财政局</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王虎、樊文静</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0914--8322477</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采购包1：2,400,000.00元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代理服务费收费标准：参照《国家计委关于印发&lt;招标代理服务收费管理暂行办法&gt;的通知》（计价格〔2002〕1980号）和发改价格〔2011〕534号文计取。 公司名称：陕西华泰工程项目管理有限公司 账 号：509011510000061228 开 户 行：西安银行文艺北路支行</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山阳县自然资源局（本级）</w:t>
      </w:r>
      <w:r>
        <w:rPr>
          <w:rFonts w:ascii="仿宋_GB2312" w:hAnsi="仿宋_GB2312" w:cs="仿宋_GB2312" w:eastAsia="仿宋_GB2312"/>
        </w:rPr>
        <w:t>和</w:t>
      </w:r>
      <w:r>
        <w:rPr>
          <w:rFonts w:ascii="仿宋_GB2312" w:hAnsi="仿宋_GB2312" w:cs="仿宋_GB2312" w:eastAsia="仿宋_GB2312"/>
        </w:rPr>
        <w:t>陕西华泰工程项目管理有限公司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山阳县自然资源局（本级）</w:t>
      </w:r>
      <w:r>
        <w:rPr>
          <w:rFonts w:ascii="仿宋_GB2312" w:hAnsi="仿宋_GB2312" w:cs="仿宋_GB2312" w:eastAsia="仿宋_GB2312"/>
        </w:rPr>
        <w:t>负责解释。除上述招标文件内容，其他内容由</w:t>
      </w:r>
      <w:r>
        <w:rPr>
          <w:rFonts w:ascii="仿宋_GB2312" w:hAnsi="仿宋_GB2312" w:cs="仿宋_GB2312" w:eastAsia="仿宋_GB2312"/>
        </w:rPr>
        <w:t>陕西华泰工程项目管理有限公司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山阳县自然资源局（本级）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陕西华泰工程项目管理有限公司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所有涉及知识产权，供应商必须确保采购人拥有其合法的、不受限制的无管使用权并免受任何侵权诉讼或率佳，否则，由此产生的一切经济损失和法律责任由供应商承担。</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成果质量符合省级及国家验收要求。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陕西华泰工程项目管理有限公司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陕西华泰工程项目管理有限公司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陕西华泰工程项目管理有限公司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联系人：朱汉林</w:t>
      </w:r>
    </w:p>
    <w:p>
      <w:pPr>
        <w:pStyle w:val="null3"/>
      </w:pPr>
      <w:r>
        <w:rPr>
          <w:rFonts w:ascii="仿宋_GB2312" w:hAnsi="仿宋_GB2312" w:cs="仿宋_GB2312" w:eastAsia="仿宋_GB2312"/>
        </w:rPr>
        <w:t>联系电话：029-86250354</w:t>
      </w:r>
    </w:p>
    <w:p>
      <w:pPr>
        <w:pStyle w:val="null3"/>
      </w:pPr>
      <w:r>
        <w:rPr>
          <w:rFonts w:ascii="仿宋_GB2312" w:hAnsi="仿宋_GB2312" w:cs="仿宋_GB2312" w:eastAsia="仿宋_GB2312"/>
        </w:rPr>
        <w:t>地址：陕西省西安市经开区凤城五路世融嘉轩5号楼27层</w:t>
      </w:r>
    </w:p>
    <w:p>
      <w:pPr>
        <w:pStyle w:val="null3"/>
      </w:pPr>
      <w:r>
        <w:rPr>
          <w:rFonts w:ascii="仿宋_GB2312" w:hAnsi="仿宋_GB2312" w:cs="仿宋_GB2312" w:eastAsia="仿宋_GB2312"/>
        </w:rPr>
        <w:t>邮编：710018</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山阳县2026年日常变更、年度监测、自主提取（耕地缺口任务、耕地恢复整改、卫片执法）、林草湿入库变更等图斑的外业调查及举证、内业数据整理、数据库建设、报告编制、数据汇总统计与分析等工作。</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2,400,000.00</w:t>
      </w:r>
    </w:p>
    <w:p>
      <w:pPr>
        <w:pStyle w:val="null3"/>
      </w:pPr>
      <w:r>
        <w:rPr>
          <w:rFonts w:ascii="仿宋_GB2312" w:hAnsi="仿宋_GB2312" w:cs="仿宋_GB2312" w:eastAsia="仿宋_GB2312"/>
        </w:rPr>
        <w:t>采购包最高限价（元）: 2,400,000.00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山阳县2026年日常变更及年度变更 调查项目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2,400,000.00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标的名称：山阳县2026年日常变更及年度变更 调查项目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20"/>
              <w:jc w:val="both"/>
            </w:pPr>
            <w:r>
              <w:rPr>
                <w:rFonts w:ascii="仿宋_GB2312" w:hAnsi="仿宋_GB2312" w:cs="仿宋_GB2312" w:eastAsia="仿宋_GB2312"/>
                <w:sz w:val="21"/>
              </w:rPr>
              <w:t>一、采购内容及要求</w:t>
            </w:r>
          </w:p>
          <w:p>
            <w:pPr>
              <w:pStyle w:val="null3"/>
              <w:ind w:firstLine="420"/>
              <w:jc w:val="both"/>
            </w:pPr>
            <w:r>
              <w:rPr>
                <w:rFonts w:ascii="仿宋_GB2312" w:hAnsi="仿宋_GB2312" w:cs="仿宋_GB2312" w:eastAsia="仿宋_GB2312"/>
                <w:sz w:val="21"/>
              </w:rPr>
              <w:t>1、工作任务</w:t>
            </w:r>
          </w:p>
          <w:p>
            <w:pPr>
              <w:pStyle w:val="null3"/>
              <w:ind w:firstLine="420"/>
              <w:jc w:val="both"/>
            </w:pPr>
            <w:r>
              <w:rPr>
                <w:rFonts w:ascii="仿宋_GB2312" w:hAnsi="仿宋_GB2312" w:cs="仿宋_GB2312" w:eastAsia="仿宋_GB2312"/>
                <w:sz w:val="21"/>
              </w:rPr>
              <w:t>根据《土地调查条例》《土地调查条例实施办法》《自然资源部办公厅</w:t>
            </w:r>
            <w:r>
              <w:rPr>
                <w:rFonts w:ascii="仿宋_GB2312" w:hAnsi="仿宋_GB2312" w:cs="仿宋_GB2312" w:eastAsia="仿宋_GB2312"/>
                <w:sz w:val="21"/>
              </w:rPr>
              <w:t xml:space="preserve"> </w:t>
            </w:r>
            <w:r>
              <w:rPr>
                <w:rFonts w:ascii="仿宋_GB2312" w:hAnsi="仿宋_GB2312" w:cs="仿宋_GB2312" w:eastAsia="仿宋_GB2312"/>
                <w:sz w:val="21"/>
              </w:rPr>
              <w:t>国家林业和草原局办公室关于开展</w:t>
            </w:r>
            <w:r>
              <w:rPr>
                <w:rFonts w:ascii="仿宋_GB2312" w:hAnsi="仿宋_GB2312" w:cs="仿宋_GB2312" w:eastAsia="仿宋_GB2312"/>
                <w:sz w:val="21"/>
              </w:rPr>
              <w:t>2026年度一体化调查监测工作的通知》（自然资办函〔2026〕1038号）及《陕西省自然资源厅关于做好2026年日常国土变更调查工作的通知》（陕自然资调查发〔2026〕179号）要求，完成</w:t>
            </w:r>
            <w:r>
              <w:rPr>
                <w:rFonts w:ascii="仿宋_GB2312" w:hAnsi="仿宋_GB2312" w:cs="仿宋_GB2312" w:eastAsia="仿宋_GB2312"/>
                <w:sz w:val="21"/>
              </w:rPr>
              <w:t>山阳县</w:t>
            </w:r>
            <w:r>
              <w:rPr>
                <w:rFonts w:ascii="仿宋_GB2312" w:hAnsi="仿宋_GB2312" w:cs="仿宋_GB2312" w:eastAsia="仿宋_GB2312"/>
                <w:sz w:val="21"/>
              </w:rPr>
              <w:t>2026年日常变更</w:t>
            </w:r>
            <w:r>
              <w:rPr>
                <w:rFonts w:ascii="仿宋_GB2312" w:hAnsi="仿宋_GB2312" w:cs="仿宋_GB2312" w:eastAsia="仿宋_GB2312"/>
                <w:sz w:val="21"/>
              </w:rPr>
              <w:t>调查、</w:t>
            </w:r>
            <w:r>
              <w:rPr>
                <w:rFonts w:ascii="仿宋_GB2312" w:hAnsi="仿宋_GB2312" w:cs="仿宋_GB2312" w:eastAsia="仿宋_GB2312"/>
                <w:sz w:val="21"/>
              </w:rPr>
              <w:t>年度变更调查</w:t>
            </w:r>
            <w:r>
              <w:rPr>
                <w:rFonts w:ascii="仿宋_GB2312" w:hAnsi="仿宋_GB2312" w:cs="仿宋_GB2312" w:eastAsia="仿宋_GB2312"/>
                <w:sz w:val="21"/>
              </w:rPr>
              <w:t>等调查成果入库，形成系列标准化数据成果、开展</w:t>
            </w:r>
            <w:r>
              <w:rPr>
                <w:rFonts w:ascii="仿宋_GB2312" w:hAnsi="仿宋_GB2312" w:cs="仿宋_GB2312" w:eastAsia="仿宋_GB2312"/>
                <w:sz w:val="21"/>
              </w:rPr>
              <w:t>2026年度综合数据分析评价。</w:t>
            </w:r>
          </w:p>
          <w:p>
            <w:pPr>
              <w:pStyle w:val="null3"/>
              <w:ind w:firstLine="420"/>
              <w:jc w:val="both"/>
            </w:pPr>
            <w:r>
              <w:rPr>
                <w:rFonts w:ascii="仿宋_GB2312" w:hAnsi="仿宋_GB2312" w:cs="仿宋_GB2312" w:eastAsia="仿宋_GB2312"/>
                <w:sz w:val="21"/>
              </w:rPr>
              <w:t>2、主要工作内容</w:t>
            </w:r>
          </w:p>
          <w:p>
            <w:pPr>
              <w:pStyle w:val="null3"/>
              <w:ind w:firstLine="420"/>
              <w:jc w:val="both"/>
            </w:pPr>
            <w:r>
              <w:rPr>
                <w:rFonts w:ascii="仿宋_GB2312" w:hAnsi="仿宋_GB2312" w:cs="仿宋_GB2312" w:eastAsia="仿宋_GB2312"/>
                <w:sz w:val="21"/>
              </w:rPr>
              <w:t>1、日常变更调查</w:t>
            </w:r>
          </w:p>
          <w:p>
            <w:pPr>
              <w:pStyle w:val="null3"/>
              <w:ind w:firstLine="420"/>
              <w:jc w:val="both"/>
            </w:pPr>
            <w:r>
              <w:rPr>
                <w:rFonts w:ascii="仿宋_GB2312" w:hAnsi="仿宋_GB2312" w:cs="仿宋_GB2312" w:eastAsia="仿宋_GB2312"/>
                <w:sz w:val="21"/>
              </w:rPr>
              <w:t>根据自然资源调查监测、耕地保护、国家自然资源督查和自然资源执法、用途管制、生态修复等工作需要，在上一年度国土变更调查成果基础上，按照省市自然资源部门的统一部署，对补充耕地、生态修复、废弃矿山治理等项目管理涉及地类变更，日常监测、季度监测、国家自然资源督查等监测监管涉及地类变更，以及县级自主发现变化的图斑，适时开展</w:t>
            </w:r>
            <w:r>
              <w:rPr>
                <w:rFonts w:ascii="仿宋_GB2312" w:hAnsi="仿宋_GB2312" w:cs="仿宋_GB2312" w:eastAsia="仿宋_GB2312"/>
                <w:sz w:val="21"/>
              </w:rPr>
              <w:t>2026年度日常变更工作，支撑相关管理工作。</w:t>
            </w:r>
          </w:p>
          <w:p>
            <w:pPr>
              <w:pStyle w:val="null3"/>
              <w:ind w:firstLine="420"/>
              <w:jc w:val="both"/>
            </w:pPr>
            <w:r>
              <w:rPr>
                <w:rFonts w:ascii="仿宋_GB2312" w:hAnsi="仿宋_GB2312" w:cs="仿宋_GB2312" w:eastAsia="仿宋_GB2312"/>
                <w:sz w:val="21"/>
              </w:rPr>
              <w:t>2、年度变更调查</w:t>
            </w:r>
          </w:p>
          <w:p>
            <w:pPr>
              <w:pStyle w:val="null3"/>
              <w:ind w:firstLine="420"/>
              <w:jc w:val="both"/>
            </w:pPr>
            <w:r>
              <w:rPr>
                <w:rFonts w:ascii="仿宋_GB2312" w:hAnsi="仿宋_GB2312" w:cs="仿宋_GB2312" w:eastAsia="仿宋_GB2312"/>
                <w:sz w:val="21"/>
              </w:rPr>
              <w:t>为</w:t>
            </w:r>
            <w:r>
              <w:rPr>
                <w:rFonts w:ascii="仿宋_GB2312" w:hAnsi="仿宋_GB2312" w:cs="仿宋_GB2312" w:eastAsia="仿宋_GB2312"/>
                <w:sz w:val="21"/>
              </w:rPr>
              <w:t>维护更新第三次全国国土调查（下称</w:t>
            </w:r>
            <w:r>
              <w:rPr>
                <w:rFonts w:ascii="仿宋_GB2312" w:hAnsi="仿宋_GB2312" w:cs="仿宋_GB2312" w:eastAsia="仿宋_GB2312"/>
                <w:sz w:val="21"/>
              </w:rPr>
              <w:t>“三调”)成果，保持国土调查成果现势性，全面摸清</w:t>
            </w:r>
            <w:r>
              <w:rPr>
                <w:rFonts w:ascii="仿宋_GB2312" w:hAnsi="仿宋_GB2312" w:cs="仿宋_GB2312" w:eastAsia="仿宋_GB2312"/>
                <w:sz w:val="21"/>
              </w:rPr>
              <w:t>自然资源家底及其变化情况，为国土空间规划实施监测评估提供基础数据，</w:t>
            </w:r>
            <w:r>
              <w:rPr>
                <w:rFonts w:ascii="仿宋_GB2312" w:hAnsi="仿宋_GB2312" w:cs="仿宋_GB2312" w:eastAsia="仿宋_GB2312"/>
                <w:sz w:val="21"/>
              </w:rPr>
              <w:t>精准掌握</w:t>
            </w:r>
            <w:r>
              <w:rPr>
                <w:rFonts w:ascii="仿宋_GB2312" w:hAnsi="仿宋_GB2312" w:cs="仿宋_GB2312" w:eastAsia="仿宋_GB2312"/>
                <w:sz w:val="21"/>
              </w:rPr>
              <w:t>农用地、建设用地、未利用地</w:t>
            </w:r>
            <w:r>
              <w:rPr>
                <w:rFonts w:ascii="仿宋_GB2312" w:hAnsi="仿宋_GB2312" w:cs="仿宋_GB2312" w:eastAsia="仿宋_GB2312"/>
                <w:sz w:val="21"/>
              </w:rPr>
              <w:t>“三大类”间的变化，以及耕地、林草湿和建设用地之间二级地类变化情况。以上一年度国土变更调查成果为基础，2026年度部省自然资源部门下发遥感监测图斑为对象，完成监测图斑的外业调查及举证、内业数据整理、数据库建设、报告编制、数据汇总统计与分析等工作。</w:t>
            </w:r>
          </w:p>
          <w:p>
            <w:pPr>
              <w:pStyle w:val="null3"/>
              <w:ind w:firstLine="420"/>
              <w:jc w:val="both"/>
            </w:pPr>
            <w:r>
              <w:rPr>
                <w:rFonts w:ascii="仿宋_GB2312" w:hAnsi="仿宋_GB2312" w:cs="仿宋_GB2312" w:eastAsia="仿宋_GB2312"/>
                <w:sz w:val="21"/>
              </w:rPr>
              <w:t>3、成果要求</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1）外业调查成果。包括外业调查图件、地物补测资料、图斑举证数据包（DB格式）。</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2）数据库成果。包括更新后的县级数据库、“变更调查”增量包（含增量信息与统计报表，由数据库质检软件打包生成）。</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3）各类报表。包括遥感监测图斑信息核实记录表、各级核查错误图斑列表（MDB格式）、举证图斑信息表（MDB格式）、各类统计汇总表等。</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4）文字成果。包括工作报告、技术报告、土地利用变化情况分析报告等。</w:t>
            </w:r>
          </w:p>
          <w:p>
            <w:pPr>
              <w:pStyle w:val="null3"/>
              <w:ind w:firstLine="420"/>
              <w:jc w:val="both"/>
            </w:pPr>
            <w:r>
              <w:rPr>
                <w:rFonts w:ascii="仿宋_GB2312" w:hAnsi="仿宋_GB2312" w:cs="仿宋_GB2312" w:eastAsia="仿宋_GB2312"/>
                <w:sz w:val="21"/>
              </w:rPr>
              <w:t>二</w:t>
            </w:r>
            <w:r>
              <w:rPr>
                <w:rFonts w:ascii="仿宋_GB2312" w:hAnsi="仿宋_GB2312" w:cs="仿宋_GB2312" w:eastAsia="仿宋_GB2312"/>
                <w:sz w:val="21"/>
              </w:rPr>
              <w:t>、</w:t>
            </w:r>
            <w:r>
              <w:rPr>
                <w:rFonts w:ascii="仿宋_GB2312" w:hAnsi="仿宋_GB2312" w:cs="仿宋_GB2312" w:eastAsia="仿宋_GB2312"/>
                <w:sz w:val="21"/>
              </w:rPr>
              <w:t>商务</w:t>
            </w:r>
            <w:r>
              <w:rPr>
                <w:rFonts w:ascii="仿宋_GB2312" w:hAnsi="仿宋_GB2312" w:cs="仿宋_GB2312" w:eastAsia="仿宋_GB2312"/>
                <w:sz w:val="21"/>
              </w:rPr>
              <w:t>要求</w:t>
            </w:r>
          </w:p>
          <w:p>
            <w:pPr>
              <w:pStyle w:val="null3"/>
              <w:ind w:firstLine="420"/>
              <w:jc w:val="both"/>
            </w:pPr>
            <w:r>
              <w:rPr>
                <w:rFonts w:ascii="仿宋_GB2312" w:hAnsi="仿宋_GB2312" w:cs="仿宋_GB2312" w:eastAsia="仿宋_GB2312"/>
                <w:sz w:val="21"/>
              </w:rPr>
              <w:t xml:space="preserve">1. </w:t>
            </w:r>
            <w:r>
              <w:rPr>
                <w:rFonts w:ascii="仿宋_GB2312" w:hAnsi="仿宋_GB2312" w:cs="仿宋_GB2312" w:eastAsia="仿宋_GB2312"/>
                <w:sz w:val="21"/>
              </w:rPr>
              <w:t>服务期：</w:t>
            </w:r>
            <w:r>
              <w:rPr>
                <w:rFonts w:ascii="仿宋_GB2312" w:hAnsi="仿宋_GB2312" w:cs="仿宋_GB2312" w:eastAsia="仿宋_GB2312"/>
                <w:sz w:val="21"/>
              </w:rPr>
              <w:t>完成时间严格按照国家和省市的时间要求，按照招标人要求执行</w:t>
            </w:r>
            <w:r>
              <w:rPr>
                <w:rFonts w:ascii="仿宋_GB2312" w:hAnsi="仿宋_GB2312" w:cs="仿宋_GB2312" w:eastAsia="仿宋_GB2312"/>
                <w:sz w:val="21"/>
              </w:rPr>
              <w:t>。</w:t>
            </w:r>
          </w:p>
          <w:p>
            <w:pPr>
              <w:pStyle w:val="null3"/>
              <w:ind w:firstLine="420"/>
              <w:jc w:val="both"/>
            </w:pPr>
            <w:r>
              <w:rPr>
                <w:rFonts w:ascii="仿宋_GB2312" w:hAnsi="仿宋_GB2312" w:cs="仿宋_GB2312" w:eastAsia="仿宋_GB2312"/>
                <w:sz w:val="21"/>
              </w:rPr>
              <w:t xml:space="preserve">2. </w:t>
            </w:r>
            <w:r>
              <w:rPr>
                <w:rFonts w:ascii="仿宋_GB2312" w:hAnsi="仿宋_GB2312" w:cs="仿宋_GB2312" w:eastAsia="仿宋_GB2312"/>
                <w:sz w:val="21"/>
              </w:rPr>
              <w:t>质量标准：</w:t>
            </w:r>
            <w:r>
              <w:rPr>
                <w:rFonts w:ascii="仿宋_GB2312" w:hAnsi="仿宋_GB2312" w:cs="仿宋_GB2312" w:eastAsia="仿宋_GB2312"/>
                <w:sz w:val="21"/>
              </w:rPr>
              <w:t>成果质量符合省级及国家验收要求</w:t>
            </w:r>
            <w:r>
              <w:rPr>
                <w:rFonts w:ascii="仿宋_GB2312" w:hAnsi="仿宋_GB2312" w:cs="仿宋_GB2312" w:eastAsia="仿宋_GB2312"/>
                <w:sz w:val="21"/>
              </w:rPr>
              <w:t>。</w:t>
            </w:r>
          </w:p>
          <w:p>
            <w:pPr>
              <w:pStyle w:val="null3"/>
              <w:ind w:firstLine="420"/>
              <w:jc w:val="both"/>
            </w:pPr>
            <w:r>
              <w:rPr>
                <w:rFonts w:ascii="仿宋_GB2312" w:hAnsi="仿宋_GB2312" w:cs="仿宋_GB2312" w:eastAsia="仿宋_GB2312"/>
                <w:sz w:val="21"/>
              </w:rPr>
              <w:t>3. 服务地点：山阳县，招标人指定地点。</w:t>
            </w:r>
          </w:p>
          <w:p>
            <w:pPr>
              <w:pStyle w:val="null3"/>
            </w:pPr>
            <w:r>
              <w:rPr>
                <w:rFonts w:ascii="仿宋_GB2312" w:hAnsi="仿宋_GB2312" w:cs="仿宋_GB2312" w:eastAsia="仿宋_GB2312"/>
                <w:sz w:val="21"/>
              </w:rPr>
              <w:t xml:space="preserve">    4. 付款方式：合同签订后15 个工作日内，甲方向乙方支付合同总价款的40%作为预付款，乙方成果经国家核查确认通过及提交所有成果资料后，甲方一次性支付本项目剩余的60%合同款项。乙方应同时向甲方提供同等金额的增值税普通发票。</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按项目需求配备相应人员。</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按项目需求配备相应设施设备。</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按采购人要求执行。</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完成时间严格按照国家和省市的时间要求，按照招标人要求执行。</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山阳县，采购人指定地点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提交成果文件，通过省级及国家验收。</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进度款，签订合同后，达到付款条件起15个工作日内，支付合同总金额的40.0%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进度款，成果文件通过省级及国家验收后，达到付款条件起15个工作日内，支付合同总金额的60.0%</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双方因履行本合同而发生的争议，应协商、调解解决。任何一方均可向甲方所在地人民法院提起诉讼。</w:t>
      </w:r>
    </w:p>
    <w:p>
      <w:pPr>
        <w:pStyle w:val="null3"/>
        <w:jc w:val="left"/>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标的所属行业：据《工业和信息化部、国家统计局、国家发展和改革委员会财政部关于印发中小企业划型标准规定的通知》(工信部联企业(2011)300号)对中小企业的划分标准的规定，本项目采购标对应的所属行业为其他未列明行业：从业人员300人以下的为中小微型企业。其中，从业人员100人及以上的为中型企业；从业人员10人及以上的为小型企业；从业人员10人以下的为微型企业。 2、为顺利推进政府采购电子化交易平台应用工作，供应商需要在线提交所有通过电子化交易平台实施的政府采购项目的响应文件，投标时供应商无需提供纸质版响应文件。成交人在领取成交通知书前将纸质版响应文件正本1份、副本1份打印盖章提交至招标代理公司处（陕西省西安市经开区凤城五路世融嘉轩5号楼27层招标部），以便采购人进行留存备案等工作，成交人应保持响应文件纸质版内容与电子版（系统上传）内容完全一致，否则将承担一切法律责任。纸质响应文件一律采用书籍（胶装）方式装订，建议双面打印。</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资格证明文件.docx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资格证明文件.docx 供应商承诺书.docx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具有独立承担民事责任能力的法人、其他组织或自然人，并出具合法有效的统一社会信用代码的营业执照或事业单位法人证书等国家规定的相关证明，自然人参与的提供其身份证明；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中小企业声明函 残疾人福利性单位声明函 其他资料.docx 资格证明文件.docx 供应商承诺书.docx 监狱企业的证明文件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投标人须提供2024年至今任意一年经审计的财务报告（成立时间至提交投标文件截止时间不足一年的可提供成立后任意时段的资产负债表）或其基本存款账户开户银行出具的资信证明及基本存款账户开户许可证；</w:t>
            </w:r>
          </w:p>
        </w:tc>
        <w:tc>
          <w:tcPr>
            <w:tcW w:type="dxa" w:w="1661"/>
          </w:tcPr>
          <w:p>
            <w:pPr>
              <w:pStyle w:val="null3"/>
            </w:pPr>
            <w:r>
              <w:rPr>
                <w:rFonts w:ascii="仿宋_GB2312" w:hAnsi="仿宋_GB2312" w:cs="仿宋_GB2312" w:eastAsia="仿宋_GB2312"/>
              </w:rPr>
              <w:t>中小企业声明函 残疾人福利性单位声明函 其他资料.docx 资格证明文件.docx 供应商承诺书.docx 监狱企业的证明文件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提供2025年7月1日至今任意一个月的社会保障资金缴存单据或社保机构开具的社会保险参保缴费情况证明，依法不需要缴纳社会保障资金的单位应提供相关证明材料；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中小企业声明函 残疾人福利性单位声明函 其他资料.docx 资格证明文件.docx 供应商承诺书.docx 监狱企业的证明文件 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提供2025年7月1日至今任意一个月的纳税证明或完税证明，依法免税或无需缴纳税收的供应商应提供相关证明材料；</w:t>
            </w:r>
          </w:p>
        </w:tc>
        <w:tc>
          <w:tcPr>
            <w:tcW w:type="dxa" w:w="1661"/>
          </w:tcPr>
          <w:p>
            <w:pPr>
              <w:pStyle w:val="null3"/>
            </w:pPr>
            <w:r>
              <w:rPr>
                <w:rFonts w:ascii="仿宋_GB2312" w:hAnsi="仿宋_GB2312" w:cs="仿宋_GB2312" w:eastAsia="仿宋_GB2312"/>
              </w:rPr>
              <w:t>中小企业声明函 残疾人福利性单位声明函 其他资料.docx 资格证明文件.docx 供应商承诺书.docx 监狱企业的证明文件 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履行合同承诺函</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中小企业声明函 残疾人福利性单位声明函 其他资料.docx 资格证明文件.docx 供应商承诺书.docx 监狱企业的证明文件 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中小企业声明函 残疾人福利性单位声明函 其他资料.docx 资格证明文件.docx 供应商承诺书.docx 监狱企业的证明文件 投标人应提交的相关资格证明材料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具备国家行政主管部门颁发的测绘乙级及以上资质；</w:t>
            </w:r>
          </w:p>
        </w:tc>
        <w:tc>
          <w:tcPr>
            <w:tcW w:type="dxa" w:w="1661"/>
          </w:tcPr>
          <w:p>
            <w:pPr>
              <w:pStyle w:val="null3"/>
            </w:pPr>
            <w:r>
              <w:rPr>
                <w:rFonts w:ascii="仿宋_GB2312" w:hAnsi="仿宋_GB2312" w:cs="仿宋_GB2312" w:eastAsia="仿宋_GB2312"/>
              </w:rPr>
              <w:t>中小企业声明函 残疾人福利性单位声明函 其他资料.docx 资格证明文件.docx 供应商承诺书.docx 监狱企业的证明文件 投标人应提交的相关资格证明材料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授权委托书</w:t>
            </w:r>
          </w:p>
        </w:tc>
        <w:tc>
          <w:tcPr>
            <w:tcW w:type="dxa" w:w="3322"/>
          </w:tcPr>
          <w:p>
            <w:pPr>
              <w:pStyle w:val="null3"/>
            </w:pPr>
            <w:r>
              <w:rPr>
                <w:rFonts w:ascii="仿宋_GB2312" w:hAnsi="仿宋_GB2312" w:cs="仿宋_GB2312" w:eastAsia="仿宋_GB2312"/>
              </w:rPr>
              <w:t>法定代表人直接参加投标的，须提供法定代表人身份证明；法定代表人授权他人参加投标的，须提供法定代表人授权委托书；</w:t>
            </w:r>
          </w:p>
        </w:tc>
        <w:tc>
          <w:tcPr>
            <w:tcW w:type="dxa" w:w="1661"/>
          </w:tcPr>
          <w:p>
            <w:pPr>
              <w:pStyle w:val="null3"/>
            </w:pPr>
            <w:r>
              <w:rPr>
                <w:rFonts w:ascii="仿宋_GB2312" w:hAnsi="仿宋_GB2312" w:cs="仿宋_GB2312" w:eastAsia="仿宋_GB2312"/>
              </w:rPr>
              <w:t>中小企业声明函 残疾人福利性单位声明函 其他资料.docx 资格证明文件.docx 供应商承诺书.docx 监狱企业的证明文件 投标人应提交的相关资格证明材料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不得为“信用中国”官网中列入失信被执行人、重大税收违法失信主体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中小企业声明函 残疾人福利性单位声明函 其他资料.docx 资格证明文件.docx 供应商承诺书.docx 监狱企业的证明文件 投标人应提交的相关资格证明材料</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参与的供应商（联合体）服务全部由符合政策要求的中小企业承接。监狱企业、残疾人福利性单位视同中小企业。 评审依据：提供中小企业声明函加盖投标人公章（监狱企业提供监狱企业的证明文件、残疾人福利性单位提供残疾人福利性单位声明函）</w:t>
            </w:r>
          </w:p>
        </w:tc>
        <w:tc>
          <w:tcPr>
            <w:tcW w:type="dxa" w:w="1661"/>
          </w:tcPr>
          <w:p>
            <w:pPr>
              <w:pStyle w:val="null3"/>
            </w:pPr>
            <w:r>
              <w:rPr>
                <w:rFonts w:ascii="仿宋_GB2312" w:hAnsi="仿宋_GB2312" w:cs="仿宋_GB2312" w:eastAsia="仿宋_GB2312"/>
              </w:rPr>
              <w:t>中小企业声明函 残疾人福利性单位声明函 其他资料.docx 资格证明文件.docx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投标文件加盖供应商公章并经法定代表人或其委托代理人签字或盖章。由委托代理人签字或盖章的在投标文件中须同时提交有效签署的法人（负责人）授权委托书。</w:t>
            </w:r>
          </w:p>
        </w:tc>
        <w:tc>
          <w:tcPr>
            <w:tcW w:type="dxa" w:w="1661"/>
          </w:tcPr>
          <w:p>
            <w:pPr>
              <w:pStyle w:val="null3"/>
            </w:pPr>
            <w:r>
              <w:rPr>
                <w:rFonts w:ascii="仿宋_GB2312" w:hAnsi="仿宋_GB2312" w:cs="仿宋_GB2312" w:eastAsia="仿宋_GB2312"/>
              </w:rPr>
              <w:t>开标一览表 报价一览表.docx 投标方案.docx 中小企业声明函 商务应答表 服务内容及服务要求应答表 资格证明文件.docx 供应商承诺书.docx 投标人应提交的相关资格证明材料 投标函 残疾人福利性单位声明函 服务方案 标的清单 其他资料.docx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投标报价符合唯一性要求： 开标一览表填写符合要求； 计量单位、报价货币均符合招标文件要求； 未超出采购预算或招标文件规定的最高限价。</w:t>
            </w:r>
          </w:p>
        </w:tc>
        <w:tc>
          <w:tcPr>
            <w:tcW w:type="dxa" w:w="1661"/>
          </w:tcPr>
          <w:p>
            <w:pPr>
              <w:pStyle w:val="null3"/>
            </w:pPr>
            <w:r>
              <w:rPr>
                <w:rFonts w:ascii="仿宋_GB2312" w:hAnsi="仿宋_GB2312" w:cs="仿宋_GB2312" w:eastAsia="仿宋_GB2312"/>
              </w:rPr>
              <w:t>开标一览表 报价一览表.docx 投标函 标的清单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完成时间严格按照国家和省市的时间要求，按照招标人要求执行。</w:t>
            </w:r>
          </w:p>
        </w:tc>
        <w:tc>
          <w:tcPr>
            <w:tcW w:type="dxa" w:w="1661"/>
          </w:tcPr>
          <w:p>
            <w:pPr>
              <w:pStyle w:val="null3"/>
            </w:pPr>
            <w:r>
              <w:rPr>
                <w:rFonts w:ascii="仿宋_GB2312" w:hAnsi="仿宋_GB2312" w:cs="仿宋_GB2312" w:eastAsia="仿宋_GB2312"/>
              </w:rPr>
              <w:t>报价一览表.docx 投标函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质量标准</w:t>
            </w:r>
          </w:p>
        </w:tc>
        <w:tc>
          <w:tcPr>
            <w:tcW w:type="dxa" w:w="3322"/>
          </w:tcPr>
          <w:p>
            <w:pPr>
              <w:pStyle w:val="null3"/>
            </w:pPr>
            <w:r>
              <w:rPr>
                <w:rFonts w:ascii="仿宋_GB2312" w:hAnsi="仿宋_GB2312" w:cs="仿宋_GB2312" w:eastAsia="仿宋_GB2312"/>
              </w:rPr>
              <w:t>成果质量符合省级及国家验收要求。</w:t>
            </w:r>
          </w:p>
        </w:tc>
        <w:tc>
          <w:tcPr>
            <w:tcW w:type="dxa" w:w="1661"/>
          </w:tcPr>
          <w:p>
            <w:pPr>
              <w:pStyle w:val="null3"/>
            </w:pPr>
            <w:r>
              <w:rPr>
                <w:rFonts w:ascii="仿宋_GB2312" w:hAnsi="仿宋_GB2312" w:cs="仿宋_GB2312" w:eastAsia="仿宋_GB2312"/>
              </w:rPr>
              <w:t>报价一览表.docx 投标函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90日历日（从提交响应文件的截止之日起算）</w:t>
            </w:r>
          </w:p>
        </w:tc>
        <w:tc>
          <w:tcPr>
            <w:tcW w:type="dxa" w:w="1661"/>
          </w:tcPr>
          <w:p>
            <w:pPr>
              <w:pStyle w:val="null3"/>
            </w:pPr>
            <w:r>
              <w:rPr>
                <w:rFonts w:ascii="仿宋_GB2312" w:hAnsi="仿宋_GB2312" w:cs="仿宋_GB2312" w:eastAsia="仿宋_GB2312"/>
              </w:rPr>
              <w:t>开标一览表 报价一览表.docx 投标方案.docx 投标函 标的清单 投标文件封面</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联合体投标</w:t>
            </w:r>
          </w:p>
        </w:tc>
        <w:tc>
          <w:tcPr>
            <w:tcW w:type="dxa" w:w="3322"/>
          </w:tcPr>
          <w:p>
            <w:pPr>
              <w:pStyle w:val="null3"/>
            </w:pPr>
            <w:r>
              <w:rPr>
                <w:rFonts w:ascii="仿宋_GB2312" w:hAnsi="仿宋_GB2312" w:cs="仿宋_GB2312" w:eastAsia="仿宋_GB2312"/>
              </w:rPr>
              <w:t>不允许联合体，提供非联合体声明。</w:t>
            </w:r>
          </w:p>
        </w:tc>
        <w:tc>
          <w:tcPr>
            <w:tcW w:type="dxa" w:w="1661"/>
          </w:tcPr>
          <w:p>
            <w:pPr>
              <w:pStyle w:val="null3"/>
            </w:pPr>
            <w:r>
              <w:rPr>
                <w:rFonts w:ascii="仿宋_GB2312" w:hAnsi="仿宋_GB2312" w:cs="仿宋_GB2312" w:eastAsia="仿宋_GB2312"/>
              </w:rPr>
              <w:t>其他资料.docx 投标文件封面 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投标文件响应内容的完整性、响应性</w:t>
            </w:r>
          </w:p>
        </w:tc>
        <w:tc>
          <w:tcPr>
            <w:tcW w:type="dxa" w:w="3322"/>
          </w:tcPr>
          <w:p>
            <w:pPr>
              <w:pStyle w:val="null3"/>
            </w:pPr>
            <w:r>
              <w:rPr>
                <w:rFonts w:ascii="仿宋_GB2312" w:hAnsi="仿宋_GB2312" w:cs="仿宋_GB2312" w:eastAsia="仿宋_GB2312"/>
              </w:rPr>
              <w:t>投标文件内容完整。实质性条款全部响应。无采购人不能接受的附加条件。</w:t>
            </w:r>
          </w:p>
        </w:tc>
        <w:tc>
          <w:tcPr>
            <w:tcW w:type="dxa" w:w="1661"/>
          </w:tcPr>
          <w:p>
            <w:pPr>
              <w:pStyle w:val="null3"/>
            </w:pPr>
            <w:r>
              <w:rPr>
                <w:rFonts w:ascii="仿宋_GB2312" w:hAnsi="仿宋_GB2312" w:cs="仿宋_GB2312" w:eastAsia="仿宋_GB2312"/>
              </w:rPr>
              <w:t>开标一览表 报价一览表.docx 投标方案.docx 中小企业声明函 商务应答表 服务内容及服务要求应答表 资格证明文件.docx 供应商承诺书.docx 投标人应提交的相关资格证明材料 投标函 残疾人福利性单位声明函 标的清单 投标文件封面 监狱企业的证明文件</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其他事项</w:t>
            </w:r>
          </w:p>
        </w:tc>
        <w:tc>
          <w:tcPr>
            <w:tcW w:type="dxa" w:w="3322"/>
          </w:tcPr>
          <w:p>
            <w:pPr>
              <w:pStyle w:val="null3"/>
            </w:pPr>
            <w:r>
              <w:rPr>
                <w:rFonts w:ascii="仿宋_GB2312" w:hAnsi="仿宋_GB2312" w:cs="仿宋_GB2312" w:eastAsia="仿宋_GB2312"/>
              </w:rPr>
              <w:t>没有不符合招标文件规定的被视为无效响应的其他条款。</w:t>
            </w:r>
          </w:p>
        </w:tc>
        <w:tc>
          <w:tcPr>
            <w:tcW w:type="dxa" w:w="1661"/>
          </w:tcPr>
          <w:p>
            <w:pPr>
              <w:pStyle w:val="null3"/>
            </w:pPr>
            <w:r>
              <w:rPr>
                <w:rFonts w:ascii="仿宋_GB2312" w:hAnsi="仿宋_GB2312" w:cs="仿宋_GB2312" w:eastAsia="仿宋_GB2312"/>
              </w:rPr>
              <w:t>投标方案.docx 商务应答表 其他资料.docx 服务内容及服务要求应答表 投标文件封面 供应商承诺书.docx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投入设备</w:t>
            </w:r>
          </w:p>
        </w:tc>
        <w:tc>
          <w:tcPr>
            <w:tcW w:type="dxa" w:w="2492"/>
          </w:tcPr>
          <w:p>
            <w:pPr>
              <w:pStyle w:val="null3"/>
            </w:pPr>
            <w:r>
              <w:rPr>
                <w:rFonts w:ascii="仿宋_GB2312" w:hAnsi="仿宋_GB2312" w:cs="仿宋_GB2312" w:eastAsia="仿宋_GB2312"/>
              </w:rPr>
              <w:t>供应商须针对本项目采购全部工作内容，编制设备配置合理的投入清单；提供设备有效证明材料（设备购置发票、仪器检定证书、采购合同、设备产权证明、租赁协议任一均可）。提供得2分。未提供设备投入方案或无任何设备证明材料的，本项不得分。 注：证明材料需加盖企业公章。</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投标方案.docx</w:t>
            </w:r>
          </w:p>
          <w:p>
            <w:pPr>
              <w:pStyle w:val="null3"/>
            </w:pPr>
            <w:r>
              <w:rPr>
                <w:rFonts w:ascii="仿宋_GB2312" w:hAnsi="仿宋_GB2312" w:cs="仿宋_GB2312" w:eastAsia="仿宋_GB2312"/>
              </w:rPr>
              <w:t>其他资料.docx</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1、项目负责人 拟派项目负责人具有测绘相关专业高级及以上职称证书得 3分，不满足要求或未提供不得分。拟派项目负责人具有同类项目业绩得2分，不满足要求或未提供不得分。 注：提供负责人职称证、身份证、业绩证明材料等复印件并加盖公章，2025年至今(任意3个月)参保证明，依法不需要缴纳社会保障资金的，提供相应证明文件，否则不得分。 2、项目团队 拟投入本项目的团队人员（除项目负责人外）具备相关专业高级及以上职称或者注册测绘师证书的，每人得3分，最高得9分，具备相关专业中级职称的，每人得2分，最高得10分。 注：以上人员须提供证书复印件并加盖公章，否则不得分。</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投标方案.docx</w:t>
            </w:r>
          </w:p>
          <w:p>
            <w:pPr>
              <w:pStyle w:val="null3"/>
            </w:pPr>
            <w:r>
              <w:rPr>
                <w:rFonts w:ascii="仿宋_GB2312" w:hAnsi="仿宋_GB2312" w:cs="仿宋_GB2312" w:eastAsia="仿宋_GB2312"/>
              </w:rPr>
              <w:t>其他资料.docx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1、评审内容 针对本项目工作的服务承诺，包括不限于：①成果质量服务承诺；②服务期内按期完成保障承诺；③全程技术服务及售后服务承诺；④配合各级核查验收承诺；⑤涉密数据安全保密承诺； 2、赋分标准 以上各项内容均有描述，得10分；每缺1项扣2分，扣完为止。此项不提供不得分。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投标方案.docx</w:t>
            </w:r>
          </w:p>
          <w:p>
            <w:pPr>
              <w:pStyle w:val="null3"/>
            </w:pPr>
            <w:r>
              <w:rPr>
                <w:rFonts w:ascii="仿宋_GB2312" w:hAnsi="仿宋_GB2312" w:cs="仿宋_GB2312" w:eastAsia="仿宋_GB2312"/>
              </w:rPr>
              <w:t>其他资料.docx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1、评审内容：提供2023年7月1日至今类似项目业绩。 2、赋分标准：每提供1份有效业绩得3分，满分15分。无此项内容不得分。 注：业绩证明材料以中标（成交）通知书或合同协议书为准，投标文件中附中标（成交）通知书或合同协议书复印件并加盖企业公章。项目负责人业绩和企业业绩可重复。</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1、评审内容 针对本项目的实施方案，包含：①项目背景分析；②对本项目工作内容的认识与理解；③服务总体设想及目标；④项目服务工作流程；⑤重点难点分析及措施；⑥项目进度总体安排及工期保障方案。 2、评审标准 ①完整性：方案必须全面，对评审内容中的各项要求有详细描述； ②可实施性：切合本项目实际情况，提出步骤清晰、合理的方案； ③针对性：方案能够紧扣项目实际情况，内容科学合理。 3、赋分标准（满分27分） ①项目背景分析：每完全满足一个评审标准得1.5分，满4.5分； ②对本项目工作内容的认识与理解：每完全满足一个评审标准得1.5分，满分4.5分； ③服务总体设想及目标：每完全满足一个评审标准得1.5分，满分4.5分； ④项目服务工作流程：每完全满足一个评审标准得1.5分，满分4.5分； ⑤重点难点分析及措施：每完全满足一个评审标准得1.5分，满分4.5分； ⑥项目进度总体安排及工期保障方案：每完全满足一个评审标准得1.5分，满分4.5分。</w:t>
            </w:r>
          </w:p>
        </w:tc>
        <w:tc>
          <w:tcPr>
            <w:tcW w:type="dxa" w:w="831"/>
          </w:tcPr>
          <w:p>
            <w:pPr>
              <w:pStyle w:val="null3"/>
              <w:jc w:val="right"/>
            </w:pPr>
            <w:r>
              <w:rPr>
                <w:rFonts w:ascii="仿宋_GB2312" w:hAnsi="仿宋_GB2312" w:cs="仿宋_GB2312" w:eastAsia="仿宋_GB2312"/>
              </w:rPr>
              <w:t>27.0000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投标方案.docx</w:t>
            </w:r>
          </w:p>
          <w:p>
            <w:pPr>
              <w:pStyle w:val="null3"/>
            </w:pPr>
            <w:r>
              <w:rPr>
                <w:rFonts w:ascii="仿宋_GB2312" w:hAnsi="仿宋_GB2312" w:cs="仿宋_GB2312" w:eastAsia="仿宋_GB2312"/>
              </w:rPr>
              <w:t>其他资料.docx</w:t>
            </w:r>
          </w:p>
        </w:tc>
      </w:tr>
      <w:tr>
        <w:tc>
          <w:tcPr>
            <w:tcW w:type="dxa" w:w="831"/>
            <w:vMerge/>
          </w:tcPr>
          <w:p/>
        </w:tc>
        <w:tc>
          <w:tcPr>
            <w:tcW w:type="dxa" w:w="1661"/>
          </w:tcPr>
          <w:p>
            <w:pPr>
              <w:pStyle w:val="null3"/>
            </w:pPr>
            <w:r>
              <w:rPr>
                <w:rFonts w:ascii="仿宋_GB2312" w:hAnsi="仿宋_GB2312" w:cs="仿宋_GB2312" w:eastAsia="仿宋_GB2312"/>
              </w:rPr>
              <w:t>服务保障措施</w:t>
            </w:r>
          </w:p>
        </w:tc>
        <w:tc>
          <w:tcPr>
            <w:tcW w:type="dxa" w:w="2492"/>
          </w:tcPr>
          <w:p>
            <w:pPr>
              <w:pStyle w:val="null3"/>
            </w:pPr>
            <w:r>
              <w:rPr>
                <w:rFonts w:ascii="仿宋_GB2312" w:hAnsi="仿宋_GB2312" w:cs="仿宋_GB2312" w:eastAsia="仿宋_GB2312"/>
              </w:rPr>
              <w:t>1、评审内容 针对本项目的服务保障措施，包含：①进度保障措施②质量保障措施。 2、评审标准 ①完整性：方案必须全面，对评审内容中的各项要求有详细描述； ②可实施性：切合本项目实际情况，提出步骤清晰、合理的方案； ③针对性：方案能够紧扣项目实际情况，内容科学合理。 3、赋分标准（满分12分） ①进度保障措施：每完全满足一个评审标准得 2分，满分6分； ②质量保障措施：每完全满足一个评审标准得2分，满分6分。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投标方案.docx</w:t>
            </w:r>
          </w:p>
          <w:p>
            <w:pPr>
              <w:pStyle w:val="null3"/>
            </w:pPr>
            <w:r>
              <w:rPr>
                <w:rFonts w:ascii="仿宋_GB2312" w:hAnsi="仿宋_GB2312" w:cs="仿宋_GB2312" w:eastAsia="仿宋_GB2312"/>
              </w:rPr>
              <w:t>其他资料.docx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（1）投标（响应）报价低于全部通过符合性审查供应商投标（响应）报价平均值65%的，即投标（响应）报价&lt;全部通过符合性审查供应商投标（响应）报价平均值×65%。 （2）投标（响应）报价低于通过符合性审查且报价次低供应商投标（响应）报价65%的，即投标（响应）报价&lt;通过符合性审查且报价次低供应商投标（响应）报价×65%。 （3）投标（响应）报价低于最高限价60%的，即投标（响应）报价&lt;最高限价×60%。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报价一览表.docx</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价格分采用低价优先法计算，即满足招标文件要求的最低投标报价作为评标基准价，其价格分为满分。其他供应商的价格分统一按照下列公式计算： 报价得分=（评标基准价/投标报价）×价格权重×100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报价一览表.docx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详见附件：报价一览表.docx</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详见附件：投标方案.docx</w:t>
      </w:r>
    </w:p>
    <w:p>
      <w:pPr>
        <w:pStyle w:val="null3"/>
        <w:ind w:firstLine="960"/>
      </w:pPr>
      <w:r>
        <w:rPr>
          <w:rFonts w:ascii="仿宋_GB2312" w:hAnsi="仿宋_GB2312" w:cs="仿宋_GB2312" w:eastAsia="仿宋_GB2312"/>
        </w:rPr>
        <w:t>详见附件：供应商承诺书.docx</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详见附件：其他资料.docx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详见附件：主要合同条款.docx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