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版本号：QHY-2026-ZB-01220260701002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防雷工程项目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QHY-2026-ZB-012</w:t>
      </w:r>
      <w:r>
        <w:br/>
      </w:r>
      <w:r>
        <w:br/>
      </w:r>
      <w:r>
        <w:br/>
      </w:r>
    </w:p>
    <w:p>
      <w:pPr>
        <w:pStyle w:val="null3"/>
        <w:jc w:val="center"/>
        <w:outlineLvl w:val="2"/>
      </w:pPr>
      <w:r>
        <w:rPr>
          <w:rFonts w:ascii="仿宋_GB2312" w:hAnsi="仿宋_GB2312" w:cs="仿宋_GB2312" w:eastAsia="仿宋_GB2312"/>
          <w:sz w:val="28"/>
          <w:b/>
        </w:rPr>
        <w:t>西安市革命公园</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西安市革命公园</w:t>
      </w:r>
      <w:r>
        <w:rPr>
          <w:rFonts w:ascii="仿宋_GB2312" w:hAnsi="仿宋_GB2312" w:cs="仿宋_GB2312" w:eastAsia="仿宋_GB2312"/>
        </w:rPr>
        <w:t>委托，拟对</w:t>
      </w:r>
      <w:r>
        <w:rPr>
          <w:rFonts w:ascii="仿宋_GB2312" w:hAnsi="仿宋_GB2312" w:cs="仿宋_GB2312" w:eastAsia="仿宋_GB2312"/>
        </w:rPr>
        <w:t>防雷工程项目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QHY-2026-ZB-012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防雷工程项目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西安市革命公园防雷工程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采购包1（防雷工程项目）：属于专门面向中小企业采购。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2、企业资质：供应商须具备特种工程专业承包（特种防雷）资质，并具有有效的安全生产许可证；</w:t>
      </w:r>
    </w:p>
    <w:p>
      <w:pPr>
        <w:pStyle w:val="null3"/>
      </w:pPr>
      <w:r>
        <w:rPr>
          <w:rFonts w:ascii="仿宋_GB2312" w:hAnsi="仿宋_GB2312" w:cs="仿宋_GB2312" w:eastAsia="仿宋_GB2312"/>
        </w:rPr>
        <w:t>3、项目经理资质：拟派项目经理须具备有效的机电工程专业二级及以上注册建造师证书且在本单位注册，具有有效的安全生产考核合格证书（B证），在本单位注册且无在建工程（提供无在建工程承诺书）；</w:t>
      </w:r>
    </w:p>
    <w:p>
      <w:pPr>
        <w:pStyle w:val="null3"/>
      </w:pPr>
      <w:r>
        <w:rPr>
          <w:rFonts w:ascii="仿宋_GB2312" w:hAnsi="仿宋_GB2312" w:cs="仿宋_GB2312" w:eastAsia="仿宋_GB2312"/>
        </w:rPr>
        <w:t>4、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西安市革命公园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刘效斌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13319208909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王昭、史萌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采购包1：282,483.00元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的90%执行。 成交供应商在领取成交通知书前，须向采购代理机构一次性支付招标代理服务费。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西安市革命公园</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西安市革命公园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西安市革命公园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282,483.00</w:t>
      </w:r>
    </w:p>
    <w:p>
      <w:pPr>
        <w:pStyle w:val="null3"/>
      </w:pPr>
      <w:r>
        <w:rPr>
          <w:rFonts w:ascii="仿宋_GB2312" w:hAnsi="仿宋_GB2312" w:cs="仿宋_GB2312" w:eastAsia="仿宋_GB2312"/>
        </w:rPr>
        <w:t>采购包最高限价（元）: 282,483.00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防雷工程项目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282,483.00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标的名称：防雷工程项目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rPr>
              <w:t>一、工程概况</w:t>
            </w:r>
          </w:p>
          <w:p>
            <w:pPr>
              <w:pStyle w:val="null3"/>
              <w:ind w:firstLine="480"/>
              <w:jc w:val="left"/>
            </w:pPr>
            <w:r>
              <w:rPr>
                <w:rFonts w:ascii="仿宋_GB2312" w:hAnsi="仿宋_GB2312" w:cs="仿宋_GB2312" w:eastAsia="仿宋_GB2312"/>
                <w:sz w:val="24"/>
              </w:rPr>
              <w:t>1、项目名称：</w:t>
            </w:r>
            <w:r>
              <w:rPr>
                <w:rFonts w:ascii="仿宋_GB2312" w:hAnsi="仿宋_GB2312" w:cs="仿宋_GB2312" w:eastAsia="仿宋_GB2312"/>
                <w:sz w:val="24"/>
              </w:rPr>
              <w:t>防雷工程项目</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2、工程内容：</w:t>
            </w:r>
            <w:r>
              <w:rPr>
                <w:rFonts w:ascii="仿宋_GB2312" w:hAnsi="仿宋_GB2312" w:cs="仿宋_GB2312" w:eastAsia="仿宋_GB2312"/>
                <w:sz w:val="24"/>
              </w:rPr>
              <w:t>具体详见工程量清单及图纸。</w:t>
            </w:r>
          </w:p>
          <w:p>
            <w:pPr>
              <w:pStyle w:val="null3"/>
              <w:ind w:firstLine="480"/>
              <w:jc w:val="left"/>
            </w:pPr>
            <w:r>
              <w:rPr>
                <w:rFonts w:ascii="仿宋_GB2312" w:hAnsi="仿宋_GB2312" w:cs="仿宋_GB2312" w:eastAsia="仿宋_GB2312"/>
                <w:sz w:val="24"/>
                <w:b/>
              </w:rPr>
              <w:t>二、商务条款</w:t>
            </w:r>
          </w:p>
          <w:p>
            <w:pPr>
              <w:pStyle w:val="null3"/>
              <w:ind w:firstLine="480"/>
            </w:pPr>
            <w:r>
              <w:rPr>
                <w:rFonts w:ascii="仿宋_GB2312" w:hAnsi="仿宋_GB2312" w:cs="仿宋_GB2312" w:eastAsia="仿宋_GB2312"/>
                <w:sz w:val="24"/>
              </w:rPr>
              <w:t>1、施工地点：采购人指定地点</w:t>
            </w:r>
          </w:p>
          <w:p>
            <w:pPr>
              <w:pStyle w:val="null3"/>
              <w:ind w:firstLine="480"/>
              <w:jc w:val="left"/>
            </w:pPr>
            <w:r>
              <w:rPr>
                <w:rFonts w:ascii="仿宋_GB2312" w:hAnsi="仿宋_GB2312" w:cs="仿宋_GB2312" w:eastAsia="仿宋_GB2312"/>
                <w:sz w:val="24"/>
              </w:rPr>
              <w:t>2、工期：30日历天</w:t>
            </w:r>
          </w:p>
          <w:p>
            <w:pPr>
              <w:pStyle w:val="null3"/>
              <w:ind w:firstLine="480"/>
              <w:jc w:val="left"/>
            </w:pPr>
            <w:r>
              <w:rPr>
                <w:rFonts w:ascii="仿宋_GB2312" w:hAnsi="仿宋_GB2312" w:cs="仿宋_GB2312" w:eastAsia="仿宋_GB2312"/>
                <w:sz w:val="24"/>
              </w:rPr>
              <w:t>3、质量标准：符合现行国家有关工程施工验收规范和标准的要求“合格”标准</w:t>
            </w:r>
          </w:p>
          <w:p>
            <w:pPr>
              <w:pStyle w:val="null3"/>
              <w:ind w:firstLine="480"/>
              <w:jc w:val="left"/>
            </w:pPr>
            <w:r>
              <w:rPr>
                <w:rFonts w:ascii="仿宋_GB2312" w:hAnsi="仿宋_GB2312" w:cs="仿宋_GB2312" w:eastAsia="仿宋_GB2312"/>
                <w:sz w:val="24"/>
              </w:rPr>
              <w:t>4、付款方式</w:t>
            </w:r>
          </w:p>
          <w:p>
            <w:pPr>
              <w:pStyle w:val="null3"/>
              <w:ind w:firstLine="480"/>
              <w:jc w:val="left"/>
            </w:pPr>
            <w:r>
              <w:rPr>
                <w:rFonts w:ascii="仿宋_GB2312" w:hAnsi="仿宋_GB2312" w:cs="仿宋_GB2312" w:eastAsia="仿宋_GB2312"/>
                <w:sz w:val="24"/>
              </w:rPr>
              <w:t>合同签订后，达到付款条件</w:t>
            </w:r>
            <w:r>
              <w:rPr>
                <w:rFonts w:ascii="仿宋_GB2312" w:hAnsi="仿宋_GB2312" w:cs="仿宋_GB2312" w:eastAsia="仿宋_GB2312"/>
                <w:sz w:val="24"/>
              </w:rPr>
              <w:t>10个工作日内，支付合同总价的40%；</w:t>
            </w:r>
            <w:r>
              <w:rPr>
                <w:rFonts w:ascii="仿宋_GB2312" w:hAnsi="仿宋_GB2312" w:cs="仿宋_GB2312" w:eastAsia="仿宋_GB2312"/>
                <w:sz w:val="24"/>
              </w:rPr>
              <w:t>施工完成后</w:t>
            </w:r>
            <w:r>
              <w:rPr>
                <w:rFonts w:ascii="仿宋_GB2312" w:hAnsi="仿宋_GB2312" w:cs="仿宋_GB2312" w:eastAsia="仿宋_GB2312"/>
                <w:sz w:val="24"/>
              </w:rPr>
              <w:t>10个工作日</w:t>
            </w:r>
            <w:r>
              <w:rPr>
                <w:rFonts w:ascii="仿宋_GB2312" w:hAnsi="仿宋_GB2312" w:cs="仿宋_GB2312" w:eastAsia="仿宋_GB2312"/>
                <w:sz w:val="24"/>
              </w:rPr>
              <w:t>内支付合同总价的40%；</w:t>
            </w:r>
            <w:r>
              <w:rPr>
                <w:rFonts w:ascii="仿宋_GB2312" w:hAnsi="仿宋_GB2312" w:cs="仿宋_GB2312" w:eastAsia="仿宋_GB2312"/>
                <w:sz w:val="24"/>
              </w:rPr>
              <w:t>工程</w:t>
            </w:r>
            <w:r>
              <w:rPr>
                <w:rFonts w:ascii="仿宋_GB2312" w:hAnsi="仿宋_GB2312" w:cs="仿宋_GB2312" w:eastAsia="仿宋_GB2312"/>
                <w:sz w:val="24"/>
              </w:rPr>
              <w:t>验收合</w:t>
            </w:r>
            <w:r>
              <w:rPr>
                <w:rFonts w:ascii="仿宋_GB2312" w:hAnsi="仿宋_GB2312" w:cs="仿宋_GB2312" w:eastAsia="仿宋_GB2312"/>
                <w:sz w:val="24"/>
              </w:rPr>
              <w:t>格</w:t>
            </w:r>
            <w:r>
              <w:rPr>
                <w:rFonts w:ascii="仿宋_GB2312" w:hAnsi="仿宋_GB2312" w:cs="仿宋_GB2312" w:eastAsia="仿宋_GB2312"/>
                <w:sz w:val="24"/>
              </w:rPr>
              <w:t>后</w:t>
            </w:r>
            <w:r>
              <w:rPr>
                <w:rFonts w:ascii="仿宋_GB2312" w:hAnsi="仿宋_GB2312" w:cs="仿宋_GB2312" w:eastAsia="仿宋_GB2312"/>
                <w:sz w:val="24"/>
              </w:rPr>
              <w:t>10个工作日</w:t>
            </w:r>
            <w:r>
              <w:rPr>
                <w:rFonts w:ascii="仿宋_GB2312" w:hAnsi="仿宋_GB2312" w:cs="仿宋_GB2312" w:eastAsia="仿宋_GB2312"/>
                <w:sz w:val="24"/>
              </w:rPr>
              <w:t>内</w:t>
            </w:r>
            <w:r>
              <w:rPr>
                <w:rFonts w:ascii="仿宋_GB2312" w:hAnsi="仿宋_GB2312" w:cs="仿宋_GB2312" w:eastAsia="仿宋_GB2312"/>
                <w:sz w:val="24"/>
              </w:rPr>
              <w:t>，支付合同总价的</w:t>
            </w:r>
            <w:r>
              <w:rPr>
                <w:rFonts w:ascii="仿宋_GB2312" w:hAnsi="仿宋_GB2312" w:cs="仿宋_GB2312" w:eastAsia="仿宋_GB2312"/>
                <w:sz w:val="24"/>
              </w:rPr>
              <w:t>20%。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符合现行国家有关工程施工验收规范和标准的要求“合格”标准。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最终磋商报价后，各供应商提供的已标价工程量清单中各项报价执行同比例下浮原则。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a.具有独立承担民事责任能力的法人、其他组织或自然人并出具合法有效的营业执照或事业单位法人证书等国家规定的相关证明，自然人参与的提供其身份证明。 b.财务状况证明：提供2025年度经审计的财务报告（成立时间至提交磋商响应文件截止时间不足一年的可提供成立后任意时段的资产负债表），或其基本存款账户开户银行出具的资信证明及基本存款账户开户许可证（基本账户信息表）。c.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d.税收缴纳证明：提供磋商响应文件递交截止时间前一年内已缴纳的至少一个月的纳税证明或完税证明，依法免税的单位应提供相关证明材料。 e.参加政府采购活动前三年内，在经营活动中没有重大违法记录的书面声明。 f.提供具有履行合同所必需的设备和专业技术能力的承诺。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供应商须具备特种工程专业承包（特种防雷）资质，并具有有效的安全生产许可证；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拟派项目经理须具备有效的机电工程专业二级及以上注册建造师证书且在本单位注册，具有有效的安全生产考核合格证书（B证），在本单位注册且无在建工程（提供无在建工程承诺书）；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满足竞争性磋商文件的报价要求</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需签字处按磋商文件要求签字，需盖章处按磋商文件要求盖章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磋商文件中规定的无效情形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施工总体方案内容至少包括①施工准备；②施工进度安排；③施工方法；④重点难点工程分析及解决措施；⑤影响正常施工外在因素分析及对应预案等。 评审依据：每一项内容描述详细，切实可行符合项目实际内容得3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工程质量的技术组织措施内容至少包括①质量管理工作流程；②工程质量保障方案；③工程质量控制体系；④材料和构配件的质量控制等；⑤施工检测及工序交验方案等。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安全生产技术组织措施内容至少包括①安全生产管理制度；②安全投入保障制度；③安全隐患排查、整改制度；④应急救援机制等。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文明施工及环境保护组织措施内容至少包括①文明及环境保护管理制度；②防尘降噪措施；③节能减排措施；④文明及环境保护施工监督检查机制等。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施工部署与进度计划内容至少包括①施工总平面布置；②进度安排计划；③工期目标控制和保证措施；④材料供应措施。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施工组织和项目管理机构内容至少包括①项目管理机构图；②岗位安排及职责（配备施工员、安全员、资料员、材料员、质量员）；③管理制度；④相应的协调措施等。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施工机械配置和材料投入计划内容至少包括①施工机械配置计划；②施工材料投入计划；③施工机械的维护保养和材料的贮存；④施工机械、材料的监督和检查等。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提供供应商自2023年1月1日至今实施过的类似工程项目业绩，提供合同的复印件并加盖单位公章，以合同的签订日期为准。每提供1份得2.5分，最多得5分，未提供或提供的合同内容模糊无法辨认得0分。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