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1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1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highlight w:val="none"/>
          <w:u w:val="single"/>
        </w:rPr>
        <w:t xml:space="preserve">    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kern w:val="0"/>
          <w:highlight w:val="none"/>
        </w:rPr>
        <w:t xml:space="preserve">                           第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highlight w:val="none"/>
        </w:rPr>
        <w:t>，共  页</w:t>
      </w:r>
    </w:p>
    <w:tbl>
      <w:tblPr>
        <w:tblStyle w:val="4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238"/>
        <w:gridCol w:w="831"/>
        <w:gridCol w:w="1022"/>
        <w:gridCol w:w="1701"/>
        <w:gridCol w:w="1349"/>
        <w:gridCol w:w="1323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6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小写 （￥：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11" w:firstLineChars="100"/>
        <w:jc w:val="both"/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备注：报价明细表列出各项明细合计，合计金额应与报价表的磋商报价一致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rPr>
          <w:rFonts w:hint="eastAsia"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highlight w:val="none"/>
        </w:rPr>
        <w:t>全称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589C0775">
      <w:pPr>
        <w:widowControl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highlight w:val="none"/>
        </w:rPr>
        <w:t>或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4FF335FA">
      <w:pPr>
        <w:widowControl/>
        <w:ind w:firstLine="5250" w:firstLineChars="2500"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 xml:space="preserve"> 年       月      日</w:t>
      </w:r>
    </w:p>
    <w:p w14:paraId="61E5F34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CE1C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90192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90192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463CA"/>
    <w:rsid w:val="0B0463CA"/>
    <w:rsid w:val="136E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283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2026-06-05T06:55:00Z</dcterms:created>
  <dc:creator>四方衡裕</dc:creator>
  <cp:lastModifiedBy>Administrator</cp:lastModifiedBy>
  <dcterms:modified xsi:type="dcterms:W3CDTF">2026-06-24T08:50:07Z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7DE43061889D4DEEA22AF638AAF6AF5D_11</vt:lpwstr>
  </property>
  <property fmtid="{D5CDD505-2E9C-101B-9397-08002B2CF9AE}" pid="4" name="KSOTemplateDocerSaveRecord">
    <vt:lpwstr>eyJoZGlkIjoiYzdmMDA0ZjhiNmZlMTBiMjY1OThjZDg5M2IzNjBiMGQiLCJ1c2VySWQiOiIxMDU5MDcyMDQ5In0=</vt:lpwstr>
  </property>
</Properties>
</file>