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6F1DE8">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3AD76877">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64925D7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汉阴县马家河小流域综合治理工程勘察设计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安康市瀛湖大道1号澜悦湾9</w:t>
      </w:r>
      <w:r>
        <w:rPr>
          <w:rFonts w:hint="eastAsia" w:ascii="仿宋" w:hAnsi="仿宋" w:eastAsia="仿宋" w:cs="仿宋"/>
          <w:color w:val="auto"/>
          <w:sz w:val="24"/>
          <w:szCs w:val="24"/>
          <w:lang w:eastAsia="zh-CN"/>
        </w:rPr>
        <w:t>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0分 （北京时间）前提交响应文件。</w:t>
      </w:r>
    </w:p>
    <w:p w14:paraId="1EFDF84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37D35F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政采-汉阴县-2026-00587</w:t>
      </w:r>
    </w:p>
    <w:p w14:paraId="6B1354C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汉阴县马家河小流域综合治理工程勘察设计</w:t>
      </w:r>
    </w:p>
    <w:p w14:paraId="1D0B858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6D4443E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146800.00</w:t>
      </w:r>
      <w:r>
        <w:rPr>
          <w:rFonts w:hint="eastAsia" w:ascii="仿宋" w:hAnsi="仿宋" w:eastAsia="仿宋" w:cs="仿宋"/>
          <w:sz w:val="24"/>
          <w:szCs w:val="24"/>
        </w:rPr>
        <w:t>元</w:t>
      </w:r>
    </w:p>
    <w:p w14:paraId="21659AD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5D2B88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汉阴县马家河小流域综合治理工程勘察设计</w:t>
      </w:r>
      <w:r>
        <w:rPr>
          <w:rFonts w:hint="eastAsia" w:ascii="仿宋" w:hAnsi="仿宋" w:eastAsia="仿宋" w:cs="仿宋"/>
          <w:sz w:val="24"/>
          <w:szCs w:val="24"/>
        </w:rPr>
        <w:t>):</w:t>
      </w:r>
    </w:p>
    <w:p w14:paraId="62DCE9C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146800.00</w:t>
      </w:r>
      <w:r>
        <w:rPr>
          <w:rFonts w:hint="eastAsia" w:ascii="仿宋" w:hAnsi="仿宋" w:eastAsia="仿宋" w:cs="仿宋"/>
          <w:sz w:val="24"/>
          <w:szCs w:val="24"/>
        </w:rPr>
        <w:t>元</w:t>
      </w:r>
    </w:p>
    <w:p w14:paraId="382C9F4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146800.00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5BEE87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193F67F2">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3C9C2BA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76458A7D">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5AF9CCB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4FA3AAC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502661A5">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34AFFE8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541B5B2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6C3638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438BD69D">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0EDA287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2BE48ED2">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247D4E7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288EA83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5764CA9D">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146800.00</w:t>
            </w:r>
          </w:p>
        </w:tc>
        <w:tc>
          <w:tcPr>
            <w:tcW w:w="1323" w:type="dxa"/>
            <w:vAlign w:val="center"/>
          </w:tcPr>
          <w:p w14:paraId="3EA842E0">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146800.00</w:t>
            </w:r>
          </w:p>
        </w:tc>
      </w:tr>
    </w:tbl>
    <w:p w14:paraId="25FAE33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34B0DB5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0日历天</w:t>
      </w:r>
    </w:p>
    <w:p w14:paraId="6490AF85">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26B5D5E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AB0ED8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9A165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汉阴县马家河小流域综合治理工程勘察设计</w:t>
      </w:r>
      <w:r>
        <w:rPr>
          <w:rFonts w:hint="eastAsia" w:ascii="仿宋" w:hAnsi="仿宋" w:eastAsia="仿宋" w:cs="仿宋"/>
          <w:sz w:val="24"/>
          <w:szCs w:val="24"/>
        </w:rPr>
        <w:t>)落实政府采购政策需满足的资格要求如下:</w:t>
      </w:r>
    </w:p>
    <w:p w14:paraId="4C0183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0FD18B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170C0E0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73ADCC7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6F23EB0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7151252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761B5D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2414F67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4FE2381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455BEC6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汉阴县马家河小流域综合治理工程勘察设计</w:t>
      </w:r>
      <w:r>
        <w:rPr>
          <w:rFonts w:hint="eastAsia" w:ascii="仿宋" w:hAnsi="仿宋" w:eastAsia="仿宋" w:cs="仿宋"/>
          <w:sz w:val="24"/>
          <w:szCs w:val="24"/>
        </w:rPr>
        <w:t>)特定资格要求如下:</w:t>
      </w:r>
    </w:p>
    <w:p w14:paraId="3F9699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5866508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4F0D966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3FF98FC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71F19F3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37EA8D4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6DB38FE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54A8BF8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06E345E9">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05B4B16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72BCD3E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0D5C8B07">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5C8986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5F4668A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236D2DA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1842E7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48F425D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70A0C4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0分 00秒 （北京时间）</w:t>
      </w:r>
    </w:p>
    <w:p w14:paraId="0659A21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w:t>
      </w:r>
      <w:r>
        <w:rPr>
          <w:rFonts w:hint="eastAsia" w:ascii="仿宋" w:hAnsi="仿宋" w:eastAsia="仿宋" w:cs="仿宋"/>
          <w:color w:val="auto"/>
          <w:sz w:val="24"/>
          <w:szCs w:val="24"/>
          <w:lang w:val="en-US" w:eastAsia="zh-CN"/>
        </w:rPr>
        <w:t>汉滨区育才路安康宾馆B区4楼多功能厅</w:t>
      </w:r>
    </w:p>
    <w:p w14:paraId="11AE195F">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4859E3D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0分 00秒 （北京时间）</w:t>
      </w:r>
    </w:p>
    <w:p w14:paraId="45580B3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w:t>
      </w:r>
      <w:r>
        <w:rPr>
          <w:rFonts w:hint="eastAsia" w:ascii="仿宋" w:hAnsi="仿宋" w:eastAsia="仿宋" w:cs="仿宋"/>
          <w:color w:val="auto"/>
          <w:sz w:val="24"/>
          <w:szCs w:val="24"/>
          <w:lang w:val="en-US" w:eastAsia="zh-CN"/>
        </w:rPr>
        <w:t>汉滨区育才路安康宾馆B区4楼多功能厅</w:t>
      </w:r>
    </w:p>
    <w:p w14:paraId="2D14C796">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768B668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154852C3">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47D9E58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7291DA4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2、供应商须在开标前完成陕西省政府采购网入库，具体详见陕西省政府采购网《陕西省财政厅关于政府采购供应商注册登记有关事项的通知》。</w:t>
      </w:r>
    </w:p>
    <w:p w14:paraId="2DF155F2">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78C018F7">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八、对本次招标提出询问，请按以下方式联系。</w:t>
      </w:r>
    </w:p>
    <w:p w14:paraId="223E5D12">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1.采购人信息</w:t>
      </w:r>
    </w:p>
    <w:p w14:paraId="1986437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名称：</w:t>
      </w:r>
      <w:r>
        <w:rPr>
          <w:rFonts w:hint="eastAsia" w:ascii="仿宋" w:hAnsi="仿宋" w:eastAsia="仿宋" w:cs="仿宋"/>
          <w:color w:val="auto"/>
          <w:sz w:val="24"/>
          <w:szCs w:val="24"/>
          <w:shd w:val="clear" w:fill="FFFFFF"/>
          <w:lang w:eastAsia="zh-CN"/>
        </w:rPr>
        <w:t>汉阴县水利局</w:t>
      </w:r>
    </w:p>
    <w:p w14:paraId="66D97EE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地址：汉阴县城关镇北城街73号</w:t>
      </w:r>
    </w:p>
    <w:p w14:paraId="19A990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联系方式：13152436002</w:t>
      </w:r>
    </w:p>
    <w:p w14:paraId="342A10D9">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2.采购代理机构信息</w:t>
      </w:r>
    </w:p>
    <w:p w14:paraId="6BC4040D">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73A7F2FE">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537671FD">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550B1D58">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50C27B5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120E1FE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5CADD9FD">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 3日</w:t>
      </w:r>
    </w:p>
    <w:p w14:paraId="71CEB03C">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303654A5"/>
    <w:rsid w:val="5BCE705E"/>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2500</Words>
  <Characters>2806</Characters>
  <Lines>0</Lines>
  <Paragraphs>0</Paragraphs>
  <TotalTime>0</TotalTime>
  <ScaleCrop>false</ScaleCrop>
  <LinksUpToDate>false</LinksUpToDate>
  <CharactersWithSpaces>2883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2026-07-02T07:47:34Z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A17715F175184933AABBF28EE18A4ED4_13</vt:lpwstr>
  </property>
  <property fmtid="{D5CDD505-2E9C-101B-9397-08002B2CF9AE}" pid="4" name="KSOTemplateDocerSaveRecord">
    <vt:lpwstr>eyJoZGlkIjoiOGUyMzU1ZmE0OGNlNGI4NzBlOTI5MzMzZDY0YWFjMTkiLCJ1c2VySWQiOiI2MTI2NDQyMjQifQ==</vt:lpwstr>
  </property>
</Properties>
</file>