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10621E">
      <w:pPr>
        <w:pStyle w:val="2"/>
        <w:keepNext/>
        <w:keepLines/>
        <w:pageBreakBefore w:val="0"/>
        <w:widowControl/>
        <w:numPr>
          <w:ilvl w:val="0"/>
          <w:numId w:val="0"/>
        </w:numP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32"/>
          <w:szCs w:val="32"/>
          <w:highlight w:val="none"/>
          <w:u w:val="none"/>
          <w:lang w:val="en-US" w:eastAsia="zh-CN"/>
        </w:rPr>
      </w:pPr>
      <w:r>
        <w:rPr>
          <w:rFonts w:hint="eastAsia" w:ascii="仿宋" w:hAnsi="仿宋" w:eastAsia="仿宋" w:cs="仿宋"/>
          <w:color w:val="auto"/>
          <w:sz w:val="32"/>
          <w:szCs w:val="32"/>
          <w:highlight w:val="none"/>
          <w:u w:val="none"/>
          <w:lang w:val="en-US" w:eastAsia="zh-CN"/>
        </w:rPr>
        <w:t>采购需求</w:t>
      </w:r>
    </w:p>
    <w:p w14:paraId="7E5C82CF">
      <w:pPr>
        <w:keepNext w:val="0"/>
        <w:keepLines w:val="0"/>
        <w:pageBreakBefore w:val="0"/>
        <w:widowControl w:val="0"/>
        <w:numPr>
          <w:ilvl w:val="0"/>
          <w:numId w:val="0"/>
        </w:numPr>
        <w:wordWrap/>
        <w:overflowPunct/>
        <w:topLinePunct w:val="0"/>
        <w:bidi w:val="0"/>
        <w:spacing w:line="240" w:lineRule="auto"/>
        <w:ind w:right="0" w:rightChars="0"/>
        <w:jc w:val="left"/>
        <w:rPr>
          <w:rFonts w:hint="default"/>
          <w:lang w:val="en-US" w:eastAsia="zh-CN"/>
        </w:rPr>
      </w:pPr>
      <w:r>
        <w:rPr>
          <w:rFonts w:hint="eastAsia" w:ascii="仿宋" w:hAnsi="仿宋" w:eastAsia="仿宋" w:cs="Times New Roman"/>
          <w:b/>
          <w:sz w:val="32"/>
          <w:szCs w:val="32"/>
          <w:lang w:val="en-US" w:eastAsia="zh-CN"/>
        </w:rPr>
        <w:t>一、</w:t>
      </w:r>
      <w:r>
        <w:rPr>
          <w:rFonts w:hint="eastAsia" w:ascii="仿宋" w:hAnsi="仿宋" w:eastAsia="仿宋" w:cs="Times New Roman"/>
          <w:b/>
          <w:sz w:val="32"/>
          <w:szCs w:val="32"/>
        </w:rPr>
        <w:t>项目采购内容及技术要求</w:t>
      </w:r>
    </w:p>
    <w:tbl>
      <w:tblPr>
        <w:tblStyle w:val="3"/>
        <w:tblpPr w:leftFromText="180" w:rightFromText="180" w:vertAnchor="text" w:horzAnchor="page" w:tblpX="1794" w:tblpY="611"/>
        <w:tblOverlap w:val="never"/>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
        <w:gridCol w:w="696"/>
        <w:gridCol w:w="1056"/>
        <w:gridCol w:w="1462"/>
        <w:gridCol w:w="2954"/>
        <w:gridCol w:w="636"/>
        <w:gridCol w:w="636"/>
        <w:gridCol w:w="646"/>
      </w:tblGrid>
      <w:tr w14:paraId="2E2B8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04876E46">
            <w:pPr>
              <w:keepNext w:val="0"/>
              <w:keepLines w:val="0"/>
              <w:widowControl/>
              <w:suppressLineNumbers w:val="0"/>
              <w:jc w:val="center"/>
              <w:textAlignment w:val="center"/>
              <w:rPr>
                <w:rFonts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序号</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160658DC">
            <w:pPr>
              <w:keepNext w:val="0"/>
              <w:keepLines w:val="0"/>
              <w:widowControl/>
              <w:suppressLineNumbers w:val="0"/>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标的名称</w:t>
            </w:r>
          </w:p>
        </w:tc>
        <w:tc>
          <w:tcPr>
            <w:tcW w:w="3216" w:type="pct"/>
            <w:gridSpan w:val="3"/>
            <w:tcBorders>
              <w:top w:val="single" w:color="000000" w:sz="4" w:space="0"/>
              <w:left w:val="single" w:color="000000" w:sz="4" w:space="0"/>
              <w:bottom w:val="single" w:color="000000" w:sz="4" w:space="0"/>
              <w:right w:val="nil"/>
            </w:tcBorders>
            <w:noWrap w:val="0"/>
            <w:vAlign w:val="center"/>
          </w:tcPr>
          <w:p w14:paraId="550D8B7F">
            <w:pPr>
              <w:keepNext w:val="0"/>
              <w:keepLines w:val="0"/>
              <w:widowControl/>
              <w:suppressLineNumbers w:val="0"/>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技术参数</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5AF467AA">
            <w:pPr>
              <w:keepNext w:val="0"/>
              <w:keepLines w:val="0"/>
              <w:widowControl/>
              <w:suppressLineNumbers w:val="0"/>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数量</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0E8C84C9">
            <w:pPr>
              <w:keepNext w:val="0"/>
              <w:keepLines w:val="0"/>
              <w:widowControl/>
              <w:suppressLineNumbers w:val="0"/>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单位</w:t>
            </w:r>
          </w:p>
        </w:tc>
        <w:tc>
          <w:tcPr>
            <w:tcW w:w="377" w:type="pct"/>
            <w:tcBorders>
              <w:top w:val="single" w:color="000000" w:sz="4" w:space="0"/>
              <w:left w:val="single" w:color="000000" w:sz="4" w:space="0"/>
              <w:bottom w:val="single" w:color="auto" w:sz="4" w:space="0"/>
              <w:right w:val="single" w:color="000000" w:sz="4" w:space="0"/>
            </w:tcBorders>
            <w:noWrap/>
            <w:vAlign w:val="center"/>
          </w:tcPr>
          <w:p w14:paraId="038B7023">
            <w:pPr>
              <w:keepNext w:val="0"/>
              <w:keepLines w:val="0"/>
              <w:widowControl/>
              <w:suppressLineNumbers w:val="0"/>
              <w:jc w:val="center"/>
              <w:textAlignment w:val="center"/>
              <w:rPr>
                <w:rFonts w:hint="default" w:ascii="黑体" w:hAnsi="宋体" w:eastAsia="黑体" w:cs="黑体"/>
                <w:i w:val="0"/>
                <w:iCs w:val="0"/>
                <w:color w:val="000000"/>
                <w:kern w:val="0"/>
                <w:sz w:val="21"/>
                <w:szCs w:val="18"/>
                <w:u w:val="none"/>
                <w:lang w:val="en-US" w:eastAsia="zh-CN" w:bidi="ar"/>
              </w:rPr>
            </w:pPr>
            <w:r>
              <w:rPr>
                <w:rFonts w:hint="eastAsia" w:ascii="黑体" w:hAnsi="宋体" w:eastAsia="黑体" w:cs="黑体"/>
                <w:i w:val="0"/>
                <w:iCs w:val="0"/>
                <w:color w:val="000000"/>
                <w:kern w:val="0"/>
                <w:sz w:val="21"/>
                <w:szCs w:val="18"/>
                <w:u w:val="none"/>
                <w:lang w:val="en-US" w:eastAsia="zh-CN" w:bidi="ar"/>
              </w:rPr>
              <w:t>备注</w:t>
            </w:r>
          </w:p>
        </w:tc>
      </w:tr>
      <w:tr w14:paraId="5AD9E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50" w:type="pct"/>
            <w:vMerge w:val="restart"/>
            <w:tcBorders>
              <w:top w:val="single" w:color="000000" w:sz="4" w:space="0"/>
              <w:left w:val="single" w:color="000000" w:sz="4" w:space="0"/>
              <w:bottom w:val="single" w:color="000000" w:sz="4" w:space="0"/>
              <w:right w:val="single" w:color="000000" w:sz="4" w:space="0"/>
            </w:tcBorders>
            <w:noWrap w:val="0"/>
            <w:vAlign w:val="center"/>
          </w:tcPr>
          <w:p w14:paraId="19C2CC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1</w:t>
            </w:r>
          </w:p>
        </w:tc>
        <w:tc>
          <w:tcPr>
            <w:tcW w:w="408" w:type="pct"/>
            <w:vMerge w:val="restart"/>
            <w:tcBorders>
              <w:top w:val="single" w:color="000000" w:sz="4" w:space="0"/>
              <w:left w:val="single" w:color="000000" w:sz="4" w:space="0"/>
              <w:bottom w:val="single" w:color="000000" w:sz="4" w:space="0"/>
              <w:right w:val="single" w:color="000000" w:sz="4" w:space="0"/>
            </w:tcBorders>
            <w:noWrap w:val="0"/>
            <w:vAlign w:val="center"/>
          </w:tcPr>
          <w:p w14:paraId="2B4792F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黑体" w:hAnsi="宋体" w:eastAsia="黑体" w:cs="黑体"/>
                <w:i w:val="0"/>
                <w:iCs w:val="0"/>
                <w:color w:val="000000"/>
                <w:sz w:val="21"/>
                <w:szCs w:val="18"/>
                <w:u w:val="none"/>
                <w:lang w:val="en-US"/>
              </w:rPr>
            </w:pPr>
            <w:r>
              <w:rPr>
                <w:rFonts w:hint="eastAsia" w:ascii="黑体" w:hAnsi="宋体" w:eastAsia="黑体" w:cs="黑体"/>
                <w:i w:val="0"/>
                <w:iCs w:val="0"/>
                <w:color w:val="000000"/>
                <w:kern w:val="0"/>
                <w:sz w:val="24"/>
                <w:szCs w:val="21"/>
                <w:u w:val="none"/>
                <w:lang w:val="en-US" w:eastAsia="zh-CN" w:bidi="ar"/>
              </w:rPr>
              <w:t>核心产品：</w:t>
            </w:r>
            <w:r>
              <w:rPr>
                <w:rFonts w:hint="eastAsia" w:ascii="黑体" w:hAnsi="宋体" w:eastAsia="黑体" w:cs="黑体"/>
                <w:i w:val="0"/>
                <w:iCs w:val="0"/>
                <w:color w:val="000000"/>
                <w:kern w:val="0"/>
                <w:sz w:val="21"/>
                <w:szCs w:val="18"/>
                <w:u w:val="none"/>
                <w:lang w:val="en-US" w:eastAsia="zh-CN" w:bidi="ar"/>
              </w:rPr>
              <w:t>电脑（教师、管理机）</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EC7866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一级</w:t>
            </w:r>
            <w:r>
              <w:rPr>
                <w:rFonts w:hint="eastAsia" w:ascii="黑体" w:hAnsi="宋体" w:eastAsia="黑体" w:cs="黑体"/>
                <w:i w:val="0"/>
                <w:iCs w:val="0"/>
                <w:color w:val="000000"/>
                <w:kern w:val="0"/>
                <w:sz w:val="21"/>
                <w:szCs w:val="18"/>
                <w:u w:val="none"/>
                <w:lang w:val="en-US" w:eastAsia="zh-CN" w:bidi="ar"/>
              </w:rPr>
              <w:br w:type="textWrapping"/>
            </w:r>
            <w:r>
              <w:rPr>
                <w:rFonts w:hint="eastAsia" w:ascii="黑体" w:hAnsi="宋体" w:eastAsia="黑体" w:cs="黑体"/>
                <w:i w:val="0"/>
                <w:iCs w:val="0"/>
                <w:color w:val="000000"/>
                <w:kern w:val="0"/>
                <w:sz w:val="21"/>
                <w:szCs w:val="18"/>
                <w:u w:val="none"/>
                <w:lang w:val="en-US" w:eastAsia="zh-CN" w:bidi="ar"/>
              </w:rPr>
              <w:t>指标</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4E3AC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二级指标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2A7912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实际参数</w:t>
            </w:r>
          </w:p>
        </w:tc>
        <w:tc>
          <w:tcPr>
            <w:tcW w:w="373" w:type="pct"/>
            <w:vMerge w:val="restart"/>
            <w:tcBorders>
              <w:top w:val="single" w:color="000000" w:sz="4" w:space="0"/>
              <w:left w:val="single" w:color="000000" w:sz="4" w:space="0"/>
              <w:bottom w:val="single" w:color="000000" w:sz="4" w:space="0"/>
              <w:right w:val="single" w:color="000000" w:sz="4" w:space="0"/>
            </w:tcBorders>
            <w:noWrap/>
            <w:vAlign w:val="center"/>
          </w:tcPr>
          <w:p w14:paraId="39E0594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52</w:t>
            </w:r>
          </w:p>
        </w:tc>
        <w:tc>
          <w:tcPr>
            <w:tcW w:w="373" w:type="pct"/>
            <w:vMerge w:val="restart"/>
            <w:tcBorders>
              <w:top w:val="single" w:color="000000" w:sz="4" w:space="0"/>
              <w:left w:val="single" w:color="000000" w:sz="4" w:space="0"/>
              <w:bottom w:val="single" w:color="000000" w:sz="4" w:space="0"/>
              <w:right w:val="single" w:color="auto" w:sz="4" w:space="0"/>
            </w:tcBorders>
            <w:noWrap/>
            <w:vAlign w:val="center"/>
          </w:tcPr>
          <w:p w14:paraId="1AEDFF5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77" w:type="pct"/>
            <w:vMerge w:val="restart"/>
            <w:tcBorders>
              <w:top w:val="single" w:color="auto" w:sz="4" w:space="0"/>
              <w:left w:val="single" w:color="auto" w:sz="4" w:space="0"/>
              <w:bottom w:val="single" w:color="auto" w:sz="4" w:space="0"/>
              <w:right w:val="single" w:color="auto" w:sz="4" w:space="0"/>
            </w:tcBorders>
            <w:noWrap/>
            <w:vAlign w:val="center"/>
          </w:tcPr>
          <w:p w14:paraId="02E227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3EC2F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18960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227F7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3FCD521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★1.CPU规格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399904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CPU信息</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1B0D98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国产处理器，物理核心数≥8核，主频≥2.1GHz，热设计功耗≤15W</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37260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DE9C0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E77855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D42C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D6CC1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2A580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BAD450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★2.主板规格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DF83BC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内存配置容量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40988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F9C0D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95ACA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AEE1B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8C42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CA060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93690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41AE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76A4B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0699B3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支持DDR5/LPDDR5及以上内存类型</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32C73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E8A51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41C45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1F1B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FD580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096CF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B316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CCA00E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主板支持的CPU和内存情况</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BF1923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主板支持国产CPU处理器和DDR5/LPDDR5及以上内存</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27F258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6DA37B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E2F0E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88E1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18921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7DB06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308E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4F1251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主板其他内置接口</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BD37B9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SATA≥2个，M.2≥2个，USB接口数量≥8个</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B51AD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A960C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7DAFA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6FF0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E95DE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A31A8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9EFB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6217FD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单内存插槽最大可支持容量（板载内存不涉及）</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B7597E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A77D7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B3F7D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262C2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604B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B9525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547EF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6B46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B3996E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内存插槽满配时提供的最高内存总容量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4459D9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49629E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5F32EE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9C9632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0A1B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DE567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4170D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D2E8F7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★3.存储设备规格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4DEB64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固态盘数量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ACCB89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E656A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99293E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A54FB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2262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5FC59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89C58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6233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0C98CE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0B0637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≥512GB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35B6E1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54E06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F3AA8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18B1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F97EC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B8FB9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57C6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D66216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机械硬盘转速</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FBEC21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≥5400rpm</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E6C97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69EA4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682F2A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93DE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DA413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D17B3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580F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9B2F0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机械硬盘形态</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89056D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3.5英寸等</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5B5B75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59C1C1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A1A18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37C0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37850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0A7D9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CFD8C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278780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固态存储形态</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89955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采用板载形态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21B9C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2426C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27697A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5267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FB924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17BC1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E7155D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79D244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7D873B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集成显卡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A3CE6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F1BDB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2E03D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5E7C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81770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75905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63E5BEB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5.显示设备规格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75A77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显示屏屏占比</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207882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≥88%</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2E989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A2DE54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0AF51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A032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FFEEB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9C90E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197A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676704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显示屏分辨率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9DBDE0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≥1920x1080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DBA88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A65B1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2972580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C365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82703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355AC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A6AD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DD892A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显示屏尺寸</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70003C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≥23.8英寸</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B132B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BA8AB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FF2DEA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9E88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8F0BB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74BB0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CB46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090D0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显示屏屏幕比例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355833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16:9</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121E0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BA9E3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C7064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2432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7D019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219EC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1B361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955133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显示器外观颜色</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D7625B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CEDCA1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53FCE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66EAE3E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3641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92DCD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A1363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CE8E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7DEADE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显示屏防蓝光</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DD3968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支持防蓝光模式，蓝光加权辐射亮度比应≤0.0012W/(·cd·sr)（瓦每坎特拉每球面度）</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B39FE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E413A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4AB2D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FEE6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2AD8F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C9AE6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4223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E7372C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显示屏低频闪</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4A5A7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显示屏应支持低频闪≤-35dB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FEE459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AC53D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65D79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DC3C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F0EA0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54580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03C1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662E4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显示屏防炫目</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AFEA2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显示屏镜面反射率≤10%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F4967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67D63E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25C3700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3B04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9AECE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E4099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55B2436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6.外设规格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7F6B53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7D6E43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≥1个，同品牌抗菌鼠标</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68179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ED8CD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DABA4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190B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C62FC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D21E6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70A2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716D42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4BA604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≥1个，同品牌键盘</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DCEAA7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1BE342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8532D9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19E5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08016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0AACF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6F99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273B8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键盘按键数目</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8988C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104键</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9F2B2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2A13A3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51FCB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5780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1D81F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A477A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7BF1E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D7C5DA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键盘连接方式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E226E9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0E5C3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E47DC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606C74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B03D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9D099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6E87D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0FCF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75568E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键盘键程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E1319B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2.3mm~4.0mm</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92129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825CE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D1966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DF3E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32125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6531D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1297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85301F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键盘按键压力</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F9545B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按键压力应在0.54N±0.14N</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AC0A8F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E12C4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237954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AD09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DCAEE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8A342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C8773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DFADC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有线键盘连接线</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492834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≥1.5米</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04B3F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0140E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02BFF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0FC1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8E609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C2858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6EB9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186577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键盘颜色</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745966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376D3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54884B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05C97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3BEC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F5054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33D6D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A5158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2E313A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鼠标连接方式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55BEA7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F8988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803C5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AEF30B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E33A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CAB5E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637F4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0234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5D23F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有线鼠标连接线</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199217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≥1.5米</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68C4C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BD3554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B8536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5B85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17DD1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8D3F5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5C34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3A8A0E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鼠标DPI 分辨率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30F0E2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≥800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8F08F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239C4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258F22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846E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064A3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A215B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E32C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82B273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鼠标颜色</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BD25E9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1C99C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7CE9B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480BC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F966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065A3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A5978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6C41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2FA684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鼠标其他要求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F132B5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其它参数应符合GB/T 26245的相关规定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3CF55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A54912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6A5995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91E5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60AF9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B4F21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ACA8B5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7.网络设备规格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606FD0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561F06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CEAFF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65FDD7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C6D6C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1EE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5D2A5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35188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8D176A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8.外部接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口规格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06C99C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USB 接口数量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23C587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机箱面板应提供不少于8个USB接口（含6个USB3.0及1个Type-C接口）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3EFD7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617B81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659B4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5C95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A8698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623DA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70B81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505131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视频接口数量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1076E1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95FCB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54F1F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7142B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5936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B86F3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DC4F2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3E88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9920E0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音频接口数量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1B12A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23A30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F91873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0A506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EE4F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BAA6D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513DC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0E58F97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9.整机基</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础规格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959E0C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整机外观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E7C2A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a)产品表面不应有凹痕、划伤、裂缝、变形和污染等。表面涂层均匀，不应起泡、龟裂、脱落和磨损，金属零部件无锈蚀及其它机械损伤；</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b)产品表面说明功能的文字、符号、标志，应清晰、端正、牢固</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1DECA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1FC85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64106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D30A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03F9E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C5893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C14E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4632DB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状态指示灯</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2B478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在产品显著位置提供状态指示功能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C8B13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079D00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DB295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5D97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EBA29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7FDE4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14D6F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F69948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整机结构</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61C4F3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a)机箱应符合 GB/T 4208、GB/T 26246的相关规定；</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b)产品内部结构应符合通用部件的安装需求；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c)所有输入输出接口应符合相关国家或行业标准；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d)产品零部件应紧固无松动，可插拔部件应可靠连接，开关、按钮和其它控制部件应灵活可靠，布局应方便使用；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e)所有 I/O 连接器及需插接线缆的部位应预留采购人操作空间，方便插拔解锁与插拔线缆；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f)可插拔板卡插槽部位应预留安装、拆卸或更换板卡空间；</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g)拆装可能接触到的金属剪口或金属尖角部位应做防划伤处理，以保证安全；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h)整机内部走线应规整，固线结构和位置要合理可靠并做防割线处理，需便于理线和插拔操作，走线应不影响系统各主要部件组装和拆卸；</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i)如需通过孔走线，过线孔应做防割线处理；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j)各插头位置和插拔方向应合理，应做到插拔无障碍设计，具备防呆设计，有效避免误操作；</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k)各主要部件拆装无障碍，使用常规工具拆装，无特殊拆装工具需求；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l)各主要部件拆装步骤要少，各自拆装需避免相互干扰；</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m)对于整机或零部件外表面为高亮面的，应粘贴保护膜，保护膜需粘贴牢固，运输、组装等过程不易脱落，撕下无残留；</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n) 其它要求应符合 GB/T 9813.1 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3518A6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66D58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E6F1E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F2E4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A6E8D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3B713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045B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12002E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机箱防护要求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5EA1ED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机箱应符合GB/T 4208中IP20防护要求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E3C70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26036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7909C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353C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152BB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FCDE3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6231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3CE387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整机噪音</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BA740C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产品工作在空闲状态下，产品的声功率级应不超过4.5Bel</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05AF6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8E9C8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20F670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A35B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3FD59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38CA4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B695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8B7D42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整机散热</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D67BD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在环境温度 25℃及处理器满载情况下，产品表面温度应符合如下要求：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a) 出风口在机箱后面板情况下，出风口温度不高于 55℃；</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 可触及面温度不高于 45℃；</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 显示器表面温度：显示屏不高于38℃，显示屏上下灯带位置温度（如涉及）不高于 40℃，出风口温度不高于 45℃</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00159A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F87E1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C2C074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4738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033D7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03B30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64598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086B36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整机能效限定值</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524E9B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产品能效限定值应达到GB 28380-2025标准中能效等级2级及以上</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90C00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5FF79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350DF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B0C7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789C6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77DBF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1077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010B8B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机身材质</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178EDA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塑料/金属等</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774A1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8BC92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3AE1D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29BD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103BF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8DB8B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FF71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40E866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机箱尺寸容量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7E1FEE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B7CA7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2EB08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A7216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2DCB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1A02E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EDD41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FA6F1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ADC4E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机身颜色</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F0C757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机箱体积应不大于10L</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0F5DDA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A18263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F639D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513A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3017C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8B51F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369319F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10.CPU性能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81EE95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物理核数</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0E832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137F56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AC10E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C0F61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3ACA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54225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24423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D559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C8825C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主频</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DC684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≥2.1GHz</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46664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6E78D1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A74BC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8A78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93F54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3DF24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BCE3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A2E8B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末级缓存容量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C6BA73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≥8MB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CE8B1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92A0D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623081F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9D92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AE784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B4C98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49CE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31D96A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支持的内存最高速率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95B6AD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≥6400MT/s</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8F5BA6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702CE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1E79D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564F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4D87C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65449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866828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11.内存性能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93982B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内存读写速率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1207E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≥6400MT/s</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96B4B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0D152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61788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C34C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EC03F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7D74F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06F8180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12.显卡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9043B7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显示分辨率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C98018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≥1920x1080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AB99A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F96FE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BDAFE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B78E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4F050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97CEA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0CC5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F929A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显卡显示芯片核心频率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171B7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≥300MHz</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F21F3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07A06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2C14A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49E5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95117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99241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F279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15DBE2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显存等效频率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DF21BB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≥1000MT/s</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BDEF9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71798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84A4F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1C3E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9BE14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43FF0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F6DE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CF8ECA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显卡可支持多屏同时显示数量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F307A9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显卡应支持2块屏幕同时显示，分辨率应不低于1920×1080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CAEB3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8492B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284374B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0E0E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4A49C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26763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7535CE7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13.显示设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002C9D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显示屏刷新率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B1B575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≥100Hz</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544D3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FA37D4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7F3BDC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D805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4B24E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F8B8F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128D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29950D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显示屏位深</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33DCB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≥8位</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B8C996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A44D0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E9FC3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553D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EDC56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65937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3137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BBE44E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显示屏色域</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8FCC3A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≥100%sRGB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54AA5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E3532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8AF14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3F13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F3C58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FE543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DEA3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69C2B6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显示屏色准</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8A1FE1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△E≤2</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D2908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8E325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5844F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B5C8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2C332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B34F9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50B6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A18B5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显示屏响应时间</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35BE8D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≤6ms</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FCEA4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2E9F4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CFA2E4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E573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3BA3C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01889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0A13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4CD405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显示屏亮度</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7E9083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≥250尼特</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CE759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FF092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E1D94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0C6C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27BC8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EAA33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62F0B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A7EC82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显示屏亮度一致性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125B88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33E1A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73CD3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46FDC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60C6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FC33A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CF861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32DB8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36CA30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显示屏对比度</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E33C58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≥1000：1</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74CB1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868D2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4D189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A265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25D7A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52766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902B3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493E2A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显示屏其他参数</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CADF4F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其它参数应符合SJ/T 11292的相关规定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57F56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111B8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9CBE4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6065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29A27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816C0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FD4ECA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14.网络设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B20A0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有线网卡速率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5A0FA6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最高速率应不低于1000Mbps，应支持10Mbps、100Mbps、1000Mbps速率自适应</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2A228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FE35D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6CA57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2788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1E163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4D5C3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18993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15.主板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0048D9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主板USB 瞬间过流保护</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ADE06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支持有瞬间过流保护功能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C2905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40777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8ACFC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4F1F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6BCCE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E66A3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DFDD0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7766CC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主板防静电保护</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B0A2DC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支持防静电保护功能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2CE0A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77CDC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6C55D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2D7D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43E28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27C91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9753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17A4E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I/O 接口功能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435326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8D564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683F1BA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F16B3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A21D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2B844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1829D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8833DE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353F6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显卡外接显示接口</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032DF7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显卡至少支持VGA、HDMI、DVI、DP、Type-C中1种显示接口，并与显示器接口相匹配</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36539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8A2F1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907102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3117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637B2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CD08B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CDFD8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17.显示设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EC36F3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显示器接口</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4DF77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显示器应与显卡外接显示接口匹配</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0CB6C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AB2BF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EA9CD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EAD9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30175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35045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5FEA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FC9F55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显示器支架</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0B2D9B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显示器应提供显示器支架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14DBA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CD433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99AC4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7C4D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04E05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CD09C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AFE3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3E0010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显示器参数调节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3BC857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a)提供OSD选单按钮用于调节色彩、模式等；</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b)支持色温、亮度、对比度调节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4908D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86E1C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927F4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E740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0BE4B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599AE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AF561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18.存储功能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60CF0D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存储功能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9C866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通过SATA固态存储/PCIe固态存储/UFS固态存储/SATA硬磁盘等存储部件提供存储功能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4625A0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3EB63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25015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BFA6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C99A6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A4711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3781587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19.网络设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BF2E56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网络功能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A8F2D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a)支持网络连接、网络开启/关闭功能；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b)支持访问网络和数据交换功能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C5C3CB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5071A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3891F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16CF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1CDE9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D4504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46E0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61F16B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数据传输</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C4A54C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支持数据传输能力，并提供数据流量和异常日志记录功能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54D94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4ADF1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4E613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2D97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6C14C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43F11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EC3F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F13579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有线网卡接口类型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7360AC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支持RJ45接口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A24637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C4650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25B5208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277B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63891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FE5FA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1ADA9A9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20.外部接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口功能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618D2C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音频接口类型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ED6580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支持3.5mm孔径3段式或4段式接口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9B3D2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0ECAF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5973C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7BF0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3E370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80ECF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D786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FEF196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视频接口类型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ABC222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至少支持VGA、HDMI、DVI、DP、Type-C中1种显示接口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CE9C6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B227A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59E38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AE7F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A6A11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304B6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92E6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983E79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HDMI、DP、Type-C 显示接口要求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8437D5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若提供HDMI或DP或Type-C作为显示接口，应支持音频和视频同步输出</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47014C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0180F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9A4222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670D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FE7E1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0C485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338235A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21.电源功能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AB2EDD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电源线适配能力</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45DE91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电源适配器电线组件应符合GB/T 15934的要求，可拆线的插头和连接器可以不做要求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62D00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9BE81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A911C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4574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32B1F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26479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7743920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22.操作系</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统及软件功能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DA5D09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中文信息处理要求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621870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 18030的相关规定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81E70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0A937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2E464E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D55C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36546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E7A41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744B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7FFEA5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操作系统备份及还原功能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14044B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支持操作系统备份及还原功能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9F9DC1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20A65E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9A082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2C51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C3D6A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AC680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8BD2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449141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固件备份还原能力</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05E932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支持备份及还原固件的功能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2E07A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63D8E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30D81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7504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9EC40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BDA08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26F8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FECC90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操作系统及驱动升级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383D75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支持通过网络、闪存盘等方式对操作系统、驱动进行升级</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14F592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48F71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C0CB3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D022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F2301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6BB05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8C04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A1D735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BIOS 支持关闭通讯接口</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5354F0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支持BIOS关闭以太网及USB接口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64FA41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B7FEDB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6D59A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7C99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97334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57EEE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6A92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49EE8E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固件查看信息</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9FF56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支持查看固件版本、内存信息、主板信息、处理器信息和系统时间信息等功能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7DB25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8FB72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3B407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3045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D80FB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803A2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6BEAD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F6A051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固件设置启动顺序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3DB2D2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支持设置启动顺序功能，并按照设置的启动顺序启动</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AD5965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4E300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6E4F72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AD8B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2C731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C7D2E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FEFB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39481C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固件设置口令</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BB1E4E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支持设置口令、修改口令、验证口令功能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A0DCF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97EEAB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B07D6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FDE3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DC4B2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139C8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9EA2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0DE06C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固件设置网络引导</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93D176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支持网络引导启动和关闭功能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54012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9500FA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A10C0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25A8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58BB9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BE1B2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0161EEE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23.存储设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备可靠性</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9CA3BC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66493F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TBW≥80TB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9D8CA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A536F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6FFD97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00A5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7EB89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5D44D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DF9F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CFE63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B2A722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通电时间≥5万小时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FBAE0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AC281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23A32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323F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735F1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87F11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5C3F43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24.显示设备可靠性</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DAAEB1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显示屏屏幕失效点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26964F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9813.2的要求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EECDFA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996AD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53284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9A18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DDCFB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A833A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566F35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25.外设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可靠性</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FC1511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F2A734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≥1000万次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A3A84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A5870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E8626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98A8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7BF6A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AA09F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0773C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D4A3A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鼠标按键寿命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F01722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≥500万次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D7C51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C934D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FC9CB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9220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E3F37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ABF85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E83D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4AC16A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键盘鼠标线材寿命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85763C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键盘鼠标所用线材经±60°弯折不低于3000次，功能、外观完好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90640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4EFFF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D07B5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0C75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9D482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BEFCE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5F05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813ADB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风扇寿命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CF08D3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≥4万小时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DE1EF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B82EB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99B0E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ECD5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D4809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804C5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757A9F5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26.整机可</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靠性要求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5D0833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电磁兼容性要求的抗扰度</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EEE8A0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9254.2的规定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0C372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CFA38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B5645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68DE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4AF87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536BD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84E9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DB5D63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环境条件要求的气候环境适应性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27E495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0DA193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8E07C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D75FD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5E55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27ACD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050D6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0BBE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3CCF8E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环境条件要求的振动适应性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70D76C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7EABE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109106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63698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517D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3B0B8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80D68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CCBD1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C83C53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环境条件要求的冲击适应性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5C0564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49EC2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61EBCA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774FE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C216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019FC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458B8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2EC0A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D9E575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环境条件要求的碰撞适应性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249FFC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786136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9FFAB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200B07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2A02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F8626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B140A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0BDF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06CCC6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环境条件要求的运输包装件跌落适应性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EB2B63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7D7DB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89D2C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BC51C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1350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C95F9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93B5B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9063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3DB03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MTBF 测试</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75592A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MTBF(m1)≥30万小时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F7A89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AC042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7C61D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ECB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31B82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FFFE5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7914A8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27.兼容</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C4E220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常用软件兼容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0507A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支持流式软件、版式软件、浏览器、邮件采购人端、解压软件、多媒体、图形图像处理等常用软件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19EBF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CE32D6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BB403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1680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86BFA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FE3F5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0B0A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355BF4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数据库兼容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6F0C9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兼容3个及以上厂商的数据库产品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95C4F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AED96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60A331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745E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4CDE2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04F41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0EEF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35655C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中间件兼容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693915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兼容3个及以上厂商中间件产品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B000C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655ED3C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57738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EBDB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B9E01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D8708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D559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F3281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平台软件兼容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49D7C5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兼容3个及以上厂商云计算及大数据平台</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DC032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0050E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AC522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2D55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14DEB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DB470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830107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28.包装及运输要求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FA8B9E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标志、包装、运输和贮存</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DF6ABB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符合GB/T9813.1和商品包装政府采购需求标准的相关规定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E4B4E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F4F89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62B276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A9D8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B31AE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7856E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CC51B6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★29.服务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339F66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配置检查工具</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60E8CE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供应商提供自检测试工具</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0542F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215E4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25046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7CD6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21DEF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FF5A3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CE9D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C5AC7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服务响应</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ED2341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a)供应商提供电话、电子邮件、远程连接等多种形式服务；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b)供应商提供同城 4h、异地 12h 技术响应服务，2 个工作日解决问题，对于未能解决的问题和故障应提供可行的升级方案，并提供周转设备或更换设备；</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c)建立全国技术服务体系和服务团体，符合专业服务体系标准要求，提供原厂中文服务；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d)服务周期内提供产品的维修、换件和升级服务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3CC69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C787E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94041C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EB42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2EEBD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A53A2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9037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9A08FE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服务周期</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A4B9C1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 设备停产后应继续提供质量保障服务（含备品备件），服务终止时间与最后一批设备交付时间间隔不低于6 年；</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 产品停止服务时间应提前 1 年告知；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 应明确产品发布日期</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268B2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70D1F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4A364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C6A4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28266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C0640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8D76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507555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预装操作系统</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2D8D52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预装符合桌面操作系统政府采购需求标准的正版国产操作系统，免费提供随机授权三年升级服务，且电脑系统终身免费使用。</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A6BEC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2165E4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E1249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57C6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2C7CC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49731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0BA8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7ECA2F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培训服务</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CFA1DE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供应商提供培训材料、产品手册、培训视频等培训相关内容</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0EA66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08102A8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F40DF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4AF6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3C9B7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F0402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8542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55CC5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典型问题解决手册</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6D5B11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供应商提供典型问题解决说明文档或视频</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CB7D5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8F3C0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A9F44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908F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FB0D4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ABE05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688A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20A1FD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厂家升级软件与扩容服务</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D9870E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供应商提供上门升级部件/软件与扩容的增值服务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5415F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ABB4B2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68FE0B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41B3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5ECDF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E4AA9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0F25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989490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整机质量服务要求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C0CA13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免费服务周期（含换件和维修）应不小于3年</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B104B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1EF5A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88A15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9FDE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8552C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71361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4AD8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CCF675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合格证书要求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0AB249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供应商提供产品合格证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575689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0E267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128B0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BE80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7A537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EA087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4C55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C4FAC9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开箱组装/使用指导要求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454EF1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供应商提供开箱组装/使用指导</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9BA53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6E80B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C3EDB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033E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9D378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99DD0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1C65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08CB69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驱动下载服务要求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C7AD62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供应商提供驱动光盘或下载方式</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3D11E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25824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EDF75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CC8C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C5740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18923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71F7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33B4AC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兼容适配软件下载服务要求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DCC24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供应商提供兼容适配软件下载渠道（光盘、网站）</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877BA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7C847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40827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CBB6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29F79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FBF58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B7AFF2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30.供应链合规性</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964375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产品部件保障</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20B1F9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供应商保障产品主要部件，提供6年的备件服务能力（自购买之日起），或提供可兼容原设备的升级换代产品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A1CFD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5BD0AF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7793AEC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940D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2C541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5DE3E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793EB25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31.供应</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链质量</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1204BD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抗干扰性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9FA8B6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当产品部件出现供应风险时，供应商应通知采购人并提供风险应对方案确保产品的服务保障</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529B9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2233C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168E52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972C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1E35B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012CF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7F2C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DA162F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供应能力证明</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120AED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供应商提供供应链稳定承诺书，确保产品的部件在产品服务周期内稳定供货</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21172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5EF39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66C12D1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F89E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782E8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46C8E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18009D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32.关键部件安全要求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9977F8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关键部件安全要求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03CEF2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CPU应当符合安全可靠测评Ⅱ级要求，操作系统应当符合安全可靠测评Ⅰ级要求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87716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D622A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3383272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2FA5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0CC24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2E757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F4BBF6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33.整机安</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全性要求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3E474E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密码算法实现</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4B739D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CPU芯片应符合GM/T 0008的相关规定，或芯片密码模块应符合GB/T 37092或GM/T 0028的相关规定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79DBC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4B348E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0D8311B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AC28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72615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1EF7F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A41FB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431B0B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信息安全基本要求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803DDD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a)产品应符合GB/T 39276的5.2的规定；</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b）生产厂商应建立漏洞跟踪表，保证产品版本涉及到的漏洞(如驱动程序等)可查看；</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c)产品不得包含已知的恶意代码或漏洞，不存在未声明的指令、功能、接口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D05E7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9A66D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5985F46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086F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8257A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4B792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359C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128C34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固件安全启动</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9642C4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支持固件安全启动功能，固件启动过程中只有通过启动校验才能正常启动</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F2091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317F1E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6638AF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7812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6A706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BC901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F336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9BAD36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限用物质的限量要求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26FF27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26572中规定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90561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auto" w:sz="4" w:space="0"/>
            </w:tcBorders>
            <w:noWrap/>
            <w:vAlign w:val="center"/>
          </w:tcPr>
          <w:p w14:paraId="7F7FF8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top w:val="single" w:color="auto" w:sz="4" w:space="0"/>
              <w:left w:val="single" w:color="auto" w:sz="4" w:space="0"/>
              <w:bottom w:val="single" w:color="auto" w:sz="4" w:space="0"/>
              <w:right w:val="single" w:color="auto" w:sz="4" w:space="0"/>
            </w:tcBorders>
            <w:noWrap/>
            <w:vAlign w:val="center"/>
          </w:tcPr>
          <w:p w14:paraId="4447B5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93B6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6615D0B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2</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58DA083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电脑（学生机）</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9193C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一级</w:t>
            </w:r>
            <w:r>
              <w:rPr>
                <w:rFonts w:hint="eastAsia" w:ascii="黑体" w:hAnsi="宋体" w:eastAsia="黑体" w:cs="黑体"/>
                <w:i w:val="0"/>
                <w:iCs w:val="0"/>
                <w:color w:val="000000"/>
                <w:kern w:val="0"/>
                <w:sz w:val="21"/>
                <w:szCs w:val="18"/>
                <w:u w:val="none"/>
                <w:lang w:val="en-US" w:eastAsia="zh-CN" w:bidi="ar"/>
              </w:rPr>
              <w:br w:type="textWrapping"/>
            </w:r>
            <w:r>
              <w:rPr>
                <w:rFonts w:hint="eastAsia" w:ascii="黑体" w:hAnsi="宋体" w:eastAsia="黑体" w:cs="黑体"/>
                <w:i w:val="0"/>
                <w:iCs w:val="0"/>
                <w:color w:val="000000"/>
                <w:kern w:val="0"/>
                <w:sz w:val="21"/>
                <w:szCs w:val="18"/>
                <w:u w:val="none"/>
                <w:lang w:val="en-US" w:eastAsia="zh-CN" w:bidi="ar"/>
              </w:rPr>
              <w:t>指标</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C766CA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二级指标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F3F070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实际参数</w:t>
            </w:r>
          </w:p>
        </w:tc>
        <w:tc>
          <w:tcPr>
            <w:tcW w:w="373" w:type="pct"/>
            <w:vMerge w:val="restart"/>
            <w:tcBorders>
              <w:top w:val="single" w:color="000000" w:sz="4" w:space="0"/>
              <w:left w:val="single" w:color="000000" w:sz="4" w:space="0"/>
              <w:bottom w:val="single" w:color="000000" w:sz="4" w:space="0"/>
              <w:right w:val="single" w:color="000000" w:sz="4" w:space="0"/>
            </w:tcBorders>
            <w:noWrap/>
            <w:vAlign w:val="center"/>
          </w:tcPr>
          <w:p w14:paraId="6E9176F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40</w:t>
            </w:r>
          </w:p>
        </w:tc>
        <w:tc>
          <w:tcPr>
            <w:tcW w:w="373" w:type="pct"/>
            <w:vMerge w:val="restart"/>
            <w:tcBorders>
              <w:top w:val="single" w:color="000000" w:sz="4" w:space="0"/>
              <w:left w:val="single" w:color="000000" w:sz="4" w:space="0"/>
              <w:bottom w:val="single" w:color="000000" w:sz="4" w:space="0"/>
              <w:right w:val="single" w:color="000000" w:sz="4" w:space="0"/>
            </w:tcBorders>
            <w:noWrap/>
            <w:vAlign w:val="center"/>
          </w:tcPr>
          <w:p w14:paraId="6C9DB36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77" w:type="pct"/>
            <w:vMerge w:val="restart"/>
            <w:tcBorders>
              <w:top w:val="single" w:color="auto" w:sz="4" w:space="0"/>
              <w:left w:val="single" w:color="000000" w:sz="4" w:space="0"/>
              <w:right w:val="single" w:color="000000" w:sz="4" w:space="0"/>
            </w:tcBorders>
            <w:noWrap/>
            <w:vAlign w:val="center"/>
          </w:tcPr>
          <w:p w14:paraId="19CE0A7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0F67F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restart"/>
            <w:tcBorders>
              <w:top w:val="single" w:color="000000" w:sz="4" w:space="0"/>
              <w:left w:val="single" w:color="000000" w:sz="4" w:space="0"/>
              <w:bottom w:val="single" w:color="000000" w:sz="4" w:space="0"/>
              <w:right w:val="single" w:color="000000" w:sz="4" w:space="0"/>
            </w:tcBorders>
            <w:noWrap w:val="0"/>
            <w:vAlign w:val="center"/>
          </w:tcPr>
          <w:p w14:paraId="3F9E33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restart"/>
            <w:tcBorders>
              <w:top w:val="single" w:color="000000" w:sz="4" w:space="0"/>
              <w:left w:val="single" w:color="000000" w:sz="4" w:space="0"/>
              <w:bottom w:val="single" w:color="000000" w:sz="4" w:space="0"/>
              <w:right w:val="single" w:color="000000" w:sz="4" w:space="0"/>
            </w:tcBorders>
            <w:noWrap w:val="0"/>
            <w:vAlign w:val="center"/>
          </w:tcPr>
          <w:p w14:paraId="692C543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2E0455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★34.CPU</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A4235C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CPU信息</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E92CEE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国产处理器，物理核心数≥8核，主频≥2.1GHz，热设计功耗≤15W</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73CD43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9CE72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536F74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0286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CAC2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FEF4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72E8837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★35.主板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328B7E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内存配置容量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999DC7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078D32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27322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40022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20BD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1387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0EEF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2B12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DB890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BBAE33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支持DDR5/LPDDR5及以上内存类型</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F274C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47B94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872A3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EA9A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843D5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16C4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6B242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65F0B9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主板支持的CPU和内存情况</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3478BC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主板支持国产CPU处理器和DDR5/LPDDR5及以上内存</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06676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37B4F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9711C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2EF9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C885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0F38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712A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096090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主板其他内置接口</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7B8BB2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SATA≥2个，M.2≥2个，USB接口数量≥8个</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1E239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24857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1524C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DBDF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9F96B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612EC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B7AB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450C9E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单内存插槽最大可支持容量（板载内存不涉及）</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A72133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A4B5D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A548C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68255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AB17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B2C7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8DBE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86A4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47D35A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内存插槽满配时提供的最高内存总容量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5CEEB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6DDE3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EDB5F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74F89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9359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35A1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4A2D3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3D3BDCA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★36.存储设备规格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0F1355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固态盘数量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5BF466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BFF70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02579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72396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8A5C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2E11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2146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8A809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472894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34F2FB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≥512GB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5681D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37385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52347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1035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5D07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2649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2F33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D33FFA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机械硬盘转速</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27AD45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≥5400rpm</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41F3A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16B80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D5921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6DDC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0404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4FF8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6D81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BC76F9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机械硬盘形态</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B6BEEE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3.5英寸</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A922A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DF406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FE06B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75B0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0F7AD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43C9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263E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41A51C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固态存储形态</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79E734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采用插卡或板载等形态，可选用符合M.2或2.5寸SATA或mSATA等标准的插卡形态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05AE8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69A87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F1BC06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C651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20C2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48EE2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EFE51F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37.显卡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A48C47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6BDC64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集成显卡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E80E7C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7365DA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3F5163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6E5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2308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6394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7A8F727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38.显示设备规格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CD8720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显示屏屏占比</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96540D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≥88%</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D216A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081D6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7B918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E8A7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7A61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3CAD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D9AC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1BB96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显示屏分辨率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AF38E0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≥1920x1080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DCAD9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733C7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0DA36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904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3271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76B3A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0F5B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D4F417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显示屏尺寸</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39CA25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≥23.8英寸</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95424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3D346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CF588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4169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9CDB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2D2D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B37BF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7628FE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显示屏屏幕比例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825F15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16:9</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57455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C9310B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C91BE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6F0B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2AC8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F83C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A835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BC8E3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显示器外观颜色</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CDAFE5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65F4D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9BF3F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51F62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714E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F21E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9145A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61B88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910327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显示屏防蓝光</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A6EC31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支持防蓝光模式，蓝光加权辐射亮度比应≤0.0012W/(·cd·sr)（瓦每坎特拉每球面度）</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2A1CF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556AD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717C2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0626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EBE5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05002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CE87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92D910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显示屏低频闪</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A75FBF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显示屏应支持低频闪≤-35dB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BBA83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B12CF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4BFD1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4781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124E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527E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D9B6A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611960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显示屏防炫目</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33AC28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显示屏镜面反射率≤10%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B07B8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7DED8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00451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827D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1E73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89A7C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5AF60E0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39.外设规格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EE98DF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1CF97E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≥1个，同品牌抗菌鼠标</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C5A07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78FCA4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2D260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7783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13A7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62B6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C5BE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1B2C05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116E39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≥1个，同品牌键盘</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7F429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01CCC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BE2BC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CDB8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C585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E6B4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8197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04ABA9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键盘按键数目</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180501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104键</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4C2445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960AB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35E9A6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0B93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01A6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CB42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C34B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25727A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键盘连接方式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0571D9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63DFC0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D4CAE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3B60BC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7F39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6736A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A452A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2093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CAB1D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键盘键程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1C5DC9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2.3mm~4.0mm</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9091B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6B41B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C6078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7842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C82D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B935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07F8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1CA864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键盘按键压力</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E2591A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按键压力应在0.54N±0.14N</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88F57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29637D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3AF67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2063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5956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16E6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E822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CCACEA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有线键盘连接线</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81F1BC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≥1.5米</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E7CB8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49C94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A8DDF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DD60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EBB4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EF87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8D28F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19520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键盘颜色</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98F258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黑色/白色/银色等商务色系</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D3D1F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E4935D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5E664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D681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768F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1427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1CD5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C26BED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鼠标连接方式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1F842E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2E43D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AF6E5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8A7B5B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1526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C183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3353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130C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282C48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有线鼠标连接线</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225D4F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≥1.5米</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34912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FDD24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1C6C6B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2621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F4E6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95FAF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E0D9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975F73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鼠标DPI 分辨率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BFCD01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≥800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E1E9E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5629E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17299C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7C44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F90B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A1223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F46C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9D5663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鼠标颜色</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F7570A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4DAAE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F9A9A0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6FCF95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C6C0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4933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02C5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6C30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81C47D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鼠标其他要求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924AE8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其它参数应符合GB/T 26245的相关规定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C99F9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5DBA8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6C487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4824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BD4A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0A8E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2EF31C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40.网络设备规格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0E63E8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1B6DEB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9761F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B3EB31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041453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84E3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3E91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6E30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1F5ED0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41.外部接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口规格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637334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USB 接口数量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0835CF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机箱面板应提供不少于8个USB接口（含6个USB3.0及1个Type-C接口）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96934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43EAF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15536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8C08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E8141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060A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41A8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414852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视频接口数量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5252E5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AB9EF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4D949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40216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8947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FFD3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E12E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12A6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D0DFAA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音频接口数量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27F439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819A9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A0B41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5C228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0AC1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532C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9C122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1CF40D0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42.整机基</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础规格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8E5D82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整机外观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AC4053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a)产品表面不应有凹痕、划伤、裂缝、变形和污染等。表面涂层均匀，不应起泡、龟裂、脱落和磨损，金属零部件无锈蚀及其它机械损伤；</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b)产品表面说明功能的文字、符号、标志，应清晰、端正、牢固</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A09D69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2EB03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A550C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2299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0E87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7836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B0EB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05579D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状态指示灯</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9D3BBE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在产品显著位置提供状态指示功能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9E1E6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48762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67740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51AA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EEEB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8E798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DE8A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93175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整机结构</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C07038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a)机箱应符合 GB/T 4208、GB/T 26246的相关规定；</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b)产品内部结构应符合通用部件的安装需求；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c)所有输入输出接口应符合相关国家或行业标准；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d)产品零部件应紧固无松动，可插拔部件应可靠连接，开关、按钮和其它控制部件应灵活可靠，布局应方便使用；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e)所有 I/O 连接器及需插接线缆的部位应预留采购人操作空间，方便插拔解锁与插拔线缆；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f)可插拔板卡插槽部位应预留安装、拆卸或更换板卡空间；</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g)拆装可能接触到的金属剪口或金属尖角部位应做防划伤处理，以保证安全；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h)整机内部走线应规整，固线结构和位置要合理可靠并做防割线处理，需便于理线和插拔操作，走线应不影响系统各主要部件组装和拆卸；</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i)如需通过孔走线，过线孔应做防割线处理；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j)各插头位置和插拔方向应合理，应做到插拔无障碍设计，具备防呆设计，有效避免误操作；</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k)各主要部件拆装无障碍，使用常规工具拆装，无特殊拆装工具需求；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l)各主要部件拆装步骤要少，各自拆装需避免相互干扰；</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m)对于整机或零部件外表面为高亮面的，应粘贴保护膜，保护膜需粘贴牢固，运输、组装等过程不易脱落，撕下无残留；</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n) 其它要求应符合 GB/T 9813.1 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62F97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8A52A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18C16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EAB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BC972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F9D4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85B07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84CD7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机箱防护要求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4DFA51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机箱应符合GB/T 4208中IP20防护要求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297F6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1ABEB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2B55B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39B8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A7BA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28A9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AD1F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C8562A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整机噪音</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EC3F63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产品工作在空闲状态下，产品的声功率级应不超过4.5Bel</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A6B11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36C9D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E38A7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A238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CDBD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9438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34AD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72BEDC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整机散热</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73A982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在环境温度 25℃及处理器满载情况下，产品表面温度应符合如下要求：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a) 出风口在机箱后面板情况下，出风口温度不高于 55℃；</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 可触及面温度不高于 45℃；</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 显示器表面温度：显示屏不高于38℃，显示屏上下灯带位置温度（如涉及）不高于 40℃，出风口温度不高于 45℃</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07680B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B0C2D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273B2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A9BA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D9AEE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D8D03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E0CF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E93550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整机能效限定值</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705A2E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产品能效限定值应达到GB 28380-2025标准中能效等级2级及以上</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DCE92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DC00B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F4D49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11C8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AA12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BA95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EDDC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00B140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机身材质</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B6BA34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塑料/金属等</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136D5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CC644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BA061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8DAC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4A14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5861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EB32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5AF34C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机箱尺寸容量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BDF8F9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F98DA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9D631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5DD026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1CD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27BE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FE73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54C1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1C33E9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机身颜色</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7292EB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机箱体积应不大于10L</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6E842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9E3CB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4110B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72EF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CB7C9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4BBB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7024DE6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43.CPU性能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363F10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物理核数</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2A1A00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49259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0BFD9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8259F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D29D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4504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AD74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653A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DADA57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主频</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A0EB56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≥2.1GHz</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0D3E7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E61BC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5E7B5A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E657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D6EE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CF9C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FC3B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FE894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末级缓存容量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E8F6FE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≥8MB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5B1A6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8D3E30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0551D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2BBE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D3B70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E7A8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E4D1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1F07BB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支持的内存最高速率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277571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≥6400MT/s</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28FAA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55904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6E8CA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E9C6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EFE1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8C6A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35E67F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44.内存性能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883D79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内存读写速率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6BC293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≥6400MT/s</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37679F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C0D5C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34416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C52B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CA49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A4143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6730DC9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45.显卡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17522F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显示分辨率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D5159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≥1920x1080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D4215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AAB89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91B7F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D7A1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8EF7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4790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D706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10753E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显卡显示芯片核心频率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73A894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≥300MHz</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0618D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17D58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67896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77B6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BBCD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4692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2BC6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B3427D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显存等效频率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A1FB7F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≥1000MT/s</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CCE6E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0D9A7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EE963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A753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76A0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EF70D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0226A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754A97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显卡可支持多屏同时显示数量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250508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显卡应支持2块屏幕同时显示，分辨率应不低于1920×1080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5C714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CE0B9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2F49C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A63C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34D5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26AF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0989A76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46.显示设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468BD7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显示屏刷新率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C9D430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≥100Hz</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06F8E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35AA8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1108F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ED8E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06B7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2DE1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F941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7C1A59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显示屏位深</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17D53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≥8位</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9CA0F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ED741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81859E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326F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9A85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23B8E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0AEE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4344C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显示屏色域</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A9F575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≥100%sRGB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7B86D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BAB6F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D3A83A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A571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12C1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8456D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8731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1F10C1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显示屏色准</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EDB5A1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△E≤2</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C43EF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1FA8E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41639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CACD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8BC36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34E5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BF0E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DC4E30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显示屏响应时间</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055AE2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≤6ms</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87E94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3A7E1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1FE5B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4857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585B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605E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703E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20ACF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显示屏亮度</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5797A7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≥250尼特</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E9C80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8E356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319016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85BF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06F8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0301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B2C9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8CF07A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显示屏亮度一致性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BE6E5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A078A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F1A67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DB3CF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860B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9684F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C028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E5361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921EBF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显示屏对比度</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5A1D79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≥1000：1</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63579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E0369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55FD51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E002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B175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AFDF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D8E2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BD9FD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显示屏其他参数</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7720DA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其它参数应符合SJ/T 11292的相关规定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E657A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486B3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D9B90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6576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5911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E083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72CF7C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47.网络设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2B3051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有线网卡速率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DABE86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最高速率应不低于1000Mbps，应支持10Mbps、100Mbps、1000Mbps速率自适应</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DEDFAF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EF84E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8CED9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35F1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D34E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78C9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6EADECF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48.主板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257B00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主板USB 瞬间过流保护</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6039D5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支持有瞬间过流保护功能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BFD60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2E717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81FFA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6A8C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4B9B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70E0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186A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F40527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主板防静电保护</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D90BC2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支持防静电保护功能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9AFB8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CE549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9C0596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9073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0A0E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B38D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32BF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362CA6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I/O 接口功能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72D17D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E724C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C9B04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10C0A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A063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43B7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3A69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FCC90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49.显卡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02BC74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显卡外接显示接口</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6576B4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显卡至少支持VGA、HDMI、DVI、DP、Type-C中1种显示接口，并与显示器接口相匹配</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2143A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08D60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F5C2D3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8E8A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D4D9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BAC7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5F2D234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50.显示设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E53F59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显示器接口</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181F2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显示器应与显卡外接显示接口匹配</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9F801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9079B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5A7E8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F16B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AA0D4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EC900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DDFB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C46D52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显示器支架</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BF732D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显示器应提供显示器支架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1D048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92711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1B1F4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489C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709F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423D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2C56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1D75E3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显示器参数调节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5BD51C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a)提供OSD选单按钮用于调节色彩、模式等；</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b)支持色温、亮度、对比度调节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6E25A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5E058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037CC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C461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28B4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03AE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65F3F7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51.存储功能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BE3EF4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存储功能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9C39F6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通过SATA固态存储/PCIe固态存储/UFS固态存储/SATA硬磁盘等存储部件提供存储功能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82AB4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A754E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B0236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CCF7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3B3A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3788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1E482E9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52.网络设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1F6C5A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网络功能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C817C2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a)支持网络连接、网络开启/关闭功能；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b)支持访问网络和数据交换功能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44E2B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EB431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FAAA6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D8FB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DCD1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42AD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41D7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58CD1F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数据传输</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874B3A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支持数据传输能力，并提供数据流量和异常日志记录功能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43EAE3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7136E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6B82B4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FF10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0C5B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E6CF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30E0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D125DC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有线网卡接口类型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913536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支持RJ45接口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3348F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A8610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4F5250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493C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39D4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CD9E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A90190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53.外部接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口功能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6384A6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音频接口类型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30823A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支持3.5mm孔径3段式或4段式接口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FBD6B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00A90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9505A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2882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4D5C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6D68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24A0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EE9A34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视频接口类型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FBEC2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至少支持VGA、HDMI、DVI、DP、Type-C中1种显示接口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F7BF4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58841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8296C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E2D6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5327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4978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688C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63E165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HDMI、DP、Type-C 显示接口要求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B3E034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若提供HDMI或DP或Type-C作为显示接口，应支持音频和视频同步输出</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89E56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3F838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BC60A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C7CB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DAF4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2D7F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DE1C5F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54.电源功能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251B50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电源线适配能力</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7C442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电源适配器电线组件应符合GB/T 15934的要求，可拆线的插头和连接器可以不做要求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02F9B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71082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B211C7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E71C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6188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0410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6566517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55.操作系</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统及软件功能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6A34C7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中文信息处理要求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31D859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 18030的相关规定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D516D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D19104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BCFE8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A4A4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796B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9964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0A70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B08313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操作系统备份及还原功能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4B2D29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支持操作系统备份及还原功能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4DCC6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6F74D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5AE71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357C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CC67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AE17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5CBA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CBD454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固件备份还原能力</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E98B5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支持备份及还原固件的功能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8DA55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A2CB2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0DDD7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07FD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AF4A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743B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F5FB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8CB711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操作系统及驱动升级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07BC25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支持通过网络、闪存盘等方式对操作系统、驱动进行升级</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5D975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C0996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47710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964D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30C7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FF29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E3E9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57C18F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BIOS 支持关闭通讯接口</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E44DFE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支持BIOS关闭以太网及USB接口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99194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A4331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E1040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AF5C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5A83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B831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050F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0FA1B3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固件查看信息</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501FBD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支持查看固件版本、内存信息、主板信息、处理器信息和系统时间信息等功能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A7882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93659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B6E7BA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F1EE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1EFE5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9EE2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51DE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163315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固件设置启动顺序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F9733F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支持设置启动顺序功能，并按照设置的启动顺序启动</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E5A11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01AAF8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33A45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2DC8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419E6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2583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9802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D75279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固件设置口令</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E494C5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支持设置口令、修改口令、验证口令功能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99612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7CD071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61D7C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ECA0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A43C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3213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1423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5FDC01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固件设置网络引导</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F6A41B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支持网络引导启动和关闭功能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37D69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1D80F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5CDA0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FC0E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5D5C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5A403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1142214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56.存储设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备可靠性</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B699FD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C75E6D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TBW≥80TB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58C91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0220D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40672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416B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0EC9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D1FF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28BB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181B2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BF24C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通电时间≥5万小时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F0E6E6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2D6C6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AA281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7F69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B83DA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5A06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1D85A4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57.显示设备可靠性</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EAE786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显示屏屏幕失效点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0E4D1F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9813.2的要求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69886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A3DEF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8C878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5DEC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A16F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1A07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514C8C3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58.外设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可靠性</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FF2271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1ED32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≥1000万次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42BDD7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93023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889D00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60D9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BA52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F4B7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09E1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E07DD9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鼠标按键寿命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8B4B1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≥500万次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096D0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0B0C0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E44644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2102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CC108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EFE3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E15A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6B014A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键盘鼠标线材寿命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39325C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键盘鼠标所用线材经±60°弯折不低于3000次，功能、外观完好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4298C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9C073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254CC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3BB5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37E0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128C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4E37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0FE4B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风扇寿命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7BD4A1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≥4万小时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0F95A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50A81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9D0AC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5E7E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8BB9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6227C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17C97FE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59.整机可</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靠性要求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E2B019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电磁兼容性要求的抗扰度</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88EAA6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9254.2的规定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F8AD7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869B5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FBD94B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2286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0365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FAB32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C7A67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EB9EA3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环境条件要求的气候环境适应性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844D81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939A5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F9CE57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E1DA2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9ACC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FEA0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D365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D4E7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65C7C0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环境条件要求的振动适应性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C0A7BC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52673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085AE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0103C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AA0A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B6D4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33CF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F31D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7D8856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环境条件要求的冲击适应性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9E969D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E911B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57A3E3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F900D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A844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7E07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5CE8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197C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240AD0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环境条件要求的碰撞适应性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E14B44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8DB0B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E6463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22D62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9400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EDBB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D9D6B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7423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E234E3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环境条件要求的运输包装件跌落适应性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E9B720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42E5A2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F21D3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214E5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CEFF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1978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0B9A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ABB7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DF8E70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MTBF 测试</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2D5157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MTBF(m1)≥30万小时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BC7BB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176783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12610E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8F2F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9C6B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1C68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A18AF3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60.兼容</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41AC23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常用软件兼容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12EEAB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支持流式软件、版式软件、浏览器、邮件采购人端、解压软件、多媒体、图形图像处理等常用软件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9D5A6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12B5F3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44CAB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4C6F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C3EE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1960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49408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700957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数据库兼容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599DD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兼容3个及以上厂商的数据库产品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5B646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A5BEF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4B74E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EEF1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09BE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F9AA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C4C3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193030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中间件兼容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189607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兼容3个及以上厂商中间件产品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88DFC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9ABFC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16ED2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177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4323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9D57B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FA36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468E3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平台软件兼容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1DA775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兼容3个及以上厂商云计算及大数据平台</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995B1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DF4E5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65707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142B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A6EB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050A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0C312A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61.包装及运输要求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ADC903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标志、包装、运输和贮存</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001F1A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符合GB/T9813.1和商品包装政府采购需求标准的相关规定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D8A277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A16D64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1F02B1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6286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23FBD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39B06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07F7B6E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★62.服务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BAFC53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配置检查工具</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0CFAA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供应商提供自检测试工具</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1463A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F5392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6B4A7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44AA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E5B0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8A00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D5D45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80CFE6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服务响应</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E693C9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a)供应商提供电话、电子邮件、远程连接等多种形式服务；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b)供应商提供同城 4h、异地 12h 技术响应服务，2 个工作日解决问题，对于未能解决的问题和故障应提供可行的升级方案，并提供周转设备或更换设备；</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c)建立全国技术服务体系和服务团体，符合专业服务体系标准要求，提供原厂中文服务；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d)服务周期内提供产品的维修、换件和升级服务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F6E663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32472A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6CCD73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59B3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C1C7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ABB3A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9E3E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E1FEBB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服务周期</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56153C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 设备停产后应继续提供质量保障服务（含备品备件），服务终止时间与最后一批设备交付时间间隔不低于6 年；</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 产品停止服务时间应提前 1 年告知；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 应明确产品发布日期</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4E844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14AB8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4B63D4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C7D7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61EC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09F4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3DF8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6CFC4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预装操作系统</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318E02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预装符合桌面操作系统政府采购需求标准的正版操作系统，免费提供随机三年升级服务，且电脑系统终身免费使用。</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4C838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8C6BF7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1E37DF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FD1F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6C458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7057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BC34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C78357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培训服务</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20DAC7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供应商提供培训材料、产品手册、培训视频等培训相关内容</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BFEA2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8B305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2BA04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BDCF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4A53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8329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67A3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10FB6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典型问题解决手册</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C0E628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供应商提供典型问题解决说明文档或视频</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1511A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57E09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0D97C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2EB5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549F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0712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8AD5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1FBB69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厂家升级软件与扩容服务</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DD52C9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供应商提供上门升级部件/软件与扩容的增值服务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18464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FD404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E2CF3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ADBE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BE4C4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255B0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4FC5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111F4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整机质量服务要求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FD9C36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免费服务周期（含换件和维修）应不小于3年</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2008A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2DA4E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2F5F1B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960D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CF95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83B60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5200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178E3D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合格证书要求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7A11CF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供应商提供产品合格证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4616F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3C8CE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9475C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C1A1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E6B8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5EF1A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784B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5FB656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开箱组装/使用指导要求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D3BA0A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供应商提供开箱组装/使用指导</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D461A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6EAF8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5FBF2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876E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01FFB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7BC0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8282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7B7D88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驱动下载服务要求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B400B2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供应商提供驱动光盘或下载方式</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B47880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7330B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C0976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B7F4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6BC8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1D5B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74BC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BFA25D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兼容适配软件下载服务要求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3BB180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供应商提供兼容适配软件下载渠道（光盘、网站）</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131EDA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D21D8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626C81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062A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76BA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0F9D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42484C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63.供应链合规性</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C09E3E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产品部件保障</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19142F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供应商保障产品主要部件，提供6年的备件服务能力（自购买之日起），或提供可兼容原设备的升级换代产品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B6088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1B833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E5669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E36F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81B7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EBBD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30E2C4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64.供应</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链质量</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05F587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抗干扰性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6F08ED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当产品部件出现供应风险时，供应商应通知采购人并提供风险应对方案确保产品的服务保障</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5859D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16831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1CBC7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3CFC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16D56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819B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EA96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6F95BB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供应能力证明</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BAEC3B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供应商提供供应链稳定承诺书，确保产品的部件在产品服务周期内稳定供货</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ACCDD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F76A39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F7E58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8384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0C5B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A71E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6E9083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65.关键部件安全要求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AC0175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关键部件安全要求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3A8459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CPU应当符合安全可靠测评Ⅱ级要求，操作系统应当符合安全可靠测评Ⅰ级要求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57612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39CF1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AC7A8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C488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AE39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70F3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3192702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66.整机安</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全性要求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233592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密码算法实现</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4025DA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CPU芯片应符合GM/T 0008的相关规定，或芯片密码模块应符合GB/T 37092或GM/T 0028的相关规定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F4926E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64A3E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B35CC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D85A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7897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797FC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0A86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A409D7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信息安全基本要求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51A157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a)产品应符合GB/T 39276的5.2的规定；</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b）生产厂商应建立漏洞跟踪表，保证产品版本涉及到的漏洞(如驱动程序等)可查看；</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c)产品不得包含已知的恶意代码或漏洞，不存在未声明的指令、功能、接口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692D42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687DA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07294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4BBD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FE95F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1BA7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8B45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B97CDB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固件安全启动</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357722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支持固件安全启动功能，固件启动过程中只有通过启动校验才能正常启动</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06B1D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14460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8F2E1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D0A2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4B8D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C3902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9298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B66F50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限用物质的限量要求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35F708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26572中规定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727A9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DE110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bottom w:val="single" w:color="000000" w:sz="4" w:space="0"/>
              <w:right w:val="single" w:color="000000" w:sz="4" w:space="0"/>
            </w:tcBorders>
            <w:noWrap/>
            <w:vAlign w:val="center"/>
          </w:tcPr>
          <w:p w14:paraId="174A4B3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4460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7E973CD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19A9764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笔记本电脑</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DECC14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一级</w:t>
            </w:r>
            <w:r>
              <w:rPr>
                <w:rFonts w:hint="eastAsia" w:ascii="黑体" w:hAnsi="宋体" w:eastAsia="黑体" w:cs="黑体"/>
                <w:i w:val="0"/>
                <w:iCs w:val="0"/>
                <w:color w:val="000000"/>
                <w:kern w:val="0"/>
                <w:sz w:val="21"/>
                <w:szCs w:val="18"/>
                <w:u w:val="none"/>
                <w:lang w:val="en-US" w:eastAsia="zh-CN" w:bidi="ar"/>
              </w:rPr>
              <w:br w:type="textWrapping"/>
            </w:r>
            <w:r>
              <w:rPr>
                <w:rFonts w:hint="eastAsia" w:ascii="黑体" w:hAnsi="宋体" w:eastAsia="黑体" w:cs="黑体"/>
                <w:i w:val="0"/>
                <w:iCs w:val="0"/>
                <w:color w:val="000000"/>
                <w:kern w:val="0"/>
                <w:sz w:val="21"/>
                <w:szCs w:val="18"/>
                <w:u w:val="none"/>
                <w:lang w:val="en-US" w:eastAsia="zh-CN" w:bidi="ar"/>
              </w:rPr>
              <w:t>指标</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FCE665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二级指标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056B63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实际参数</w:t>
            </w:r>
          </w:p>
        </w:tc>
        <w:tc>
          <w:tcPr>
            <w:tcW w:w="373" w:type="pct"/>
            <w:vMerge w:val="restart"/>
            <w:tcBorders>
              <w:top w:val="single" w:color="000000" w:sz="4" w:space="0"/>
              <w:left w:val="single" w:color="000000" w:sz="4" w:space="0"/>
              <w:bottom w:val="single" w:color="000000" w:sz="4" w:space="0"/>
              <w:right w:val="single" w:color="000000" w:sz="4" w:space="0"/>
            </w:tcBorders>
            <w:noWrap/>
            <w:vAlign w:val="center"/>
          </w:tcPr>
          <w:p w14:paraId="73AEA6B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w:t>
            </w:r>
          </w:p>
        </w:tc>
        <w:tc>
          <w:tcPr>
            <w:tcW w:w="373" w:type="pct"/>
            <w:vMerge w:val="restart"/>
            <w:tcBorders>
              <w:top w:val="nil"/>
              <w:left w:val="single" w:color="000000" w:sz="4" w:space="0"/>
              <w:bottom w:val="single" w:color="000000" w:sz="4" w:space="0"/>
              <w:right w:val="single" w:color="000000" w:sz="4" w:space="0"/>
            </w:tcBorders>
            <w:noWrap/>
            <w:vAlign w:val="center"/>
          </w:tcPr>
          <w:p w14:paraId="506BF16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77" w:type="pct"/>
            <w:vMerge w:val="restart"/>
            <w:tcBorders>
              <w:top w:val="nil"/>
              <w:left w:val="single" w:color="000000" w:sz="4" w:space="0"/>
              <w:right w:val="single" w:color="000000" w:sz="4" w:space="0"/>
            </w:tcBorders>
            <w:noWrap/>
            <w:vAlign w:val="center"/>
          </w:tcPr>
          <w:p w14:paraId="5A1F729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728C8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restart"/>
            <w:tcBorders>
              <w:top w:val="single" w:color="000000" w:sz="4" w:space="0"/>
              <w:left w:val="single" w:color="000000" w:sz="4" w:space="0"/>
              <w:bottom w:val="single" w:color="000000" w:sz="4" w:space="0"/>
              <w:right w:val="single" w:color="000000" w:sz="4" w:space="0"/>
            </w:tcBorders>
            <w:noWrap w:val="0"/>
            <w:vAlign w:val="center"/>
          </w:tcPr>
          <w:p w14:paraId="6ADBB9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restart"/>
            <w:tcBorders>
              <w:top w:val="single" w:color="000000" w:sz="4" w:space="0"/>
              <w:left w:val="single" w:color="000000" w:sz="4" w:space="0"/>
              <w:bottom w:val="single" w:color="000000" w:sz="4" w:space="0"/>
              <w:right w:val="single" w:color="000000" w:sz="4" w:space="0"/>
            </w:tcBorders>
            <w:noWrap w:val="0"/>
            <w:vAlign w:val="center"/>
          </w:tcPr>
          <w:p w14:paraId="4415BF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84A67A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★67.CPU</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CA6BCA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CPU信息</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71186C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国产处理器，物理核心数≥8核，主频≥2.1GHz，热设计功耗≤15W</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469EF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B4468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C028B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1D7A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1743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08FC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DF7C03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★68.主板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3F6E3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内存配置容量</w:t>
            </w:r>
          </w:p>
        </w:tc>
        <w:tc>
          <w:tcPr>
            <w:tcW w:w="1735" w:type="pct"/>
            <w:tcBorders>
              <w:top w:val="single" w:color="000000" w:sz="4" w:space="0"/>
              <w:left w:val="single" w:color="000000" w:sz="4" w:space="0"/>
              <w:bottom w:val="single" w:color="000000" w:sz="4" w:space="0"/>
              <w:right w:val="single" w:color="000000" w:sz="4" w:space="0"/>
            </w:tcBorders>
            <w:noWrap/>
            <w:vAlign w:val="center"/>
          </w:tcPr>
          <w:p w14:paraId="67D68BB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1"/>
                <w:szCs w:val="18"/>
                <w:u w:val="none"/>
              </w:rPr>
            </w:pPr>
            <w:r>
              <w:rPr>
                <w:rFonts w:hint="eastAsia" w:ascii="宋体" w:hAnsi="宋体" w:eastAsia="宋体" w:cs="宋体"/>
                <w:i w:val="0"/>
                <w:iCs w:val="0"/>
                <w:color w:val="000000"/>
                <w:kern w:val="0"/>
                <w:sz w:val="21"/>
                <w:szCs w:val="18"/>
                <w:u w:val="none"/>
                <w:lang w:val="en-US" w:eastAsia="zh-CN" w:bidi="ar"/>
              </w:rPr>
              <w:t>≥16GB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D2F2C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126B8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D22EF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A0C2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641B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1488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5C4A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B75016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1AD32F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支持DDR5/LPDDR5及以上内存类型</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6BB75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C99C9B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2E6AA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8E1F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C94A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9B86C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843EB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D79D33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主板支持的CPU和内存情况</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01C85B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主板支持国产CPU处理器和DDR5/LPDDR5及以上内存</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F7E34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FC4030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3951A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0582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A9AB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E44A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E2E9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01BEFD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单内存插槽最大可支持容量（板载内存不涉及）</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EA2DF7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365D6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17B330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4BDD0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3243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2290F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5ABE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49FD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0631B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内存插槽满配时提供的最高内存总容量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488421D">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1"/>
                <w:szCs w:val="18"/>
                <w:u w:val="none"/>
              </w:rPr>
            </w:pPr>
            <w:r>
              <w:rPr>
                <w:rFonts w:hint="eastAsia" w:ascii="宋体" w:hAnsi="宋体" w:eastAsia="宋体" w:cs="宋体"/>
                <w:i w:val="0"/>
                <w:iCs w:val="0"/>
                <w:color w:val="000000"/>
                <w:kern w:val="0"/>
                <w:sz w:val="21"/>
                <w:szCs w:val="18"/>
                <w:u w:val="none"/>
                <w:lang w:val="en-US" w:eastAsia="zh-CN" w:bidi="ar"/>
              </w:rPr>
              <w:t>≥16GB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DE144A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3F417E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E474D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911C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0231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AF06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6C5F2FD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★69.存储设备规格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2EAF73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固态盘数量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CA64CB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1"/>
                <w:szCs w:val="18"/>
                <w:u w:val="none"/>
              </w:rPr>
            </w:pPr>
            <w:r>
              <w:rPr>
                <w:rFonts w:hint="eastAsia" w:ascii="宋体" w:hAnsi="宋体" w:eastAsia="宋体" w:cs="宋体"/>
                <w:i w:val="0"/>
                <w:iCs w:val="0"/>
                <w:color w:val="000000"/>
                <w:kern w:val="0"/>
                <w:sz w:val="21"/>
                <w:szCs w:val="18"/>
                <w:u w:val="none"/>
                <w:lang w:val="en-US" w:eastAsia="zh-CN" w:bidi="ar"/>
              </w:rPr>
              <w:t>≥1个</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B68EB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1CD800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B44E1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4972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589A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EAB1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DED4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79D9F1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9FE70B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1"/>
                <w:szCs w:val="18"/>
                <w:u w:val="none"/>
              </w:rPr>
            </w:pPr>
            <w:r>
              <w:rPr>
                <w:rFonts w:hint="eastAsia" w:ascii="宋体" w:hAnsi="宋体" w:eastAsia="宋体" w:cs="宋体"/>
                <w:i w:val="0"/>
                <w:iCs w:val="0"/>
                <w:color w:val="000000"/>
                <w:kern w:val="0"/>
                <w:sz w:val="21"/>
                <w:szCs w:val="18"/>
                <w:u w:val="none"/>
                <w:lang w:val="en-US" w:eastAsia="zh-CN" w:bidi="ar"/>
              </w:rPr>
              <w:t>≥512GB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A750F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34ADC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10700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26DD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D0BB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6DFC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6913B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70144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固态存储形态</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0DE49B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可采用插卡或板载等形态，插卡形态宜符合 M.2 或 mSATA 等标准尺寸和接口定义</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736D7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C02F8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B25E6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77A6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D898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9039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272129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70.显卡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71328A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85D827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集成显卡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EB17F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7BF54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E2A714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030B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4635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4EC8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729C1FA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71.显示设备规格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030B6A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显示屏屏占比</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87794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≥88%</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33AF2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19E6B8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FD211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6F69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F0AA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87C0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E3111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40CD6C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显示屏分辨率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1DC8F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≥2160x1440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85DB0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AE56C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CDFE6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914F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BD4CB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E3CF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40A8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79550F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显示屏尺寸</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069FCB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≥14英寸</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0B8DA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C1355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8AD2E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FD90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6F47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10D5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4C90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C41D40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显示屏屏幕比例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DD5B9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3:2等</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1A642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A3B273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45F5F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3DB9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4411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37A13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B472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7DCB5A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显示器外观颜色</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90E36C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315E1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CE671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61E811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E91B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BFCB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20D3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9E61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80D45D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显示屏防蓝光</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31859F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支持防蓝光模式，蓝光加权辐射亮度比应≤0.0012W/(·cd·sr)（瓦每坎特拉每球面度）</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2D1E1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475DC1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F8425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F90B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418F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2483F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AA8A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7137E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显示屏低频闪</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A48F5F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显示屏应支持低频闪≤-35dB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A4DC7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69CDE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3ADEF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641F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6485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72A38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4B58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6CFAF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显示屏防炫目</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9D0C1E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显示屏镜面反射率≤10%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41B09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AAD8D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0BEA8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182A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E816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275D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A677DE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72.外设规格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D18F0D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FD5A1F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5ADE9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DD275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02778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2FE8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3390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EBDC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01BA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6ABFCF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5279CB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9FE06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C3D96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DA5B32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F19C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F739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EBC93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0482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704D5E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键盘按键数目</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6E6378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62 键/84 键/79 键/105 键等</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2DA62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36C930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0AECF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B9AB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CF43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0074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E090B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1BA67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键盘连接方式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BA4EC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4879E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E3B64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3A893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A03B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E0D2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1F8D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CB34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692169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键盘键程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676301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0.9mm~2.3mm</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3456EC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3EEB58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D054E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314A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5901C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2688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5E211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8E4057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键盘按键压力</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132C8D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按键压力宜在0.3～0.8N之间</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E607FC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29DB4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898C3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1CF3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085F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9939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3B9E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D46DC8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有线键盘连接线</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1A8118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B22B91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118DF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C1BE4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1BCC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3799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EF0A3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F3D6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428630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键盘颜色</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E5A5D1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黑色/银色/白色等商务色系</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52965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0CF2D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E8442B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66A4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FAE0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0D3C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CFA9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92BB18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鼠标连接方式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8C13D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有线或无线</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7850C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A48E8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7A531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3954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C9A2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ED18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8E35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3EC0FB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有线鼠标连接线</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BF4F4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 米</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D8BCA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5D18E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4F648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23DF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23C1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A13C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5C12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0D262E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鼠标DPI 分辨率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7D3BB9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≥800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6CD50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35579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024DD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11FD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76B3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7CCE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920B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5B0358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鼠标颜色</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1E248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黑色/银色/白色等商务色系</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4C91F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7CBC6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D2574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994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AF12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16C07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E9CD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A8936A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鼠标其他要求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194D41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其它参数应符合 GB/T 26245 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B89D8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1932D4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08AF34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782B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4DD5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F0A6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9B41E1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73.网络设备规格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F8C79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B1FC23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4C1A7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59C6B6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69209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D940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D60A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B125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DE9B12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74.外部接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口规格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3551D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USB 接口数量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A95361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应提供不少于3个USB接口（含1个USB3.0及1个Type-C接口）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78F10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E8BCB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76FEF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47A4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3F2A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5D44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64BE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E1C34A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视频接口数量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0BD6B9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EBB76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CC66B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0599A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3A07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C4A5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C117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770A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B037D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音频接口数量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92AA14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35A37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F4E9F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06AA7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E19A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B83F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C35C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62E51FD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75.整机基</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础规格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F74B79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整机外观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52FFB1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a）产品表面不应有凹痕、划伤、裂缝、变形和污染等。表面涂层均匀，不应起泡、龟裂、脱落和磨损，金属零部件无锈蚀及其它机械损伤；</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b）产品表面说明功能的文字、符号、标志，应清晰、端正、牢固；</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c）宜在产品显著位置提供运行状态指示功能，并由生产厂商提供详细参数</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DB148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C1C43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4A1C7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4AAA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38EE9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C511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7B76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19FD5D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状态指示灯</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228434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7079EA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57983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8D174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172E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EA74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4B66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66F8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59E216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整机结构</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74FFFF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a)产品应符合 GB/T 4208 的相关规定；</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b)产品内部结构应符合通用部件的安装需要；</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c)所有输入输出接口应符合相关国家或行业标准；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d)产品零部件应紧固无松动，可插拔部件应可靠连接，开关、按钮和其它控制部件应灵活可靠，布局应方便使用；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e)所有I/O连接器及需插接线缆的部位应预留用户操作空间，方便插拔解锁与插拔线缆；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f)可插拔板卡插槽部位应预留安装、拆卸或更换板卡空间；</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g)拆装可能接触到的金属剪口或金属尖角部位应做防划伤处理，以保证安全；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h)整机内部走线应规整，固线结构和位置要合理可靠并做防割线处理，需便于理线和插拔操作，走线应不影响系统各主要部件组装和拆卸；</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i)如需通过孔走线，过线孔应做防割线处理；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j)各插头位置和插拔方向应合理，应做到插拔无障碍设计，具备防呆设计，有效避免误操作；</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k)各主要部件拆装无障碍，使用常规工具拆装，无特殊拆装工具需求；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l)各主要部件拆装步骤要少，各自拆装需避免相互干扰；</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m)对于整机或零部件外表面为高亮面的，应粘贴保护膜，保护膜需粘贴牢固，运输、组装等过程不易脱落，撕下无残留；</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n)显示屏的开合机械寿命应能承受至少 15000 次的显示屏开合，显示屏机械转轴的扭力应保持初始状态下扭力的 75%以上；</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o) 其它要求应符合 GB/T 9813.2 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0DD9F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D4E61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40D53C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3978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803DF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6F6F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241D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438E73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机箱防护要求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F5A028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84819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F396C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F5287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698D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AF84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D242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FC22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625CE3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整机噪音</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6719AE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25 摄氏度环温条件：</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空闲小于等于 38dBA</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满载小于等于 45dBA</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0352B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A6CE9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60202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96CD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4A68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ED13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D83B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95193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整机散热</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64933E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产品在环境温度 25℃且运行在满载的状态下，可触及面温度范围内应不高于 45℃，各表面温度应符合以下要求：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a)键帽温度不高于 38℃；</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b)键盘间隙温度不高于 40℃；</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c)掌托温度不高于 38℃；</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d)触控板温度不高于 38℃；</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e) 底壳温度不高于 45℃</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F586B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560FE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1457A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8803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842D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93C7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28F3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BDF351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整机能效限定值</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08D9AC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产品能效限定值应达到GB 28380-2025标准中能效等级1级以上</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8AED2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96DF0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76677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7721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2B8B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03922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8F04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ACFBC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机身材质</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52357B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塑料/金属等</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B19B1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1BC78A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2E25C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EFD7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80A6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A9634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9816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ECA902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整机重量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FB5FA5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≤1.5kg</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02FD9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05792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0033D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A761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62A4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45D0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ACEC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D8DE51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机身颜色</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D924B4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灰色/黑色等商务色系</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CECF5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317F27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36A28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5C86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4F0A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22AFA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F722B2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76.CPU性能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9293E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物理核数</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821CA4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D9F19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A5559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28E00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AE4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49D95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9673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5ECF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3BFA22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主频</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09F3CF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≥2.1GHz</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7CB8E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499748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332B4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5131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4D47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6068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8200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9867D7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末级缓存容量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3E124E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≥8MB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8E04C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BCB83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95CE7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5C27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3078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C997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28CC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CC567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支持的内存最高速率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D3D2A1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≥6400MT/s</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34A5B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148002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25C2A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4709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542E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7A7C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B365B6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77.内存性能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F03616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内存读写速率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55EAA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≥6400MT/s</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E233D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EAAD9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6EB8F3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2DF4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0B87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0B30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1989D02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78.显卡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442D85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显示分辨率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32D16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≥2160x1440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512D18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FB9E5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EA641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1377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3A06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3A22F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75C76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FD5EF8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显卡显示芯片核心频率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72EB3A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≥300MHz</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4D600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94AEC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79088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0B74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4725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AA33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91FC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5D7534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显存等效频率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C6E5CE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≥1000MT/s</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6F812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D5939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3213F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7145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C4D4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D2D5F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CD01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D3B38A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显卡可支持多屏同时显示数量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94A08B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显卡应支持 2 块屏幕同时显示，分辨率应不低于 1920×1080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3F2EBD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B4453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FCF4D8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882A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4744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534A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6FC0B94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79.显示设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896034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显示屏刷新率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E7DDF5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≥90Hz</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CBD12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98318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AF0DB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B1E4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F177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FF50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744F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1CD527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显示屏位深</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057D4B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 位</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60A1A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57E0BF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7D648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D2E0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9CD41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62CE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3DAF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DC8C9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显示屏色域</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73EF35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 sRGB</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25180F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36E736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FC6A7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7E3D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0CF4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4966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9F4B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F578C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显示屏色准</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3B4DA6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△E ≤ 2</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6A13D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191823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0C9063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AB23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51E9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D09A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F580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695D51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显示屏响应时间</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400565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≤22ms</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43B76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E02A9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E0129C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9C99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1E41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F527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2386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27AF10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显示屏亮度</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1D82FF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≥400尼特</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9F47B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A6241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61877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4B1F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48B7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2D11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9C9E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646A31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显示屏亮度一致性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38CA7D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67AE8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416B9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F58EE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FD57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F2F4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AD82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5103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A24A7A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显示屏对比度</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FC176C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≥1000：1</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D3CE2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3CB47B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DD402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74E0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47A7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D207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DBCE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857D0E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显示屏其他参数</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106D68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其它参数应符合SJ/T 11292的相关规定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83717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2B24E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92D26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5265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4B98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A870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E75BA2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80.网络设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备性能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003A15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有线网卡速率</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252395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最高速率应不低于1000Mbps，应支持10Mbps、100Mbps、1000Mbps速率自适应</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D5017A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135589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E820A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4B1F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E6B3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E1B3D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7747FD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81.主板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C58F7D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主板USB 瞬间过流保护</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F6761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支持有瞬间过流保护功能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39B51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163541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17169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CD79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D654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CCEB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233F6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94295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主板防静电保护</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48D4D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支持防静电保护功能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6A2DCD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39B0A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243B7F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CC6D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2EDF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D685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500B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A64919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I/O 接口功能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964FFE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置或通过扩展坞支持数据传输接口、视频接口、音频接口、网络接口、电源接口等各类标准接口产品应集成键盘、触控板输入部件，同时应具备接入键盘、鼠标、写字板等外设的能力，宜支持触摸屏、语音交互、手写笔等人机交互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FC792E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23581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9DD40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8B9D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91F6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99FF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3AFCF1F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82.显卡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D3C755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显卡外接显示接口</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EFF0F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显卡至少支持VGA、HDMI、DVI、DP、Type-C中1种显示接口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438ABE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EF9BA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40D0C7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FC46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BC7C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33A3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37B0DF9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83.存储功能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EB40A5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存储功能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7217F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支持信息存储功能，包括支持易失性存储功能和非易失性存储功能。为提升存储性能和降低存储功耗，非易失性存储宜支持固态存储设备，如 SSD/UFS。</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产品应支持外出接口可以与独立的存储设备进行数据交互</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EABAD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DBEA2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74A07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D043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5FC2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73EBC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37BCC2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84.网络设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4C6A40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网络功能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11259E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a)支持网络连接、网络开启/关闭功能；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b)支持访问网络和数据交换功能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78167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246E7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C5CBB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C0CA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B140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A09F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DEF3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50A6B8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数据传输</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042767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支持数据传输能力，并提供数据流量和异常日志记录功能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7DE76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34D905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F9A3F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B2D0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9C8A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17DC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165D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1661D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有线网卡接口类型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39D8A6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支持RJ45接口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7197A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2C5A4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72CE51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CD81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C812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91B7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E919F0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85.外部接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口功能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089DFB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音频接口类型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E6FA48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不少于1个，宜支持3.5mm孔径的3段式或4段式接口。若支持4段式接口，宜支持线序的自动识别及切换功能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77CC1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C75FA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EFB11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26A8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30A2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EA92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6D66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2CF6A1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视频接口类型</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E2B331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至少支持VGA、HDMI、DVI、DP、Type-C中1种显示接口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BD781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9810B1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44E65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5ADD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50B6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0EBD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3935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3517A3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HDMI、DP、Type-C 显示接口要求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5CAC23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若提供HDMI或DP或Type-C作为显示接口，应支持音频和视频同步输出</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41782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268BF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025C07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159A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4BFB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D9AF3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DB8B76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86.电源功能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5103A4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电源线适配能力</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605FDA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 15934-2008对于可拆线插头GB15934不做要求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AC934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1B463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52603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34A2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16CE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11807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C1B56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87.操作系</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统及软件功能</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1B2D56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中文信息处理要求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89F7C3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 18030的相关规定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DA5975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6BC733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FFBCA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1BCF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69EB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28699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8C97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769AE8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操作系统备份及还原功能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27497A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支持操作系统备份及还原功能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B9921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04A43F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7146A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4D7B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6534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AAD5C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ECD1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8FE6E3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固件备份还原能力</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5F820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支持备份及还原固件的功能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DE727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370DC26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0E07C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C5C3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BD84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C82C3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24DF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D47C6C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操作系统及驱动升级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AB18BD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支持通过网络、闪存盘等方式对操作系统、驱动进行升级</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A3F9F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35942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6425D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A53D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D57D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08A1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160B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6AD839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BIOS 支持关闭通讯接口</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8AC2D3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支持BIOS关闭以太网及USB接口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9C153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828D3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EBA3D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CBEC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918A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4AEA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411A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AA1F1D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固件查看信息</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746918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支持查看固件版本、内存信息、主板信息、处理器信息和系统时间信息等功能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C998E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C120A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F290F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1F3D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5A29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83FD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25DD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03525C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固件设置启动顺序</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4610BC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支持设置启动顺序功能，并按照设置的启动顺序启动</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3AF49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ACE4C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EB902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9462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09B3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99DC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B0CE1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DAE2EC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固件设置口令</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66DAA0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支持设置口令、修改口令、验证口令功能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40E2F5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2240E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AA0343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A2A9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E45C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8E15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9099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D7DC1C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固件设置网络引导</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010E1E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支持网络引导启动和关闭功能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D3459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1F61674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A55A80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CB75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B7D7F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D291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3517B7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88.显示设备可靠性</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0BA54E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显示屏屏幕失效点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57A4A1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9813.2的要求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2DEB3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FC541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7076A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0971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E5DF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4E94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5ACAC92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89.外设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可靠性</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126ED6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BAEDE0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 万次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51CE52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ECE034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2FA2A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3DA6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630F0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7D4B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D06F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516931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鼠标按键寿命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164793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≥500 万次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88AD4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F50F0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C1388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95CF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95FE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ADAC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DAB9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866058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键盘鼠标线材寿命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205C12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键盘鼠标所用线材经±60°弯折不低于3000次，功能、外观完好</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C58B6F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BA186D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B6768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D595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58D0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A943B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8D36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1D4987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风扇寿命</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5DB565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≥4万小时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70EFE8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68690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E1DFDA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1016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6056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C253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0C5AE6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90.整机可</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靠性要求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7392E1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电磁兼容性要求的抗扰度</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AA10C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9254.2的规定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562D6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19153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3D3E6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9B48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79D8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D65F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E56C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7EB156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环境条件要求的气候环境适应性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2658EC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B31E65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5FABFE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6213C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66F6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E4AD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36A64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D0E0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572272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环境条件要求的振动适应性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C9B68A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CC74A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36521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B69CA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BF54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1AE2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DDB6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9914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C23424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环境条件要求的冲击适应性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29F44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39052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FC3BA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BFFAE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E456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D52EC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EE01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36F8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E497C5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环境条件要求的碰撞适应性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1DE7AB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94A1C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77252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43BAE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B0C4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B428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86D6F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C7C3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52EBCB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环境条件要求的运输包装件跌落适应性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DEAB4A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9813.2中规定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9FA6D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3B09CB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5BE74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7579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CE3C4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6D82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9F2C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D53EFA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MTBF 测试</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8FE208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MTBF(m1)≥100万小时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8656C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EFAC9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32081C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FEE9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5013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6A6F2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669CC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91.兼容</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CF29EB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常用软件兼容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458C6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支持流式软件、版式软件、浏览器、邮件采购人端、解压软件、多媒体、图形图像处理等常用软件</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C98B6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2C6EF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B9B5F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270A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3605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797D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428B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A9C798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数据库兼容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F58133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兼容3个及以上厂商的数据库产品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2D7DF8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23D49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55EBB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FEFC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D8AEF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8136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54B7C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4B7939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中间件兼容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C45A61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兼容3个及以上厂商中间件产品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40802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CE3142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51C8E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2FCF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AC89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C29D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9098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F4ECC0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平台软件兼容</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7F0E09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兼容3个及以上厂商云计算及大数据平台</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70205A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70222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E18B8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21AB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05C6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FA3A7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A018D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92.包装及运输要求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4B8717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标志、包装、运输和贮存</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E49765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符合GB/T9813.1和商品包装政府采购需求标准的相关规定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A269E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4062F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5B803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2AF4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8296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8865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41922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★93.服务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536A6D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服务响应</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B61A69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a）提供产品3年维保及上门服务（满足同城 4 小时、异地 12 小时响应要求）；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b）提供政企专线 7*24 在线服务；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c）现场保障技术服务团队员，国内上门服务地级市覆盖率达 100%</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57A50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41CC3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48E5F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5A6C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727B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ECEC9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C94A4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FD040E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服务周期</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BCA61D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支持产品延保≥3 年</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提供每年延保服务报价</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提供备件服务能力≥6 年（自购买之日起）</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B4CD4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29730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5857B2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77A1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FBA3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3E84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E1A46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6645C9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预装操作系统</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BBE182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预装符合桌面操作系统政府采购需求标准的正版操作系统，免费提供随机三年升级服务，且电脑系统终身免费使用。</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10249A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6561EF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DEA04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61DF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5BDA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7AC9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C5EC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044C3F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培训服务</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E75542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供应商提供培训材料、产品手册、培训视频等培训相关内容</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4C6BE3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50289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17816F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521E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94F3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7222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6693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31B1CB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典型问题解决手册</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B9BEAD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供应商提供典型问题解决说明文档或视频</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D58C8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53B78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AA311D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7F18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FC2C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680CB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465B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44DF8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厂家升级软件与扩容服务</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3757815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供应商提供上门升级部件/软件与扩容的增值服务</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B19B4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3CFD5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04354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A880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08CB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78F2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C3BD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9345A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整机质量服务要求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E2CF43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免费服务周期（含换件和维修）应不小于3年</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00B0D9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DCCFBC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11950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B3DC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08E0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8883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D1C4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C317DF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合格证书要求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E665AB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供应商提供产品合格证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E0D74E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37B05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611813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B9A7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0A0C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8E87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EB29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C38C4C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开箱组装/使用指导要求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52EF7D5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供应商提供开箱组装/使用指导</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CEB86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724C59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48F58C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C22A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AF5E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2C47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93DC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46252E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驱动下载服务要求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96878D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供应商提供驱动光盘或下载方式</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73BCE8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4F1038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50257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5991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CEA2C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3BDA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3A90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0A7CAC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兼容适配软件下载服务要求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80B4F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供应商提供兼容适配软件下载渠道（光盘、网站）</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6D2E47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35278F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B738B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69EE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F605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4156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2383AF8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94.供应链合规性</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840667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产品部件保障</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46102A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供应商保障产品主要部件，提供6年的备件服务能力（自购买之日起），或提供可兼容原设备的升级换代产品</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A3A62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919EA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CD4900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7709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2738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743E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7AFEB0D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95.供应</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链质量</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04F81D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抗干扰性</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1BC451D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当产品部件出现供应风险时，供应商应通知采购人并提供风险应对方案确保产品的服务保障</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D0BC1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545DDB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5FCBDF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A3DE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D86B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19A9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038E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2D0AE66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供应能力证明</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7A9C3B7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供应商提供供应链稳定承诺书，确保产品的部件在产品服务周期内稳定供货</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54BF2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57770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44F0A6B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9A4F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F0F6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2149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D30A13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96.关键部件安全要求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88186E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关键部件安全要求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59C2A7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CPU应当符合安全可靠测评Ⅱ级要求，操作系统应当符合安全可靠测评Ⅰ级要求</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3FA0FF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14E9F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73ABE3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6AC0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E335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17AB2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1766F8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97.整机安</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全性要求</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3FA55F8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密码算法实现</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ADB19A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CPU芯片应符合GM/T 0008的相关规定，或芯片密码模块应符合GB/T 37092或GM/T 0028的相关规定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6B848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1A4801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068E0B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1146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81E0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BCEB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6909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D4F775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信息安全基本要求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0D59FA5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a)产品应符合GB/T 39276的5.2的规定；</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b）生产厂商应建立漏洞跟踪表，保证产品版本涉及到的漏洞(如驱动程序等)可查看；</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c)产品不得包含已知的恶意代码或漏洞，不存在未声明的指令、功能、接口</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526C81D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308878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134919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1C29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9892C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A688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8854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993A4C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固件安全启动</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25D9803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支持固件安全启动功能，固件启动过程中只有通过启动校验才能正常启动</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11A8A3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27189C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right w:val="single" w:color="000000" w:sz="4" w:space="0"/>
            </w:tcBorders>
            <w:noWrap/>
            <w:vAlign w:val="center"/>
          </w:tcPr>
          <w:p w14:paraId="2BBE28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F171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C2A4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98C9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CAE66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0C9286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限用物质的限量要求</w:t>
            </w:r>
          </w:p>
        </w:tc>
        <w:tc>
          <w:tcPr>
            <w:tcW w:w="1735" w:type="pct"/>
            <w:tcBorders>
              <w:top w:val="single" w:color="000000" w:sz="4" w:space="0"/>
              <w:left w:val="single" w:color="000000" w:sz="4" w:space="0"/>
              <w:bottom w:val="single" w:color="000000" w:sz="4" w:space="0"/>
              <w:right w:val="single" w:color="000000" w:sz="4" w:space="0"/>
            </w:tcBorders>
            <w:noWrap w:val="0"/>
            <w:vAlign w:val="center"/>
          </w:tcPr>
          <w:p w14:paraId="636A582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26572中规定</w:t>
            </w:r>
          </w:p>
        </w:tc>
        <w:tc>
          <w:tcPr>
            <w:tcW w:w="373" w:type="pct"/>
            <w:vMerge w:val="continue"/>
            <w:tcBorders>
              <w:top w:val="single" w:color="000000" w:sz="4" w:space="0"/>
              <w:left w:val="single" w:color="000000" w:sz="4" w:space="0"/>
              <w:bottom w:val="single" w:color="000000" w:sz="4" w:space="0"/>
              <w:right w:val="single" w:color="000000" w:sz="4" w:space="0"/>
            </w:tcBorders>
            <w:noWrap/>
            <w:vAlign w:val="center"/>
          </w:tcPr>
          <w:p w14:paraId="2A2662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3" w:type="pct"/>
            <w:vMerge w:val="continue"/>
            <w:tcBorders>
              <w:top w:val="nil"/>
              <w:left w:val="single" w:color="000000" w:sz="4" w:space="0"/>
              <w:bottom w:val="single" w:color="000000" w:sz="4" w:space="0"/>
              <w:right w:val="single" w:color="000000" w:sz="4" w:space="0"/>
            </w:tcBorders>
            <w:noWrap/>
            <w:vAlign w:val="center"/>
          </w:tcPr>
          <w:p w14:paraId="072A672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77" w:type="pct"/>
            <w:vMerge w:val="continue"/>
            <w:tcBorders>
              <w:left w:val="single" w:color="000000" w:sz="4" w:space="0"/>
              <w:bottom w:val="single" w:color="000000" w:sz="4" w:space="0"/>
              <w:right w:val="single" w:color="000000" w:sz="4" w:space="0"/>
            </w:tcBorders>
            <w:noWrap/>
            <w:vAlign w:val="center"/>
          </w:tcPr>
          <w:p w14:paraId="7FF551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1B79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1"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0667EAF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43D5DE2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办公软件</w:t>
            </w:r>
          </w:p>
        </w:tc>
        <w:tc>
          <w:tcPr>
            <w:tcW w:w="3216" w:type="pct"/>
            <w:gridSpan w:val="3"/>
            <w:tcBorders>
              <w:top w:val="single" w:color="000000" w:sz="4" w:space="0"/>
              <w:left w:val="single" w:color="000000" w:sz="4" w:space="0"/>
              <w:bottom w:val="single" w:color="000000" w:sz="4" w:space="0"/>
              <w:right w:val="single" w:color="000000" w:sz="4" w:space="0"/>
            </w:tcBorders>
            <w:noWrap w:val="0"/>
            <w:vAlign w:val="center"/>
          </w:tcPr>
          <w:p w14:paraId="1922E478">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i w:val="0"/>
                <w:iCs w:val="0"/>
                <w:color w:val="000000"/>
                <w:kern w:val="0"/>
                <w:sz w:val="21"/>
                <w:szCs w:val="18"/>
                <w:u w:val="none"/>
                <w:lang w:val="en-US" w:eastAsia="zh-CN" w:bidi="ar"/>
              </w:rPr>
              <w:t>流式软件：</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98.投标产品需是支持国产处理器，支持龙芯、飞腾、鲲鹏、兆芯、申威等国产CPU；支持UOS、麒麟、中科方德、深度等国产操作系统上运行的Office办公软件产品，提供随机授权三年升级服务。软件客户端包含处理文字、表格及幻灯片三个功能模块。</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99.表格模块需支持自动筛选高级模式，支持显示计数、导出计数、按计数排序、反选、筛选唯一/重复值等高级功能。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100.文字模块智能目录导航，自动识别文档结构，实时调整文档目录；标题格式不用调整样式，也可智能自动生成目录。文字模块支持“翻译”功能，能支持多种语言（至少包括中文，英语，韩语，日语，法语）互相翻译转换，同时支持“划词翻译”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101.演示模块:支持演示稿在投影仪或计算机上演示，提供多种演示模板或通过自定义动画、配色方案、版式及插入多媒体对象等方式创作演示稿；支持演示稿打印功能；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102.投标产品符合国家基础教育教学大纲规划。投标产品需能在计算机教室安装，能够配合中小学《信息技术》学科教材教学。</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103.提供云端服务权益，通过账号登录，可跨系统、跨设备使用50G云盘，在线Web office、思维导图、流程图、轻文档、轻维表、表单，提供在线会议标准接入50方等功能。</w:t>
            </w:r>
          </w:p>
          <w:p w14:paraId="0696093C">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i w:val="0"/>
                <w:iCs w:val="0"/>
                <w:color w:val="000000"/>
                <w:kern w:val="0"/>
                <w:sz w:val="21"/>
                <w:szCs w:val="18"/>
                <w:u w:val="none"/>
                <w:lang w:val="en-US" w:eastAsia="zh-CN" w:bidi="ar"/>
              </w:rPr>
              <w:t>阅读软件：</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104.安全可靠：符合OFD版式文档国家标准，符合电子公文应用领域的相关标准规范，进入党政机关安全可靠应用信息类产品采购名录。</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105.文件操作：提供OFD/PDF版式文档打开、保存、另存功能，可将打开文档导出图片、PDF或TXT格式文档，导出为图片时自动分页保存。支持自动保存。</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106.多文档支持：可打开SFD、SEP、GW、GW2、GD、PS、S2/S72/S92、CEB、流式、图片等格式文档直接阅览。</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107.打印操作，提供打印预览、打印功能，支持套红打印、装订成册打印，可设置打印属性。</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108.阅读操作：提供翻页、页面跳转、缩放、页面自适应等阅读功能，提供缩略图、大纲、语义、书签、附件等阅读导览功能。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109.内容操作：支持选择与复制功能，可将复制内容的字体、段落格式、行间距等属性带入WPS文档中。</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110.电子签章：支持签章、骑缝章、署名章、预盖章、日期章、文字定位盖章、批量盖章等盖章功能，支持国密时间戳的自动加盖功能。支持符合标准的签章互认，可脱离第三方签章库直接验证签章。</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111.图文注释：提供箭头、直线、圆形等图形注释功能，提供高亮、下划线、删除线、波浪线等文本注释功能。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112.注释增强：提供注释导入导出功能，以实现相似注释的快速录入；提供文本框注释功能，可设置文本框的外观属性，可为文本框注释内容添加数字签名。</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113.图文水印：提供图文水印功能，可设置水印的字体、字号、角度等属性；提供动态水印功能，可将当前用户、时间等信息作为水印内容叠加到文档中。</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114.版式修订：提供版式修订功能，包括删除、插入、替换、移动、修改、增加间距、缩小间距、前移、后移、切换字体、校对等，满足OFD版式公文校对需求。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115.手写签批：支持手写签批，实现铅笔、签字笔（粗、细）、软笔签批用笔选择，支持压感笔锋功能，支持跨页签批，提供橡皮檫功能。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116.页面处理：支持拆分OFD；提供插入、删除、替换、提取、交换、移动、裁剪/裁切等页面处理功能。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117.安全性：提供保存、另存、打印、复制、截屏等禁用控制功能，支持国密https打开远程文件，可为文档添加阅读有效期和操作权限，提供加密保护功能。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118.兼容性：兼容信创领域操作系统、电子印章、流式等基础应用软件，支持B/S和C/S集成模式，具有完善的二次开发接口。</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★119.提供以上功能三年免费使用及升级服务。</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774AADA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97</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3ED7787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套</w:t>
            </w:r>
          </w:p>
        </w:tc>
        <w:tc>
          <w:tcPr>
            <w:tcW w:w="377" w:type="pct"/>
            <w:tcBorders>
              <w:top w:val="single" w:color="000000" w:sz="4" w:space="0"/>
              <w:left w:val="single" w:color="000000" w:sz="4" w:space="0"/>
              <w:bottom w:val="single" w:color="000000" w:sz="4" w:space="0"/>
              <w:right w:val="single" w:color="000000" w:sz="4" w:space="0"/>
            </w:tcBorders>
            <w:noWrap/>
            <w:vAlign w:val="center"/>
          </w:tcPr>
          <w:p w14:paraId="3D77C61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2BA55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43A8BC5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45FAF14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黑白多功能一体机</w:t>
            </w:r>
          </w:p>
        </w:tc>
        <w:tc>
          <w:tcPr>
            <w:tcW w:w="3216" w:type="pct"/>
            <w:gridSpan w:val="3"/>
            <w:tcBorders>
              <w:top w:val="single" w:color="000000" w:sz="4" w:space="0"/>
              <w:left w:val="single" w:color="000000" w:sz="4" w:space="0"/>
              <w:bottom w:val="single" w:color="000000" w:sz="4" w:space="0"/>
              <w:right w:val="nil"/>
            </w:tcBorders>
            <w:noWrap w:val="0"/>
            <w:vAlign w:val="center"/>
          </w:tcPr>
          <w:p w14:paraId="4318AFD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br w:type="textWrapping"/>
            </w:r>
            <w:r>
              <w:rPr>
                <w:rStyle w:val="5"/>
                <w:sz w:val="21"/>
                <w:lang w:val="en-US" w:eastAsia="zh-CN" w:bidi="ar"/>
              </w:rPr>
              <w:t>★</w:t>
            </w:r>
            <w:r>
              <w:rPr>
                <w:rFonts w:hint="eastAsia" w:ascii="仿宋" w:hAnsi="仿宋" w:eastAsia="仿宋" w:cs="仿宋"/>
                <w:i w:val="0"/>
                <w:iCs w:val="0"/>
                <w:color w:val="000000"/>
                <w:kern w:val="0"/>
                <w:sz w:val="21"/>
                <w:szCs w:val="18"/>
                <w:u w:val="none"/>
                <w:lang w:val="en-US" w:eastAsia="zh-CN" w:bidi="ar"/>
              </w:rPr>
              <w:t>120.涵盖功能：打印/复印/扫描，最大处理幅面：A4，支持自动双面打印。</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121.网络功能：支持有线网络打印，接口类型：USB2.0，10Base-T/100Base-TX（RJ-45 网络接口）。</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122.打印速度≥29cpm，打印分辨率≥600×600dpi，首页打印时间≤8.5 秒。</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123.复印速度≥29cpm，复印分辨率 ≥600×600dpi，缩放范围：25-400%（最小调整量为 1%）。</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124.扫描控制器：标准配置，光学分辨率≥600×1200dpi，介质类型：普通纸，薄纸，再生纸，介质尺寸：A4，B5(JIS)，A5，letter，A5(长边)，Executive，A6，16K(195×270mm)，16K(184×260mm)，16K(197×273mm)。</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125.供纸盒容量：标配≥150 页。</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126.内存 ≥32MB。</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127.系统平台与本次采购国产计算机系统兼容，调试安装后可正常运行。</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4FA7344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20</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2D273A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77" w:type="pct"/>
            <w:tcBorders>
              <w:top w:val="single" w:color="000000" w:sz="4" w:space="0"/>
              <w:left w:val="single" w:color="000000" w:sz="4" w:space="0"/>
              <w:bottom w:val="single" w:color="000000" w:sz="4" w:space="0"/>
              <w:right w:val="single" w:color="000000" w:sz="4" w:space="0"/>
            </w:tcBorders>
            <w:noWrap/>
            <w:vAlign w:val="center"/>
          </w:tcPr>
          <w:p w14:paraId="4342763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490E7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735CD3A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5AEF9F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彩色数码复合机</w:t>
            </w:r>
          </w:p>
        </w:tc>
        <w:tc>
          <w:tcPr>
            <w:tcW w:w="3216" w:type="pct"/>
            <w:gridSpan w:val="3"/>
            <w:tcBorders>
              <w:top w:val="single" w:color="000000" w:sz="4" w:space="0"/>
              <w:left w:val="single" w:color="000000" w:sz="4" w:space="0"/>
              <w:bottom w:val="single" w:color="000000" w:sz="4" w:space="0"/>
              <w:right w:val="nil"/>
            </w:tcBorders>
            <w:noWrap w:val="0"/>
            <w:vAlign w:val="center"/>
          </w:tcPr>
          <w:p w14:paraId="0BB3D58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★128.颜色类型：彩色，涵盖功能：复印/打印/扫描，速度类型：中速，最大原稿尺寸：A3。</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129.内存容量：标配≥1GB，最大≥3GB。</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130.标配纸盒：500 页*4 个，手送纸盘 ≥100 页，双面器：标配，自动输稿器 :标配。</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131.网络功能:支持有线网络打印，接口类型:USB2.0,10Base-T/100Base-TX/1000Base-T（RJ-45 网络接口）。</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132.复印速度≥22cpm，复印分辨率 ≥600×600dpi，</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原稿类型 :纸张，书本，三维物体（最大 2Kg），首页复印时间：黑白≤6.8 秒，彩色≤8.4 秒，连续复印页数：1-9999 页，缩放范围：25-400%，灰度等级：256 级，输出纸张尺寸：A3-A5，B6，A6，长纸。</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133.打印速度≥22ppm，打印分辨率≥1800×600dpi。</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134.扫描控制器：标准配置，扫描速度≥30ipm，扫描分辨率：推扫描：200dpi/300dpi/400dpi/600dpi，</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拉扫描：100dpi/200dpi/300dpi/400dpi/600dpi，</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输出格式：TIFF，JPEG，PDF，压缩 PDF，OOXML(pptx)，</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XPS，压缩 XPS；扫描尺寸：最大 A3。</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135.支持输稿器连接方式：有线，USB扫描功能：平板式</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136.操作系统：与本次采购国产计算机系统兼容，调试安装后可正常运行。  </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79BFC50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5AD9119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77" w:type="pct"/>
            <w:tcBorders>
              <w:top w:val="single" w:color="000000" w:sz="4" w:space="0"/>
              <w:left w:val="single" w:color="000000" w:sz="4" w:space="0"/>
              <w:bottom w:val="single" w:color="000000" w:sz="4" w:space="0"/>
              <w:right w:val="single" w:color="000000" w:sz="4" w:space="0"/>
            </w:tcBorders>
            <w:noWrap/>
            <w:vAlign w:val="center"/>
          </w:tcPr>
          <w:p w14:paraId="46F5CDE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14259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11F6B25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7FEA6C6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一体化速印机（试卷复印机）</w:t>
            </w:r>
          </w:p>
        </w:tc>
        <w:tc>
          <w:tcPr>
            <w:tcW w:w="3216" w:type="pct"/>
            <w:gridSpan w:val="3"/>
            <w:tcBorders>
              <w:top w:val="single" w:color="000000" w:sz="4" w:space="0"/>
              <w:left w:val="single" w:color="000000" w:sz="4" w:space="0"/>
              <w:bottom w:val="single" w:color="000000" w:sz="4" w:space="0"/>
              <w:right w:val="nil"/>
            </w:tcBorders>
            <w:noWrap w:val="0"/>
            <w:vAlign w:val="center"/>
          </w:tcPr>
          <w:p w14:paraId="29DB05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137.工作方式：高速数码热敏制版/全自动孔版（单印筒）印刷</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138.印刷速度：4档可调（80/100/120/130页/分钟，A4）最高速度：≥130页/分钟</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139.扫描分辨率：600*600dpi，支持A3全幅扫描</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140.印刷分辨率：300*600dpi（穿孔密度600*600dpi）</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141.制版时间：≤16秒（A4长边）</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142.首张出纸时间：≤30秒</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★143.支持纸张尺寸：A3、8K、B4、A4、16K等（最大310*432mm）</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144.可印刷A3/8K试卷（整版扫描、B4幅面印刷）</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145.缩放：50%-200%（1%微调）</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146.进/出纸：标准1000张，最大1600张</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147.版纸：全自动上版</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148.油墨：全自动供墨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149.自动进稿、双面原稿扫描、省墨模式、位置微调、安全锁、计数；</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150.中文液晶LCD面板；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151.标配接口：USB2.0（电脑打印）；</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152.≥2年免费上门服务/150万印（先到为准）</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2E99FBC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2FF7FF6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77" w:type="pct"/>
            <w:tcBorders>
              <w:top w:val="single" w:color="000000" w:sz="4" w:space="0"/>
              <w:left w:val="single" w:color="000000" w:sz="4" w:space="0"/>
              <w:bottom w:val="single" w:color="000000" w:sz="4" w:space="0"/>
              <w:right w:val="single" w:color="000000" w:sz="4" w:space="0"/>
            </w:tcBorders>
            <w:noWrap/>
            <w:vAlign w:val="center"/>
          </w:tcPr>
          <w:p w14:paraId="1180D45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53CE9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265BC8F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2BB93D6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票据打印机</w:t>
            </w:r>
          </w:p>
        </w:tc>
        <w:tc>
          <w:tcPr>
            <w:tcW w:w="3216" w:type="pct"/>
            <w:gridSpan w:val="3"/>
            <w:tcBorders>
              <w:top w:val="single" w:color="000000" w:sz="4" w:space="0"/>
              <w:left w:val="single" w:color="000000" w:sz="4" w:space="0"/>
              <w:bottom w:val="single" w:color="000000" w:sz="4" w:space="0"/>
              <w:right w:val="nil"/>
            </w:tcBorders>
            <w:noWrap w:val="0"/>
            <w:vAlign w:val="center"/>
          </w:tcPr>
          <w:p w14:paraId="332F50D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153.打印厚度≥0.065-0.32mm，列宽≥80列，针数≥24针</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154.复写能力≥4份（1份原件+3份拷贝）</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155.端口≥1个USB。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156.进纸方式：后进纸。 </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1C9FDAA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6C15096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77" w:type="pct"/>
            <w:tcBorders>
              <w:top w:val="single" w:color="000000" w:sz="4" w:space="0"/>
              <w:left w:val="single" w:color="000000" w:sz="4" w:space="0"/>
              <w:bottom w:val="single" w:color="000000" w:sz="4" w:space="0"/>
              <w:right w:val="single" w:color="000000" w:sz="4" w:space="0"/>
            </w:tcBorders>
            <w:noWrap/>
            <w:vAlign w:val="center"/>
          </w:tcPr>
          <w:p w14:paraId="633C765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0C0A5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6EBC84C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3F16090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碎纸机</w:t>
            </w:r>
          </w:p>
        </w:tc>
        <w:tc>
          <w:tcPr>
            <w:tcW w:w="3216" w:type="pct"/>
            <w:gridSpan w:val="3"/>
            <w:tcBorders>
              <w:top w:val="single" w:color="000000" w:sz="4" w:space="0"/>
              <w:left w:val="single" w:color="000000" w:sz="4" w:space="0"/>
              <w:bottom w:val="single" w:color="000000" w:sz="4" w:space="0"/>
              <w:right w:val="nil"/>
            </w:tcBorders>
            <w:noWrap w:val="0"/>
            <w:vAlign w:val="center"/>
          </w:tcPr>
          <w:p w14:paraId="4CD6A6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157.碎纸宽度≥220mm</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158.碎纸量（页）：单次入纸≥8张</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159.功率≥260W</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6F07753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w:t>
            </w:r>
          </w:p>
        </w:tc>
        <w:tc>
          <w:tcPr>
            <w:tcW w:w="373" w:type="pct"/>
            <w:tcBorders>
              <w:top w:val="nil"/>
              <w:left w:val="single" w:color="000000" w:sz="4" w:space="0"/>
              <w:bottom w:val="single" w:color="000000" w:sz="4" w:space="0"/>
              <w:right w:val="single" w:color="000000" w:sz="4" w:space="0"/>
            </w:tcBorders>
            <w:noWrap/>
            <w:vAlign w:val="center"/>
          </w:tcPr>
          <w:p w14:paraId="11017B9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77" w:type="pct"/>
            <w:tcBorders>
              <w:top w:val="nil"/>
              <w:left w:val="single" w:color="000000" w:sz="4" w:space="0"/>
              <w:bottom w:val="single" w:color="000000" w:sz="4" w:space="0"/>
              <w:right w:val="single" w:color="000000" w:sz="4" w:space="0"/>
            </w:tcBorders>
            <w:noWrap/>
            <w:vAlign w:val="center"/>
          </w:tcPr>
          <w:p w14:paraId="4D407F6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7C225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4E137F7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0A4A86D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机房管理系统</w:t>
            </w:r>
          </w:p>
        </w:tc>
        <w:tc>
          <w:tcPr>
            <w:tcW w:w="3216" w:type="pct"/>
            <w:gridSpan w:val="3"/>
            <w:tcBorders>
              <w:top w:val="single" w:color="000000" w:sz="4" w:space="0"/>
              <w:left w:val="single" w:color="000000" w:sz="4" w:space="0"/>
              <w:bottom w:val="single" w:color="000000" w:sz="4" w:space="0"/>
              <w:right w:val="single" w:color="000000" w:sz="4" w:space="0"/>
            </w:tcBorders>
            <w:noWrap w:val="0"/>
            <w:vAlign w:val="center"/>
          </w:tcPr>
          <w:p w14:paraId="3258BBB6">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160.支持任意终端作为主机对整个机房的维护，同传时可在同传界面直观的显示传输状况；</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161.支持增量同传，教学环境更新仅传输增量部分，大幅减少网络传输中的重复数据，提高传输效率；</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162.支持硬盘保护，支持常见硬盘，如SSD硬盘，不受病毒影响，重启即可还原。</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163.软件统一注册：开启硬件虚拟化功能，可实现软件统一注册，大幅度降低激活软件带来的工作量。</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164.支持在一个界面展示IP 地址、MAC 地址，运行状态、磁盘容量、下发状态等信息，可通过管理平台对终端执行唤醒、重启、关机等操作。</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165.支持通过WEB端对所有设备进行统一管理，便于管理员进行远程维护。</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166.桌面重置功能：在个人桌面出现故障时，可重置到刚下发时的状态，保证系统可用。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167.支持网络问题的快速修复，可通过C/S架构下的修复工具进行检测以及修复，无需采用三方软件。（投标时必须提供该功能截图）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168.支持设备自检功能，检测项包含但不限于计算机名称、操作系统版本、IP地址、内存、硬盘、外设等软硬件的全面检测，对于异常项会进行提示，便于管理员及时排障，且无需采用第三方软件。（投标时必须提供该功能截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169.支持网站的自定义管控功能，可将恶意网站或钓鱼网站进行加入黑名单，保障教学环境的纯净，且无需采用第三方软件。（投标时必须提供该功能截图）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170.支持应用软件的管控功能，可将操作系统内的娱乐应用或与教学无关的应用加入黑名单，保障教学质量，且无需采用第三方软件。（投标时必须提供该功能截图）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171.屏幕分享支持全屏分享和窗口分享，可以将管理端电脑画面实时传输到客户端电脑桌面。</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172.电子白板可以对把电脑桌面变成白板进行标注和讲解，包含多种画板工具，支持以桌面画面为背景以及白板、黑板和绿板。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173.语音教学可以将管理端电脑的声音采集后实时传输到客户端并进行播放，支持采集管理电脑的麦克风和扬声器声音。</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174.作业管理可以管理学生提交作业，打开作业管理点击学生提交，学生电脑会显示提交作业窗口。学生提交作业完成后这里会显示提交记录。老师可以根据时间查询学生提交的作业记录，可导出记录；提供以上功能三年免费使用及升级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br w:type="textWrapping"/>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1A77B5A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42</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3CC53EA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套</w:t>
            </w: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5F4E4F6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76854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35"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1ECF3C1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11</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6B4EAB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教师钢木电脑桌椅</w:t>
            </w:r>
          </w:p>
        </w:tc>
        <w:tc>
          <w:tcPr>
            <w:tcW w:w="3216" w:type="pct"/>
            <w:gridSpan w:val="3"/>
            <w:tcBorders>
              <w:top w:val="single" w:color="000000" w:sz="4" w:space="0"/>
              <w:left w:val="single" w:color="000000" w:sz="4" w:space="0"/>
              <w:bottom w:val="single" w:color="000000" w:sz="4" w:space="0"/>
              <w:right w:val="single" w:color="000000" w:sz="4" w:space="0"/>
            </w:tcBorders>
            <w:noWrap w:val="0"/>
            <w:vAlign w:val="center"/>
          </w:tcPr>
          <w:p w14:paraId="541C7D12">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i w:val="0"/>
                <w:iCs w:val="0"/>
                <w:color w:val="000000"/>
                <w:kern w:val="0"/>
                <w:sz w:val="21"/>
                <w:szCs w:val="18"/>
                <w:u w:val="none"/>
                <w:lang w:val="en-US" w:eastAsia="zh-CN" w:bidi="ar"/>
              </w:rPr>
              <w:t>教师桌子：</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★175.规格≥1200*600*750（mm）（所有尺寸误差范围为±5mm)</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★176.台脚采用≥50*15*1.1mm扁管一次弯管成型，封板、背板采用0.8mm冷轧钢板折弯成型。前框组件四周采用≥25*25*1.1mm厚方管焊接加强，台架整体外表经酸洗、磷化、静电喷涂工艺。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177.台架整体采用拆装结构，前框组件分左右两门，门带旋转锁具，台架底部含4个水平调整脚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178.台面：采用≥25mm厚三聚氰胺板,≥1.5mm厚PVC本色封边,易清洁、耐磨、耐烟酌、抗污染，经久耐用，造型美观等特点。</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教师座椅：</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179.尺寸505*620*970-1070（长*宽*高，单位mm）；</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180.背靠</w:t>
            </w:r>
            <w:r>
              <w:rPr>
                <w:rFonts w:hint="eastAsia" w:ascii="仿宋" w:hAnsi="仿宋" w:eastAsia="仿宋" w:cs="仿宋"/>
                <w:i w:val="0"/>
                <w:iCs w:val="0"/>
                <w:color w:val="000000"/>
                <w:kern w:val="0"/>
                <w:sz w:val="21"/>
                <w:szCs w:val="18"/>
                <w:u w:val="none"/>
                <w:lang w:val="en-US" w:eastAsia="zh-CN" w:bidi="ar"/>
              </w:rPr>
              <w:tab/>
            </w:r>
            <w:r>
              <w:rPr>
                <w:rFonts w:hint="eastAsia" w:ascii="仿宋" w:hAnsi="仿宋" w:eastAsia="仿宋" w:cs="仿宋"/>
                <w:i w:val="0"/>
                <w:iCs w:val="0"/>
                <w:color w:val="000000"/>
                <w:kern w:val="0"/>
                <w:sz w:val="21"/>
                <w:szCs w:val="18"/>
                <w:u w:val="none"/>
                <w:lang w:val="en-US" w:eastAsia="zh-CN" w:bidi="ar"/>
              </w:rPr>
              <w:t>优质工程料PP+纤维 。塑料家具中邻苯酸二甲酯（DBP、BBP、DEHP、DINP、DNOP、DIDP），均未检出；有害物质限量-重金属（铅、镉、铬、汞），均未检出。符合GB 28481-2012《塑料家具中有害物质限量》、HJ 2547-2016《环境标志产品技术要求 家具》的要求。；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181.扶手固定扶手。；</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182.面料</w:t>
            </w:r>
            <w:r>
              <w:rPr>
                <w:rFonts w:hint="eastAsia" w:ascii="仿宋" w:hAnsi="仿宋" w:eastAsia="仿宋" w:cs="仿宋"/>
                <w:i w:val="0"/>
                <w:iCs w:val="0"/>
                <w:color w:val="000000"/>
                <w:kern w:val="0"/>
                <w:sz w:val="21"/>
                <w:szCs w:val="18"/>
                <w:u w:val="none"/>
                <w:lang w:val="en-US" w:eastAsia="zh-CN" w:bidi="ar"/>
              </w:rPr>
              <w:tab/>
            </w:r>
            <w:r>
              <w:rPr>
                <w:rFonts w:hint="eastAsia" w:ascii="仿宋" w:hAnsi="仿宋" w:eastAsia="仿宋" w:cs="仿宋"/>
                <w:i w:val="0"/>
                <w:iCs w:val="0"/>
                <w:color w:val="000000"/>
                <w:kern w:val="0"/>
                <w:sz w:val="21"/>
                <w:szCs w:val="18"/>
                <w:u w:val="none"/>
                <w:lang w:val="en-US" w:eastAsia="zh-CN" w:bidi="ar"/>
              </w:rPr>
              <w:t>办公专用优质网布、座布料。网布无异味，抗引燃特性（阴燃的香烟）达到阻燃I级，符合GB17927.1-2011《软体家具 床垫和沙发 抗引燃特性的评定 第1部分：阴燃的香烟》的要求。甲醛含量，未检出；PH值达到5.8。染色牢度（耐水、耐酸、耐碱、耐干摩擦），变色达到5级，沾色达到5级；符合GB 18401-2010《国家纺织产品基本安全技术规范》的标准要求。防霉性能-黄曲霉达到0级，符合GB/T24346-2009的要求。布料无异味；PH值-A类达到5.7。座布需符合GB/T24346-2009、GB17927.1-2011、GB18401-2010及《2024年家具及人造板产品抽样检验实施方案》的标准要求。染色牢度-耐水：变色5级，沾色5级；染色牢度-耐酸汗渍：变色5级，沾色5级；染色牢度-耐碱汗渍：变色5级，沾色5级；染色牢度-耐干摩擦：5级；染色牢度-耐唾液：变色5级，沾色5级。甲醛含量-A类，未检出。抗引燃特性-阴燃的香烟，达到阻燃I级；防霉性能-黄曲霉达到0级。；</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183.坐垫</w:t>
            </w:r>
            <w:r>
              <w:rPr>
                <w:rFonts w:hint="eastAsia" w:ascii="仿宋" w:hAnsi="仿宋" w:eastAsia="仿宋" w:cs="仿宋"/>
                <w:i w:val="0"/>
                <w:iCs w:val="0"/>
                <w:color w:val="000000"/>
                <w:kern w:val="0"/>
                <w:sz w:val="21"/>
                <w:szCs w:val="18"/>
                <w:u w:val="none"/>
                <w:lang w:val="en-US" w:eastAsia="zh-CN" w:bidi="ar"/>
              </w:rPr>
              <w:tab/>
            </w:r>
            <w:r>
              <w:rPr>
                <w:rFonts w:hint="eastAsia" w:ascii="仿宋" w:hAnsi="仿宋" w:eastAsia="仿宋" w:cs="仿宋"/>
                <w:i w:val="0"/>
                <w:iCs w:val="0"/>
                <w:color w:val="000000"/>
                <w:kern w:val="0"/>
                <w:sz w:val="21"/>
                <w:szCs w:val="18"/>
                <w:u w:val="none"/>
                <w:lang w:val="en-US" w:eastAsia="zh-CN" w:bidi="ar"/>
              </w:rPr>
              <w:t>高回弹海绵，无严重污渍，外观颜色基本均匀。符合GB/T6343-2009、GB/T10802-2023、QB/T2280-2016、GB17927.1-2011、GB18587-2001及《2024年家具及人造板产品抽样检验实施方案》的标准要求。不应有尺寸大于6mm的对穿孔和尺寸大于10mm的气孔。65%/25%压陷比≥4.2；75%压缩永久变形≤1.6%；回弹率≥60%；拉伸强度≥184 KPa；断裂伸长率≥259%；撕裂强度≥6.2N/cm；抗引燃特性-阴燃的香烟，达到阻燃I级；甲醛释放量≤0.034mg/㎡h；TVOC未检出；40%压陷硬度达到205N。；</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184.气杆：黑色气杆。气压棒需符合GB/T3325-2017、GB/T29525-2013、QB/T2280-2016及《2024年家具及人造板产品抽样检验实施方案》的标准要求。涂层应无漏喷、锈蚀和脱色、掉色现象，涂层光滑均匀、色泽一致，无流挂、疙瘩、皱皮、飞漆等缺陷。气弹簧锁定在任意位置，经72h常温储存后，活塞杆不应产生位移。经高低温性能试验后的气弹簧，再经6*10⁴次循环寿命（当行程≤60mm时，按实际行程；当行程＞60mm时，按60mm行程）试验后，公称力Fa的总衰减量不大于1.9%。</w:t>
            </w:r>
          </w:p>
          <w:p w14:paraId="228CB037">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i w:val="0"/>
                <w:iCs w:val="0"/>
                <w:color w:val="000000"/>
                <w:kern w:val="0"/>
                <w:sz w:val="21"/>
                <w:szCs w:val="18"/>
                <w:u w:val="none"/>
                <w:lang w:val="en-US" w:eastAsia="zh-CN" w:bidi="ar"/>
              </w:rPr>
              <w:t>椅脚</w:t>
            </w:r>
            <w:r>
              <w:rPr>
                <w:rFonts w:hint="eastAsia" w:ascii="仿宋" w:hAnsi="仿宋" w:eastAsia="仿宋" w:cs="仿宋"/>
                <w:i w:val="0"/>
                <w:iCs w:val="0"/>
                <w:color w:val="000000"/>
                <w:kern w:val="0"/>
                <w:sz w:val="21"/>
                <w:szCs w:val="18"/>
                <w:u w:val="none"/>
                <w:lang w:val="en-US" w:eastAsia="zh-CN" w:bidi="ar"/>
              </w:rPr>
              <w:tab/>
            </w:r>
            <w:r>
              <w:rPr>
                <w:rFonts w:hint="eastAsia" w:ascii="仿宋" w:hAnsi="仿宋" w:eastAsia="仿宋" w:cs="仿宋"/>
                <w:i w:val="0"/>
                <w:iCs w:val="0"/>
                <w:color w:val="000000"/>
                <w:kern w:val="0"/>
                <w:sz w:val="21"/>
                <w:szCs w:val="18"/>
                <w:u w:val="none"/>
                <w:lang w:val="en-US" w:eastAsia="zh-CN" w:bidi="ar"/>
              </w:rPr>
              <w:t>黑色五星PP脚。</w:t>
            </w:r>
          </w:p>
          <w:p w14:paraId="3F9C8C98">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i w:val="0"/>
                <w:iCs w:val="0"/>
                <w:color w:val="000000"/>
                <w:kern w:val="0"/>
                <w:sz w:val="21"/>
                <w:szCs w:val="18"/>
                <w:u w:val="none"/>
                <w:lang w:val="en-US" w:eastAsia="zh-CN" w:bidi="ar"/>
              </w:rPr>
              <w:t>椅轮</w:t>
            </w:r>
            <w:r>
              <w:rPr>
                <w:rFonts w:hint="eastAsia" w:ascii="仿宋" w:hAnsi="仿宋" w:eastAsia="仿宋" w:cs="仿宋"/>
                <w:i w:val="0"/>
                <w:iCs w:val="0"/>
                <w:color w:val="000000"/>
                <w:kern w:val="0"/>
                <w:sz w:val="21"/>
                <w:szCs w:val="18"/>
                <w:u w:val="none"/>
                <w:lang w:val="en-US" w:eastAsia="zh-CN" w:bidi="ar"/>
              </w:rPr>
              <w:tab/>
            </w:r>
            <w:r>
              <w:rPr>
                <w:rFonts w:hint="eastAsia" w:ascii="仿宋" w:hAnsi="仿宋" w:eastAsia="仿宋" w:cs="仿宋"/>
                <w:i w:val="0"/>
                <w:iCs w:val="0"/>
                <w:color w:val="000000"/>
                <w:kern w:val="0"/>
                <w:sz w:val="21"/>
                <w:szCs w:val="18"/>
                <w:u w:val="none"/>
                <w:lang w:val="en-US" w:eastAsia="zh-CN" w:bidi="ar"/>
              </w:rPr>
              <w:t>黑色PU轮，轮面光洁，无裂痕、伤痕、毛边，转动灵活无卡滞、松脱。脚轮符合GB/T3325-2017、GB/T10125-2021、GB/T31402-2023、QB/T4765-2014、QB/T3827-1999、QB/T3832-1999及《2024年家具及人造板产品抽样检验实施方案》的标准要求。脚轮零部件之间装配牢固，轮轴不随车轮转动。抗冲击性：试验后，脚轮的零部件不应出现分离和松动，脚轮的滚动、旋转和制动等功能不应受到损伤。动载荷：试验后，脚轮的零部件不应出现分离和松动，脚轮的滚动、旋转和制动等功能不应受到损伤。滚动阻力≤18。乙酸盐雾（ASS）试验连续喷雾300h，镀（涂）层本身的耐腐蚀顶级：10级，镀（涂）层对基体的保护等级：10级。乙酸盐雾（AASS）24h，镀（涂）层本身的耐腐蚀顶级：10级，镀（涂）层对基体的保护等级：10级。抗菌性能值（鲍曼不动杆菌）达到3.6。抑菌率（鲍曼不动杆菌）达到99.98%。</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054B3DF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65F0C1F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套</w:t>
            </w: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730FA1E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683D0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4F8B73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12</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5F627C3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学生钢木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电脑桌凳（一桌两凳）</w:t>
            </w:r>
          </w:p>
        </w:tc>
        <w:tc>
          <w:tcPr>
            <w:tcW w:w="3216" w:type="pct"/>
            <w:gridSpan w:val="3"/>
            <w:tcBorders>
              <w:top w:val="single" w:color="000000" w:sz="4" w:space="0"/>
              <w:left w:val="single" w:color="000000" w:sz="4" w:space="0"/>
              <w:bottom w:val="single" w:color="000000" w:sz="4" w:space="0"/>
              <w:right w:val="single" w:color="000000" w:sz="4" w:space="0"/>
            </w:tcBorders>
            <w:noWrap w:val="0"/>
            <w:vAlign w:val="center"/>
          </w:tcPr>
          <w:p w14:paraId="4A035F93">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i w:val="0"/>
                <w:iCs w:val="0"/>
                <w:color w:val="000000"/>
                <w:kern w:val="0"/>
                <w:sz w:val="21"/>
                <w:szCs w:val="18"/>
                <w:u w:val="none"/>
                <w:lang w:val="en-US" w:eastAsia="zh-CN" w:bidi="ar"/>
              </w:rPr>
              <w:t>学生电脑桌：</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★185.规格≥1200mm*600mm*750mm（所有尺寸误差范围为±5mm)</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★186.台脚采用≥50*15*1.1mm扁管一次弯管成型，封板、背板采用0.8mm冷轧钢板折弯成型。前框组件四周采用≥25*25（mm）≥1.1mm方管焊接加强，台架整体外表经酸洗、磷化、静电喷涂工艺。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187.台架整体采用拆装结构，前框组件分左右两门，门带旋转锁具，台架底部含4个水平调整脚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188.台面：采用≥25mm厚三聚氰胺板,≥1.5mm厚PVC本色封边,易清洁、耐磨、耐烟酌、抗污染，经久耐用，造型美观等特点。加有木制屏风挡板。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学生凳子：</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189.凳面采用:≥340*240mm、厚度≥18mm、三聚氰胺板，；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190.凳腿凳架：采用≥25*25（mm）≥1.2mm厚 矩形管焊制而成，配脚套，外观新颖，坚固耐用；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191.底套：采用优质工程聚丙防滑脚垫，自堵安装；</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192.钢制件外表面处理工艺：全部采用除油、除锈、磷化、清洗、静电喷涂；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193.涂层要求 ：涂层外观：无花斑、无“桔皮”，不允许有肉眼能见机械杂质、污浊、气泡、针孔。</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511D647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20</w:t>
            </w:r>
          </w:p>
        </w:tc>
        <w:tc>
          <w:tcPr>
            <w:tcW w:w="373" w:type="pct"/>
            <w:tcBorders>
              <w:top w:val="nil"/>
              <w:left w:val="single" w:color="000000" w:sz="4" w:space="0"/>
              <w:bottom w:val="single" w:color="000000" w:sz="4" w:space="0"/>
              <w:right w:val="single" w:color="000000" w:sz="4" w:space="0"/>
            </w:tcBorders>
            <w:noWrap w:val="0"/>
            <w:vAlign w:val="center"/>
          </w:tcPr>
          <w:p w14:paraId="2DE8D36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套</w:t>
            </w:r>
          </w:p>
        </w:tc>
        <w:tc>
          <w:tcPr>
            <w:tcW w:w="377" w:type="pct"/>
            <w:tcBorders>
              <w:top w:val="nil"/>
              <w:left w:val="single" w:color="000000" w:sz="4" w:space="0"/>
              <w:bottom w:val="single" w:color="000000" w:sz="4" w:space="0"/>
              <w:right w:val="single" w:color="000000" w:sz="4" w:space="0"/>
            </w:tcBorders>
            <w:noWrap w:val="0"/>
            <w:vAlign w:val="center"/>
          </w:tcPr>
          <w:p w14:paraId="1E10263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0190F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4FCE9F4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13</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297DEA3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交换机</w:t>
            </w:r>
          </w:p>
        </w:tc>
        <w:tc>
          <w:tcPr>
            <w:tcW w:w="3216" w:type="pct"/>
            <w:gridSpan w:val="3"/>
            <w:tcBorders>
              <w:top w:val="single" w:color="000000" w:sz="4" w:space="0"/>
              <w:left w:val="single" w:color="000000" w:sz="4" w:space="0"/>
              <w:bottom w:val="single" w:color="000000" w:sz="4" w:space="0"/>
              <w:right w:val="single" w:color="000000" w:sz="4" w:space="0"/>
            </w:tcBorders>
            <w:noWrap w:val="0"/>
            <w:vAlign w:val="center"/>
          </w:tcPr>
          <w:p w14:paraId="7B677B2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194.24个10/100/1000M自适应电口，4个1G SFP光口，固化单交流电源*交换容量：336Gbps/3.36Tbps；</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195.包转发率：51Mpps/126Mpps支持静态路由、RIP/RIPng、OSPFv2/OSPFv3 等三层路由协议支持 1对1、1对多、多对1和基于流的镜像</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5CF4ECE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07A3289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534F9C1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2D076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0A0D586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14</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50CA810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机柜</w:t>
            </w:r>
          </w:p>
        </w:tc>
        <w:tc>
          <w:tcPr>
            <w:tcW w:w="3216" w:type="pct"/>
            <w:gridSpan w:val="3"/>
            <w:tcBorders>
              <w:top w:val="single" w:color="000000" w:sz="4" w:space="0"/>
              <w:left w:val="single" w:color="000000" w:sz="4" w:space="0"/>
              <w:bottom w:val="single" w:color="000000" w:sz="4" w:space="0"/>
              <w:right w:val="single" w:color="000000" w:sz="4" w:space="0"/>
            </w:tcBorders>
            <w:noWrap w:val="0"/>
            <w:vAlign w:val="center"/>
          </w:tcPr>
          <w:p w14:paraId="247913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196.22U机柜</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67C1145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4A8F986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个</w:t>
            </w: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744BF77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4CA7E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1E4B94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741BE9D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稳压电源</w:t>
            </w:r>
          </w:p>
        </w:tc>
        <w:tc>
          <w:tcPr>
            <w:tcW w:w="3216" w:type="pct"/>
            <w:gridSpan w:val="3"/>
            <w:tcBorders>
              <w:top w:val="single" w:color="000000" w:sz="4" w:space="0"/>
              <w:left w:val="single" w:color="000000" w:sz="4" w:space="0"/>
              <w:bottom w:val="single" w:color="000000" w:sz="4" w:space="0"/>
              <w:right w:val="single" w:color="000000" w:sz="4" w:space="0"/>
            </w:tcBorders>
            <w:noWrap w:val="0"/>
            <w:vAlign w:val="center"/>
          </w:tcPr>
          <w:p w14:paraId="2CF6B31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 xml:space="preserve">197.输入电压：277V-430V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198.输出电压：380V</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199.稳压精度：380V+/-3%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200.频率: 50HZ</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201.过压保护：246V+/-4V</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202.调整时间：&lt;1秒（输入电压变化10%时）</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203.环境温度：-10°-+40°</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204.温升：&lt;60°</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205.波形失真：无附加波形失真</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206.负载功率因数：0.8</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207.扛电强度：1500v/1min</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208.绝缘电阻：≥2MΩ</w:t>
            </w:r>
          </w:p>
        </w:tc>
        <w:tc>
          <w:tcPr>
            <w:tcW w:w="373" w:type="pct"/>
            <w:tcBorders>
              <w:top w:val="nil"/>
              <w:left w:val="single" w:color="000000" w:sz="4" w:space="0"/>
              <w:bottom w:val="single" w:color="000000" w:sz="4" w:space="0"/>
              <w:right w:val="single" w:color="000000" w:sz="4" w:space="0"/>
            </w:tcBorders>
            <w:noWrap w:val="0"/>
            <w:vAlign w:val="center"/>
          </w:tcPr>
          <w:p w14:paraId="0A63210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64EB997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7A40754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55B30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32A5DB5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03DDCF1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网线</w:t>
            </w:r>
          </w:p>
        </w:tc>
        <w:tc>
          <w:tcPr>
            <w:tcW w:w="3216" w:type="pct"/>
            <w:gridSpan w:val="3"/>
            <w:tcBorders>
              <w:top w:val="single" w:color="000000" w:sz="4" w:space="0"/>
              <w:left w:val="single" w:color="000000" w:sz="4" w:space="0"/>
              <w:bottom w:val="single" w:color="000000" w:sz="4" w:space="0"/>
              <w:right w:val="single" w:color="000000" w:sz="4" w:space="0"/>
            </w:tcBorders>
            <w:noWrap w:val="0"/>
            <w:vAlign w:val="center"/>
          </w:tcPr>
          <w:p w14:paraId="7FB9D10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209.六类国标双绞线、无氧铜，过测、足米；</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63E171D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10</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2B9AF5D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箱</w:t>
            </w: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46D8747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35FAB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2D17A04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17</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598C5A9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水晶头</w:t>
            </w:r>
          </w:p>
        </w:tc>
        <w:tc>
          <w:tcPr>
            <w:tcW w:w="3216" w:type="pct"/>
            <w:gridSpan w:val="3"/>
            <w:tcBorders>
              <w:top w:val="single" w:color="000000" w:sz="4" w:space="0"/>
              <w:left w:val="single" w:color="000000" w:sz="4" w:space="0"/>
              <w:bottom w:val="single" w:color="000000" w:sz="4" w:space="0"/>
              <w:right w:val="single" w:color="000000" w:sz="4" w:space="0"/>
            </w:tcBorders>
            <w:noWrap w:val="0"/>
            <w:vAlign w:val="center"/>
          </w:tcPr>
          <w:p w14:paraId="035339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210.六类国标RJ45水晶头；</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687C808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lang w:val="en-US" w:eastAsia="zh-CN"/>
              </w:rPr>
            </w:pPr>
            <w:r>
              <w:rPr>
                <w:rFonts w:hint="eastAsia" w:ascii="仿宋" w:hAnsi="仿宋" w:eastAsia="仿宋" w:cs="仿宋"/>
                <w:i w:val="0"/>
                <w:iCs w:val="0"/>
                <w:color w:val="000000"/>
                <w:sz w:val="21"/>
                <w:szCs w:val="18"/>
                <w:u w:val="none"/>
                <w:lang w:val="en-US" w:eastAsia="zh-CN"/>
              </w:rPr>
              <w:t>6</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182DF14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盒</w:t>
            </w: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7131518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703EF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50" w:type="pct"/>
            <w:tcBorders>
              <w:top w:val="single" w:color="000000" w:sz="4" w:space="0"/>
              <w:left w:val="single" w:color="000000" w:sz="4" w:space="0"/>
              <w:bottom w:val="single" w:color="000000" w:sz="4" w:space="0"/>
              <w:right w:val="single" w:color="000000" w:sz="4" w:space="0"/>
            </w:tcBorders>
            <w:noWrap w:val="0"/>
            <w:vAlign w:val="center"/>
          </w:tcPr>
          <w:p w14:paraId="52EB8F7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18</w:t>
            </w:r>
          </w:p>
        </w:tc>
        <w:tc>
          <w:tcPr>
            <w:tcW w:w="408" w:type="pct"/>
            <w:tcBorders>
              <w:top w:val="single" w:color="000000" w:sz="4" w:space="0"/>
              <w:left w:val="single" w:color="000000" w:sz="4" w:space="0"/>
              <w:bottom w:val="single" w:color="000000" w:sz="4" w:space="0"/>
              <w:right w:val="single" w:color="000000" w:sz="4" w:space="0"/>
            </w:tcBorders>
            <w:noWrap w:val="0"/>
            <w:vAlign w:val="center"/>
          </w:tcPr>
          <w:p w14:paraId="19893B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辅材及安装</w:t>
            </w:r>
          </w:p>
        </w:tc>
        <w:tc>
          <w:tcPr>
            <w:tcW w:w="3216" w:type="pct"/>
            <w:gridSpan w:val="3"/>
            <w:tcBorders>
              <w:top w:val="single" w:color="000000" w:sz="4" w:space="0"/>
              <w:left w:val="single" w:color="000000" w:sz="4" w:space="0"/>
              <w:bottom w:val="single" w:color="000000" w:sz="4" w:space="0"/>
              <w:right w:val="single" w:color="000000" w:sz="4" w:space="0"/>
            </w:tcBorders>
            <w:noWrap w:val="0"/>
            <w:vAlign w:val="center"/>
          </w:tcPr>
          <w:p w14:paraId="67E9C60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211.国标4平方BVR软铜芯电源线、国标插线板、A类PVC材料等一批满足实际需要；</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41853A6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5EE5530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项</w:t>
            </w: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18868E4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3A77C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4" w:hRule="atLeast"/>
        </w:trPr>
        <w:tc>
          <w:tcPr>
            <w:tcW w:w="5000" w:type="pct"/>
            <w:gridSpan w:val="8"/>
            <w:tcBorders>
              <w:top w:val="single" w:color="000000" w:sz="4" w:space="0"/>
              <w:left w:val="single" w:color="000000" w:sz="4" w:space="0"/>
              <w:bottom w:val="single" w:color="000000" w:sz="4" w:space="0"/>
              <w:right w:val="single" w:color="000000" w:sz="4" w:space="0"/>
            </w:tcBorders>
            <w:noWrap w:val="0"/>
            <w:vAlign w:val="center"/>
          </w:tcPr>
          <w:p w14:paraId="2C2E7E6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1、本次采购的电脑（教师、管理机）、电脑（学生机）、笔记本电脑为品牌机，原厂配置要求：所有硬件组件（包括但不限于 CPU、内存、硬盘、显卡、网卡）必须为原厂出厂预装配置，禁止任何第三方或供应商自行拆机升级、改装或更换部件。</w:t>
            </w:r>
          </w:p>
          <w:p w14:paraId="121E5F5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2、电脑（教师管理机）为本项目核心产品。</w:t>
            </w:r>
          </w:p>
          <w:p w14:paraId="4AC7837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3、标的序号17、18两项无需在中小企业、符合本国产品标准声明时列入。</w:t>
            </w:r>
          </w:p>
        </w:tc>
      </w:tr>
    </w:tbl>
    <w:p w14:paraId="1907CB30">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KSOF1D5EAB94">
    <w:panose1 w:val="020B0802040204020203"/>
    <w:charset w:val="00"/>
    <w:family w:val="auto"/>
    <w:pitch w:val="default"/>
    <w:sig w:usb0="00000001" w:usb1="00000000" w:usb2="00000000" w:usb3="00000000" w:csb0="00000001" w:csb1="00000000"/>
  </w:font>
  <w:font w:name="Calibri Light">
    <w:altName w:val="Segoe UI Semilight"/>
    <w:panose1 w:val="020F0302020204030204"/>
    <w:charset w:val="00"/>
    <w:family w:val="roman"/>
    <w:pitch w:val="default"/>
    <w:sig w:usb0="00000000" w:usb1="00000000"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Segoe UI Semilight">
    <w:panose1 w:val="020B04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DD1552"/>
    <w:rsid w:val="01DD15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3"/>
    <w:basedOn w:val="1"/>
    <w:next w:val="1"/>
    <w:qFormat/>
    <w:uiPriority w:val="9"/>
    <w:pPr>
      <w:keepNext/>
      <w:keepLines/>
      <w:spacing w:line="400" w:lineRule="atLeast"/>
      <w:jc w:val="center"/>
      <w:outlineLvl w:val="2"/>
    </w:pPr>
    <w:rPr>
      <w:b/>
      <w:bCs/>
      <w:sz w:val="32"/>
      <w:szCs w:val="32"/>
      <w:u w:val="double"/>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font61"/>
    <w:basedOn w:val="4"/>
    <w:qFormat/>
    <w:uiPriority w:val="0"/>
    <w:rPr>
      <w:rFonts w:hint="eastAsia" w:ascii="仿宋" w:hAnsi="仿宋" w:eastAsia="仿宋" w:cs="仿宋"/>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2026-07-08T07:56:00Z</dcterms:created>
  <dc:creator>肆伍</dc:creator>
  <cp:lastModifiedBy>肆伍</cp:lastModifiedBy>
  <dcterms:modified xsi:type="dcterms:W3CDTF">2026-07-08T07:56:55Z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93699FD3F6EA418892873ECD847671A9_11</vt:lpwstr>
  </property>
  <property fmtid="{D5CDD505-2E9C-101B-9397-08002B2CF9AE}" pid="4" name="KSOTemplateDocerSaveRecord">
    <vt:lpwstr>eyJoZGlkIjoiMDQ3ZjFhY2Y2MWU5M2I3NDNiYjM5ZDM2NTE3MGYyYWMiLCJ1c2VySWQiOiIzNzE0MTY3NzEifQ==</vt:lpwstr>
  </property>
</Properties>
</file>