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版本号：HY-ZB-025-202620260617002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大荔县城区广场、公园维修及环卫设施提升项目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HY-ZB-025-2026</w:t>
      </w:r>
      <w:r>
        <w:br/>
      </w:r>
      <w:r>
        <w:br/>
      </w:r>
      <w:r>
        <w:br/>
      </w:r>
    </w:p>
    <w:p>
      <w:pPr>
        <w:pStyle w:val="null3"/>
        <w:jc w:val="center"/>
        <w:outlineLvl w:val="2"/>
      </w:pPr>
      <w:r>
        <w:rPr>
          <w:rFonts w:ascii="仿宋_GB2312" w:hAnsi="仿宋_GB2312" w:cs="仿宋_GB2312" w:eastAsia="仿宋_GB2312"/>
          <w:sz w:val="28"/>
          <w:b/>
        </w:rPr>
        <w:t>大荔县城市管理执法局</w:t>
      </w:r>
    </w:p>
    <w:p>
      <w:pPr>
        <w:pStyle w:val="null3"/>
        <w:jc w:val="center"/>
        <w:outlineLvl w:val="2"/>
      </w:pPr>
      <w:r>
        <w:rPr>
          <w:rFonts w:ascii="仿宋_GB2312" w:hAnsi="仿宋_GB2312" w:cs="仿宋_GB2312" w:eastAsia="仿宋_GB2312"/>
          <w:sz w:val="28"/>
          <w:b/>
        </w:rPr>
        <w:t>陕西翰元工程咨询有限公司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陕西翰元工程咨询有限公司</w:t>
      </w:r>
      <w:r>
        <w:rPr>
          <w:rFonts w:ascii="仿宋_GB2312" w:hAnsi="仿宋_GB2312" w:cs="仿宋_GB2312" w:eastAsia="仿宋_GB2312"/>
        </w:rPr>
        <w:t>（以下简称“代理机构”）受</w:t>
      </w:r>
      <w:r>
        <w:rPr>
          <w:rFonts w:ascii="仿宋_GB2312" w:hAnsi="仿宋_GB2312" w:cs="仿宋_GB2312" w:eastAsia="仿宋_GB2312"/>
        </w:rPr>
        <w:t>大荔县城市管理执法局</w:t>
      </w:r>
      <w:r>
        <w:rPr>
          <w:rFonts w:ascii="仿宋_GB2312" w:hAnsi="仿宋_GB2312" w:cs="仿宋_GB2312" w:eastAsia="仿宋_GB2312"/>
        </w:rPr>
        <w:t>委托，拟对</w:t>
      </w:r>
      <w:r>
        <w:rPr>
          <w:rFonts w:ascii="仿宋_GB2312" w:hAnsi="仿宋_GB2312" w:cs="仿宋_GB2312" w:eastAsia="仿宋_GB2312"/>
        </w:rPr>
        <w:t>大荔县城区广场、公园维修及环卫设施提升项目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HY-ZB-025-2026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大荔县城区广场、公园维修及环卫设施提升项目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城区环卫设施更新：果皮箱、环卫工休息椅；广场基础设施修缮：石材铺装修缮、电力及路灯系统改造、绿化养护提升、厕所基础设施维修；违规户外广告牌拆除。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采购包1（大荔县城区广场、公园维修及环卫设施提升项目）：属于专门面向中小企业采购。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1、具有独立承担民事责任的能力：具有独立承担民事责任的能力的企业法人、其他组织或者自然人。</w:t>
      </w:r>
    </w:p>
    <w:p>
      <w:pPr>
        <w:pStyle w:val="null3"/>
      </w:pPr>
      <w:r>
        <w:rPr>
          <w:rFonts w:ascii="仿宋_GB2312" w:hAnsi="仿宋_GB2312" w:cs="仿宋_GB2312" w:eastAsia="仿宋_GB2312"/>
        </w:rPr>
        <w:t>2、供应商应提供健全的财务会计制度的证明材料：1.提供2024年度或2025年度完整审计报告，成立时间至提交投标文件截止时间不足1年的提供开标前一个月内基本存款账户开户银行出具的资信证明。2.社会保障资金缴纳证明：提供投标文件递交截止时间前12个月内任意一个月的社保缴费凭据或社保机构开具的社会保险参保缴费情况证明；依法不需要缴纳社会保障资金的供应商应提供相关文件证明。3.税收缴纳证明：提供投标文件递交截止 时间前12个月内任意一个月的缴费凭据；依法免税的应提供相关文件证明。供应商需在项目电子化交易系统中按要求上传相应证明文件并进行电子签章。供应商需在项目电子化交易系统中按要求上传相应证明文件并进行电子签章。</w:t>
      </w:r>
    </w:p>
    <w:p>
      <w:pPr>
        <w:pStyle w:val="null3"/>
      </w:pPr>
      <w:r>
        <w:rPr>
          <w:rFonts w:ascii="仿宋_GB2312" w:hAnsi="仿宋_GB2312" w:cs="仿宋_GB2312" w:eastAsia="仿宋_GB2312"/>
        </w:rPr>
        <w:t>3、具有履行合同的声明：提供具有履行本合同所必需的设备和专业技术能力的说明或承诺；</w:t>
      </w:r>
    </w:p>
    <w:p>
      <w:pPr>
        <w:pStyle w:val="null3"/>
      </w:pPr>
      <w:r>
        <w:rPr>
          <w:rFonts w:ascii="仿宋_GB2312" w:hAnsi="仿宋_GB2312" w:cs="仿宋_GB2312" w:eastAsia="仿宋_GB2312"/>
        </w:rPr>
        <w:t>4、无重大违法记录书面声明：参加政府采购活动前三年内在经营活动中无重大违法记录的书面声明；</w:t>
      </w:r>
    </w:p>
    <w:p>
      <w:pPr>
        <w:pStyle w:val="null3"/>
      </w:pPr>
      <w:r>
        <w:rPr>
          <w:rFonts w:ascii="仿宋_GB2312" w:hAnsi="仿宋_GB2312" w:cs="仿宋_GB2312" w:eastAsia="仿宋_GB2312"/>
        </w:rPr>
        <w:t>5、法定代表人授权书或法定代表人身份证明书：为企业法定代表人出具，信息真实合法有效，附有法定代表人和被委托人身份证复印件且人证相符（若法定代表人直接参加投标会则须提供法定代表人身份证明及法定代表人身份证复印件）；</w:t>
      </w:r>
    </w:p>
    <w:p>
      <w:pPr>
        <w:pStyle w:val="null3"/>
      </w:pPr>
      <w:r>
        <w:rPr>
          <w:rFonts w:ascii="仿宋_GB2312" w:hAnsi="仿宋_GB2312" w:cs="仿宋_GB2312" w:eastAsia="仿宋_GB2312"/>
        </w:rPr>
        <w:t>6、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供应商资质要求：应具备建筑工程或市政公用工程总承包三级（含三级）及以上资质；具备合法有效的安全生产许可证；拟派项目经理须具备建筑工程或市政公用工程二级及以上注册建造师执业资格和有效的安全生产考核合格证书；且无在建项目的承诺或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大荔县城市管理执法局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大荔县东环路34号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大荔县城市管理执法局经办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13572738267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陕西翰元工程咨询有限公司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大荔县西城街道办西二环北段551号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李沙沙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13093977939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采购包1：3,155,000.00元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计价格【2002】1980号）及《国家发改委关于降低部分建设项目收费标准规范收费行为等有关问题的通知》（发改价格[2011]534号）规定按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大荔县城市管理执法局</w:t>
      </w:r>
      <w:r>
        <w:rPr>
          <w:rFonts w:ascii="仿宋_GB2312" w:hAnsi="仿宋_GB2312" w:cs="仿宋_GB2312" w:eastAsia="仿宋_GB2312"/>
        </w:rPr>
        <w:t>和</w:t>
      </w:r>
      <w:r>
        <w:rPr>
          <w:rFonts w:ascii="仿宋_GB2312" w:hAnsi="仿宋_GB2312" w:cs="仿宋_GB2312" w:eastAsia="仿宋_GB2312"/>
        </w:rPr>
        <w:t>陕西翰元工程咨询有限公司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大荔县城市管理执法局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陕西翰元工程咨询有限公司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大荔县城市管理执法局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陕西翰元工程咨询有限公司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各项具体⼯作的质量标准和作业规范，按国家标准、⾏业标准、有关技术规范要求及招标⽂件、投标⽂件规定的内容执⾏。</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联系人：李沙沙</w:t>
      </w:r>
    </w:p>
    <w:p>
      <w:pPr>
        <w:pStyle w:val="null3"/>
      </w:pPr>
      <w:r>
        <w:rPr>
          <w:rFonts w:ascii="仿宋_GB2312" w:hAnsi="仿宋_GB2312" w:cs="仿宋_GB2312" w:eastAsia="仿宋_GB2312"/>
        </w:rPr>
        <w:t>联系电话：13093977939</w:t>
      </w:r>
    </w:p>
    <w:p>
      <w:pPr>
        <w:pStyle w:val="null3"/>
      </w:pPr>
      <w:r>
        <w:rPr>
          <w:rFonts w:ascii="仿宋_GB2312" w:hAnsi="仿宋_GB2312" w:cs="仿宋_GB2312" w:eastAsia="仿宋_GB2312"/>
        </w:rPr>
        <w:t>地址：大荔县西城街道办西二环北段551号</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3,155,000.00</w:t>
      </w:r>
    </w:p>
    <w:p>
      <w:pPr>
        <w:pStyle w:val="null3"/>
      </w:pPr>
      <w:r>
        <w:rPr>
          <w:rFonts w:ascii="仿宋_GB2312" w:hAnsi="仿宋_GB2312" w:cs="仿宋_GB2312" w:eastAsia="仿宋_GB2312"/>
        </w:rPr>
        <w:t>采购包最高限价（元）: 3,155,000.00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大荔县城区广场公园维修及环卫设施提升项目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3,155,000.00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标的名称：大荔县城区广场公园维修及环卫设施提升项目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（1）施⼯范围：⼯程量清单内所含的全部内容</w:t>
            </w:r>
            <w:r>
              <w:br/>
            </w:r>
            <w:r>
              <w:rPr>
                <w:rFonts w:ascii="仿宋_GB2312" w:hAnsi="仿宋_GB2312" w:cs="仿宋_GB2312" w:eastAsia="仿宋_GB2312"/>
              </w:rPr>
              <w:t xml:space="preserve"> （2）⼯期：30⽇历天</w:t>
            </w:r>
            <w:r>
              <w:br/>
            </w:r>
            <w:r>
              <w:rPr>
                <w:rFonts w:ascii="仿宋_GB2312" w:hAnsi="仿宋_GB2312" w:cs="仿宋_GB2312" w:eastAsia="仿宋_GB2312"/>
              </w:rPr>
              <w:t xml:space="preserve"> （3）质量标准：符合国家现⾏有关施⼯质量验收规范“合格”要求。</w:t>
            </w:r>
            <w:r>
              <w:br/>
            </w:r>
            <w:r>
              <w:rPr>
                <w:rFonts w:ascii="仿宋_GB2312" w:hAnsi="仿宋_GB2312" w:cs="仿宋_GB2312" w:eastAsia="仿宋_GB2312"/>
              </w:rPr>
              <w:t xml:space="preserve"> （4）本⼯程计价采⽤⼴联达计价软件GCCP7.0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《建筑⼯程施⼯质量验收统⼀标准》（GB50300-2013） 《施⼯现场临时⽤电安全技术规范》（JGJ46-88） 《建筑电⽓⼯程施⼯质量验收规范》（GB50303-2015） 《建设⼯程施⼯现场供⽤电安全规范》（GB50194-93） 《安全防范⼯程技术规范》（GB50348 -2004） 《电⽓装置安装⼯程施⼯及验收规范》(GB50169-2016) 《低压配电设计规范》（GB50054-2011） 《房屋建筑和市政基础设施⼯程质量检测技术管理规范》（GB 50618-2011） 《施⼯现场临时⽤电安全技术规范》JGJ46-88 《⼯程建设标准强制性条⽂》（2013年版） 其它国家、⾏业、地⽅现⾏执⾏规范、规程、标准。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（1）⼯程项⽬建设相关要求：本项⽬严格执⾏国家相关标准、⾏业标准、地⽅标准等。 （2）本⼯程应按⼯程量清单、图纸及磋商⽂件完成全部内容。 （3）依据磋商⽂件及成交⼈响应⽂件及签证单等⽂件内容进⾏验收。 （4）供应商严格执⾏安全措施和交通组织措施，以保证施⼯及过往⾏⼈⼈⾝安全，杜绝安全事故的发⽣，因施⼯原因造成安全事故的责任和损失由成交⼈⾃⾏承担，采购⼈概不负责任和赔偿。 （5）供应商负责施⼯期间与相关部⻔的协调，并承担相关责任及发⽣的相关费⽤，必须确保本项⽬施⼯最终验收通过。</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1.成交供应商应在磋商会议结束后3⽇内向采购⼈提交最终版《⼯程量清单表》，供应商最终版《⼯程量清单表》中的总报价应与最终磋商总报价保持⼀致。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具有独立承担民事责任的能力的企业法人、其他组织或者自然人。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提供2024年度或2025年度完整审计报告，成立时间至提交投标文件截止时间不足1年的提供开标前一个月内基本存款账户开户银行出具的资信证明。2.社会保障资金缴纳证明：提供投标文件递交截止时间前12个月内任意一个月的社保缴费凭据或社保机构开具的社会保险参保缴费情况证明；依法不需要缴纳社会保障资金的供应商应提供相关文件证明。3.税收缴纳证明：提供投标文件递交截止 时间前12个月内任意一个月的缴费凭据；依法免税的应提供相关文件证明。供应商需在项目电子化交易系统中按要求上传相应证明文件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法定代表人授权书或法定代表人身份证明书</w:t>
            </w:r>
          </w:p>
        </w:tc>
        <w:tc>
          <w:tcPr>
            <w:tcW w:type="dxa" w:w="3322"/>
          </w:tcPr>
          <w:p>
            <w:pPr>
              <w:pStyle w:val="null3"/>
            </w:pPr>
            <w:r>
              <w:rPr>
                <w:rFonts w:ascii="仿宋_GB2312" w:hAnsi="仿宋_GB2312" w:cs="仿宋_GB2312" w:eastAsia="仿宋_GB2312"/>
              </w:rPr>
              <w:t>为企业法定代表人出具，信息真实合法有效，附有法定代表人和被委托人身份证复印件且人证相符（若法定代表人直接参加投标会则须提供法定代表人身份证明及法定代表人身份证复印件）；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建筑工程总承包三级（含三级）及以上资质或市政公用工程总承包三级（含三级）及以上资质；具备合法有效的安全生产许可证；拟派项目经理须具备建筑工程或市政公用工程二级及以上注册建造师执业资格和有效的安全生产考核合格证书；且无在建项目的承诺或声明材料；</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具有独立承担民事责任的能力的企业法人、其他组织或者自然人。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提供2024年度或2025年度完整审计报告，成立时间至提交投标文件截止时间不足1年的提供开标前一个月内基本存款账户开户银行出具的资信证明。2.社会保障资金缴纳证明：提供投标文件递交截止时间前12个月内任意一个月的社保缴费凭据或社保机构开具的社会保险参保缴费情况证明；依法不需要缴纳社会保障资金的供应商应提供相关文件证明。3.税收缴纳证明：提供投标文件递交截止 时间前12个月内任意一个月的缴费凭据；依法免税的应提供相关文件证明。供应商需在项目电子化交易系统中按要求上传相应证明文件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法定代表人授权书或法定代表人身份证明书</w:t>
            </w:r>
          </w:p>
        </w:tc>
        <w:tc>
          <w:tcPr>
            <w:tcW w:type="dxa" w:w="3322"/>
          </w:tcPr>
          <w:p>
            <w:pPr>
              <w:pStyle w:val="null3"/>
            </w:pPr>
            <w:r>
              <w:rPr>
                <w:rFonts w:ascii="仿宋_GB2312" w:hAnsi="仿宋_GB2312" w:cs="仿宋_GB2312" w:eastAsia="仿宋_GB2312"/>
              </w:rPr>
              <w:t>为企业法定代表人出具，信息真实合法有效，附有法定代表人和被委托人身份证复印件且人证相符（若法定代表人直接参加投标会则须提供法定代表人身份证明及法定代表人身份证复印件）；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应具备建筑工程或市政公用工程总承包三级（含三级）及以上资质；具备合法有效的安全生产许可证；拟派项目经理须具备建筑工程或市政公用工程二级及以上注册建造师执业资格和有效的安全生产考核合格证书；且无在建项目的承诺或声明材料；</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按竞争性磋商文件要求进行签章</w:t>
            </w:r>
          </w:p>
        </w:tc>
        <w:tc>
          <w:tcPr>
            <w:tcW w:type="dxa" w:w="1661"/>
          </w:tcPr>
          <w:p>
            <w:pPr>
              <w:pStyle w:val="null3"/>
            </w:pPr>
            <w:r>
              <w:rPr>
                <w:rFonts w:ascii="仿宋_GB2312" w:hAnsi="仿宋_GB2312" w:cs="仿宋_GB2312" w:eastAsia="仿宋_GB2312"/>
              </w:rPr>
              <w:t>响应文件封面 业绩一览表.docx 已标价工程量清单 中小企业声明函 残疾人福利性单位声明函 供应商资格证明文件.docx 响应函 施工组织设计.docx 监狱企业的证明文件 强制优先采购产品承诺函 技术、服务、合同条款及其他商务要求应答表.docx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响应文件封面 已标价工程量清单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w:t>
            </w:r>
          </w:p>
        </w:tc>
        <w:tc>
          <w:tcPr>
            <w:tcW w:type="dxa" w:w="3322"/>
          </w:tcPr>
          <w:p>
            <w:pPr>
              <w:pStyle w:val="null3"/>
            </w:pPr>
            <w:r>
              <w:rPr>
                <w:rFonts w:ascii="仿宋_GB2312" w:hAnsi="仿宋_GB2312" w:cs="仿宋_GB2312" w:eastAsia="仿宋_GB2312"/>
              </w:rPr>
              <w:t>（1）符合商务、技术要求，不存在重大负偏离（2）未附有采购人不能接受的条件 （3）符合磋商文件规定的其他实质性要求 （4）未违反《中华人民共和国政府采购法》和其他相关法律、法规的规定</w:t>
            </w:r>
          </w:p>
        </w:tc>
        <w:tc>
          <w:tcPr>
            <w:tcW w:type="dxa" w:w="1661"/>
          </w:tcPr>
          <w:p>
            <w:pPr>
              <w:pStyle w:val="null3"/>
            </w:pPr>
            <w:r>
              <w:rPr>
                <w:rFonts w:ascii="仿宋_GB2312" w:hAnsi="仿宋_GB2312" w:cs="仿宋_GB2312" w:eastAsia="仿宋_GB2312"/>
              </w:rPr>
              <w:t>响应文件封面 业绩一览表.docx 已标价工程量清单 中小企业声明函 残疾人福利性单位声明函 供应商资格证明文件.docx 响应函 施工组织设计.docx 监狱企业的证明文件 强制优先采购产品承诺函 技术、服务、合同条款及其他商务要求应答表.docx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投标人针对本项目编制完善的施工部署，内容包含：①施工目标:包含成本目标、工期目标及质量目标②施工准备：包含技术准备、材料准备、机械准备及机具准备③施工安排：包含现场围挡及出入口管理、消防及道路安排。二、评审标准1、完整性：方案必须全面，对评审内容中的各项要求有详细描述；2、可实施性：切合本项目实际情况，提出步骤清晰、合理的方案；3、针对性：方案能够紧扣项目实际情况，内容科学合理。三、赋分标准（满分9分）①施工目标：每完全满足一个评审标准得1分，满分3分；②施工准备：每完全满足一个评审标准得1分，满分3分；③施工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投标人针对本项目编制完善的进度计划，内容包含：①项目总进度：包含施工及采购分项节点控制及进度计划安排②进度保障措施。二、评审标准1、完整性：方案必须全面，对评审内容中的各项要求有详细描述；2、可实施性：切合本项目实际情况，提出步骤清晰、合理的方案；3、针对性：方案能够紧扣项目实际情况，内容科学合理。三、赋分标准（满分6分）①项目总进度：每完全满足一个评审标准得1分，满分3分；②进度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投标人针对本项目编制完善的施工方案，内容包含：①工程重难点及解决措施②分部分项工程施工方法③施工质量通病防治措施。二、评审标准1、完整性：方案必须全面，对评审内容中的各项要求有详细描述；2、可实施性：切合本项目实际情况，提出步骤清晰、合理的方案；3、针对性：方案能够紧扣项目实际情况，内容科学合理。三、赋分标准（满分9分）①重难点及解决措施：每完全满足一个评审标准得1分，满分3分；②施工方法：每完全满足一个评审标准得1分，满分3分；③质量通病防治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工程编制完善的质量保证措施，内容包含：①质量目标管理体系②施工质量检验制度③技术组织措施④材料储存方案。二、评审标准1、完整性：方案必须全面，对评审内容中的各项要求有详细描述；2、可实施性：切合本项目实际情况，提出步骤清晰、合理的方案；3、针对性：方案能够紧扣项目实际情况，内容科学合理。三、赋分标准（满分12分）①质量目标管理体系：每完全满足一个评审标准得1分，满分3分；②施工质量检验制度：每完全满足一个评审标准得1分，满分3分；③技术组织措施：每完全满足一个评审标准得1分，满分3分；④材料储存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①文明施工管理目标及技术措施②文明施工现场管理：材料管理、防扰民措施。二、评审标准1、完整性：方案必须全面，对评审内容中的各项要求有详细描述；2、可实施性：切合本项目实际情况，提出步骤清晰、合理的方案；3、针对性：方案能够紧扣项目实际情况，内容科学合理。三、赋分标准（满分6分）①文明施工管理目标及技术措施：每完全满足一个评审标准得1分，满分3分；②文明施工现场管理：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①安全管理体系②安全责任归属划分③安全教育及防护：安全教育培训、施工人员安全警示服和安全帽穿配要求。二、评审标准1、完整性：方案必须全面，对评审内容中的各项要求有详细描述；2、可实施性：切合本项目实际情况，提出步骤清晰、合理的方案；3、针对性：方案能够紧扣项目实际情况，内容科学合理。三、赋分标准（满分6分）①安全管理体系：每完全满足一个评审标准得1，满分2分；②安全责任归属划分：每完全满足一个评审标准得1分，满分2分；③安全教育及防护：每完全满足一个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针对本项目提供资源配置计划，内容包含：①拟投入的主要施工机械设备计划②主要材料进场计划③劳动力投入计划。二、评审标准1、完整性：方案须全面，对评审内容中的各项要求有详细描述及说明；2、可实施性：切合本项目实际情况，实施步骤清晰、合理；3、针对性：方案能够紧扣项目实际情况，内容科学合理。三、赋分标准（满分6分）①拟投入的主要施工机械设备计划：每完全满足一个评审标准得1分，满分2分；②主要材料进场计划：每完全满足一个评审标准得1分，满分2分；③劳动力投入计划：每完全满足一个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针对本项目具有①新材料的应用情况②新技术和新工艺的应用情况。二、评审标准1、完整性：方案必须全面，对评审内容中的各项要求有详细描述；2、可实施性：切合本项目实际情况，提出步骤清晰、合理的方案；3、针对性：方案能够紧扣项目实际情况，内容科学合理。三、赋分标准（满分6分）①新材料的应用情况：每完全满足一个评审标准得1分，满分3分；②新技术和新工艺的应用情况：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针对本项目编制科学的项目管理机构，拟派的人员（施工员、质量员、材料员、安全员、预算员）配备清单（至少包含具体成员姓名、年龄、职业资格证书、从业工作年限、岗位），得10分。缺少证书一人扣2分，扣完为止。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