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版本号：政采-省本级-2026-0383320260430001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陕西省水利厅数字化建设总体设计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政采-省本级-2026-03833</w:t>
      </w:r>
      <w:r>
        <w:br/>
      </w:r>
      <w:r>
        <w:br/>
      </w:r>
      <w:r>
        <w:br/>
      </w:r>
    </w:p>
    <w:p>
      <w:pPr>
        <w:pStyle w:val="null3"/>
        <w:jc w:val="center"/>
        <w:outlineLvl w:val="2"/>
      </w:pPr>
      <w:r>
        <w:rPr>
          <w:rFonts w:ascii="仿宋_GB2312" w:hAnsi="仿宋_GB2312" w:cs="仿宋_GB2312" w:eastAsia="仿宋_GB2312"/>
          <w:sz w:val="28"/>
          <w:b/>
        </w:rPr>
        <w:t>陕西省水利厅机关</w:t>
      </w:r>
    </w:p>
    <w:p>
      <w:pPr>
        <w:pStyle w:val="null3"/>
        <w:jc w:val="center"/>
        <w:outlineLvl w:val="2"/>
      </w:pPr>
      <w:r>
        <w:rPr>
          <w:rFonts w:ascii="仿宋_GB2312" w:hAnsi="仿宋_GB2312" w:cs="仿宋_GB2312" w:eastAsia="仿宋_GB2312"/>
          <w:sz w:val="28"/>
          <w:b/>
        </w:rPr>
        <w:t>陕西泰诚邦工程管理有限公司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陕西泰诚邦工程管理有限公司</w:t>
      </w:r>
      <w:r>
        <w:rPr>
          <w:rFonts w:ascii="仿宋_GB2312" w:hAnsi="仿宋_GB2312" w:cs="仿宋_GB2312" w:eastAsia="仿宋_GB2312"/>
        </w:rPr>
        <w:t>（以下简称“代理机构”）受</w:t>
      </w:r>
      <w:r>
        <w:rPr>
          <w:rFonts w:ascii="仿宋_GB2312" w:hAnsi="仿宋_GB2312" w:cs="仿宋_GB2312" w:eastAsia="仿宋_GB2312"/>
        </w:rPr>
        <w:t>陕西省水利厅机关</w:t>
      </w:r>
      <w:r>
        <w:rPr>
          <w:rFonts w:ascii="仿宋_GB2312" w:hAnsi="仿宋_GB2312" w:cs="仿宋_GB2312" w:eastAsia="仿宋_GB2312"/>
        </w:rPr>
        <w:t>委托，拟对</w:t>
      </w:r>
      <w:r>
        <w:rPr>
          <w:rFonts w:ascii="仿宋_GB2312" w:hAnsi="仿宋_GB2312" w:cs="仿宋_GB2312" w:eastAsia="仿宋_GB2312"/>
        </w:rPr>
        <w:t>陕西省水利厅数字化建设总体设计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政采-省本级-2026-03833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陕西省水利厅数字化建设总体设计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落实“需求牵引、重点突破”的陕西省数字化建设总体要求，加快推进新型信息技术与现代水利融合发展的步伐，以数字化建设的快速发展支撑水资源优化配置、流域水旱灾害防御，水生态环境有效保护、节约保护和持续利用，修复治理和永续发展，发挥水利对经济社会持续发展的支撑和保障作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1、营业执照或事业单位法人证书：供应商为合法注册的法人、其他组织，具有独立承担民事责任的能力，提供营业执照或事业单位法人证书复印件，供应商为自然人的提供身份证复印件。</w:t>
      </w:r>
    </w:p>
    <w:p>
      <w:pPr>
        <w:pStyle w:val="null3"/>
      </w:pPr>
      <w:r>
        <w:rPr>
          <w:rFonts w:ascii="仿宋_GB2312" w:hAnsi="仿宋_GB2312" w:cs="仿宋_GB2312" w:eastAsia="仿宋_GB2312"/>
        </w:rPr>
        <w:t>2、税收缴纳证明：提供递交响应文件截止之日前一年内任意一个月的依法缴纳税收的相关凭据（时间以税款所属日期为准）复印件。依法免税或无须缴纳税收的供应商，应提供相应证明文件复印件。</w:t>
      </w:r>
    </w:p>
    <w:p>
      <w:pPr>
        <w:pStyle w:val="null3"/>
      </w:pPr>
      <w:r>
        <w:rPr>
          <w:rFonts w:ascii="仿宋_GB2312" w:hAnsi="仿宋_GB2312" w:cs="仿宋_GB2312" w:eastAsia="仿宋_GB2312"/>
        </w:rPr>
        <w:t>3、社保缴纳证明：提供递交响应文件截止之日前一年内任意一个月的社会保障资金缴存单据或社保机构开具的社会保险参保缴费情况证明复印件。依法不需要缴纳社会保障资金的的供应商应提供相应证明文件复印件。</w:t>
      </w:r>
    </w:p>
    <w:p>
      <w:pPr>
        <w:pStyle w:val="null3"/>
      </w:pPr>
      <w:r>
        <w:rPr>
          <w:rFonts w:ascii="仿宋_GB2312" w:hAnsi="仿宋_GB2312" w:cs="仿宋_GB2312" w:eastAsia="仿宋_GB2312"/>
        </w:rPr>
        <w:t>4、具有履行本合同所必需的设备和专业技术能力：提供具有履行本合同所必需的设备和专业技术能力的承诺并加盖公章。</w:t>
      </w:r>
    </w:p>
    <w:p>
      <w:pPr>
        <w:pStyle w:val="null3"/>
      </w:pPr>
      <w:r>
        <w:rPr>
          <w:rFonts w:ascii="仿宋_GB2312" w:hAnsi="仿宋_GB2312" w:cs="仿宋_GB2312" w:eastAsia="仿宋_GB2312"/>
        </w:rPr>
        <w:t>5、没有重大违法记录的书面声明：参加政府采购活动前三年内，在经营活动中没有重大违法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书面声明并加盖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陕西省水利厅机关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尚德路150号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029-61835282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陕西泰诚邦工程管理有限公司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榆林市榆阳区文化南路榆溪雅园西门227号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申工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13772065869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代理服务费参照国家计委关于印发《招标代理服务收费管理暂行办法》的通知（计价格〔2002〕1980号）、《国家发展和改革委员会办公厅关于招标代理服务收费有关问题的通知》（发改办价格〔2003〕857号）及（发改办价格〔2011〕534号）规定的标准收取。中标供应商在领取中标通知书前，须向代理机构一次性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陕西省水利厅机关</w:t>
      </w:r>
      <w:r>
        <w:rPr>
          <w:rFonts w:ascii="仿宋_GB2312" w:hAnsi="仿宋_GB2312" w:cs="仿宋_GB2312" w:eastAsia="仿宋_GB2312"/>
        </w:rPr>
        <w:t>和</w:t>
      </w:r>
      <w:r>
        <w:rPr>
          <w:rFonts w:ascii="仿宋_GB2312" w:hAnsi="仿宋_GB2312" w:cs="仿宋_GB2312" w:eastAsia="仿宋_GB2312"/>
        </w:rPr>
        <w:t>陕西泰诚邦工程管理有限公司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陕西省水利厅机关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陕西泰诚邦工程管理有限公司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陕西省水利厅机关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陕西泰诚邦工程管理有限公司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满足采购需求中的技术参数与性能指标要求。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陕西泰诚邦工程管理有限公司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陕西泰诚邦工程管理有限公司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陕西泰诚邦工程管理有限公司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联系人：申工</w:t>
      </w:r>
    </w:p>
    <w:p>
      <w:pPr>
        <w:pStyle w:val="null3"/>
      </w:pPr>
      <w:r>
        <w:rPr>
          <w:rFonts w:ascii="仿宋_GB2312" w:hAnsi="仿宋_GB2312" w:cs="仿宋_GB2312" w:eastAsia="仿宋_GB2312"/>
        </w:rPr>
        <w:t>联系电话：13772065869</w:t>
      </w:r>
    </w:p>
    <w:p>
      <w:pPr>
        <w:pStyle w:val="null3"/>
      </w:pPr>
      <w:r>
        <w:rPr>
          <w:rFonts w:ascii="仿宋_GB2312" w:hAnsi="仿宋_GB2312" w:cs="仿宋_GB2312" w:eastAsia="仿宋_GB2312"/>
        </w:rPr>
        <w:t>地址：榆林市榆阳区文化南路榆溪雅园西门227号</w:t>
      </w:r>
    </w:p>
    <w:p>
      <w:pPr>
        <w:pStyle w:val="null3"/>
      </w:pPr>
      <w:r>
        <w:rPr>
          <w:rFonts w:ascii="仿宋_GB2312" w:hAnsi="仿宋_GB2312" w:cs="仿宋_GB2312" w:eastAsia="仿宋_GB2312"/>
        </w:rPr>
        <w:t>邮编：719000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落实“需求牵引、重点突破”的陕西省数字化建设总体要求，加快推进新型信息技术与现代水利融合发展的步伐，以数字化建设的快速发展支撑水资源优化配置、流域水旱灾害防御，水生态环境有效保护、节约保护和持续利用，修复治理和永续发展，发挥水利对经济社会持续发展的支撑和保障作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陕西省水利厅数字化建设总体设计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标的名称：陕西省水利厅数字化建设总体设计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满足国家相关技术规范及有关政策的要求。</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主要工作内容</w:t>
            </w:r>
          </w:p>
          <w:p>
            <w:pPr>
              <w:pStyle w:val="null3"/>
              <w:ind w:firstLine="420"/>
              <w:jc w:val="both"/>
            </w:pPr>
            <w:r>
              <w:rPr>
                <w:rFonts w:ascii="仿宋_GB2312" w:hAnsi="仿宋_GB2312" w:cs="仿宋_GB2312" w:eastAsia="仿宋_GB2312"/>
                <w:sz w:val="21"/>
                <w:shd w:fill="FFFFFF" w:val="clear"/>
              </w:rPr>
              <w:t>以梳理智慧水利重大需求、应用场景、改革措施三张清单为基础，以</w:t>
            </w:r>
            <w:r>
              <w:rPr>
                <w:rFonts w:ascii="仿宋_GB2312" w:hAnsi="仿宋_GB2312" w:cs="仿宋_GB2312" w:eastAsia="仿宋_GB2312"/>
                <w:sz w:val="21"/>
                <w:shd w:fill="FFFFFF" w:val="clear"/>
              </w:rPr>
              <w:t>“智慧水利重</w:t>
            </w:r>
            <w:r>
              <w:rPr>
                <w:rFonts w:ascii="仿宋_GB2312" w:hAnsi="仿宋_GB2312" w:cs="仿宋_GB2312" w:eastAsia="仿宋_GB2312"/>
                <w:sz w:val="21"/>
                <w:shd w:fill="FFFFFF" w:val="clear"/>
              </w:rPr>
              <w:t>大任务分析，数字化发展现状调研，数字化建设核心业务、业务模块、业务事项分析，数字化建设总体目标、总体框架、数据架构、层级架构，数字化建设基础支撑、运行保障、实施计划和保证措施</w:t>
            </w:r>
            <w:r>
              <w:rPr>
                <w:rFonts w:ascii="仿宋_GB2312" w:hAnsi="仿宋_GB2312" w:cs="仿宋_GB2312" w:eastAsia="仿宋_GB2312"/>
                <w:sz w:val="21"/>
                <w:shd w:fill="FFFFFF" w:val="clear"/>
              </w:rPr>
              <w:t>”为重点内容，开展陕西省水利厅数字化建设总体设计的方案</w:t>
            </w:r>
            <w:r>
              <w:rPr>
                <w:rFonts w:ascii="仿宋_GB2312" w:hAnsi="仿宋_GB2312" w:cs="仿宋_GB2312" w:eastAsia="仿宋_GB2312"/>
                <w:sz w:val="21"/>
                <w:shd w:fill="FFFFFF" w:val="clear"/>
              </w:rPr>
              <w:t>。</w:t>
            </w:r>
          </w:p>
          <w:p>
            <w:pPr>
              <w:pStyle w:val="null3"/>
              <w:jc w:val="both"/>
            </w:pPr>
            <w:r>
              <w:rPr>
                <w:rFonts w:ascii="仿宋_GB2312" w:hAnsi="仿宋_GB2312" w:cs="仿宋_GB2312" w:eastAsia="仿宋_GB2312"/>
                <w:sz w:val="21"/>
                <w:shd w:fill="FFFFFF" w:val="clear"/>
              </w:rPr>
              <w:t>（一）</w:t>
            </w:r>
            <w:r>
              <w:rPr>
                <w:rFonts w:ascii="仿宋_GB2312" w:hAnsi="仿宋_GB2312" w:cs="仿宋_GB2312" w:eastAsia="仿宋_GB2312"/>
                <w:sz w:val="21"/>
                <w:shd w:fill="FFFFFF" w:val="clear"/>
              </w:rPr>
              <w:t>数字化发展现状调研</w:t>
            </w:r>
          </w:p>
          <w:p>
            <w:pPr>
              <w:pStyle w:val="null3"/>
              <w:jc w:val="both"/>
            </w:pPr>
            <w:r>
              <w:rPr>
                <w:rFonts w:ascii="仿宋_GB2312" w:hAnsi="仿宋_GB2312" w:cs="仿宋_GB2312" w:eastAsia="仿宋_GB2312"/>
                <w:sz w:val="21"/>
                <w:shd w:fill="FFFFFF" w:val="clear"/>
              </w:rPr>
              <w:t>（二）</w:t>
            </w:r>
            <w:r>
              <w:rPr>
                <w:rFonts w:ascii="仿宋_GB2312" w:hAnsi="仿宋_GB2312" w:cs="仿宋_GB2312" w:eastAsia="仿宋_GB2312"/>
                <w:sz w:val="21"/>
                <w:shd w:fill="FFFFFF" w:val="clear"/>
              </w:rPr>
              <w:t>水利业务重大任务识别</w:t>
            </w:r>
          </w:p>
          <w:p>
            <w:pPr>
              <w:pStyle w:val="null3"/>
              <w:jc w:val="both"/>
            </w:pPr>
            <w:r>
              <w:rPr>
                <w:rFonts w:ascii="仿宋_GB2312" w:hAnsi="仿宋_GB2312" w:cs="仿宋_GB2312" w:eastAsia="仿宋_GB2312"/>
                <w:sz w:val="21"/>
                <w:shd w:fill="FFFFFF" w:val="clear"/>
              </w:rPr>
              <w:t>（三）</w:t>
            </w:r>
            <w:r>
              <w:rPr>
                <w:rFonts w:ascii="仿宋_GB2312" w:hAnsi="仿宋_GB2312" w:cs="仿宋_GB2312" w:eastAsia="仿宋_GB2312"/>
                <w:sz w:val="21"/>
                <w:shd w:fill="FFFFFF" w:val="clear"/>
              </w:rPr>
              <w:t>数字化建设核心业务梳理</w:t>
            </w:r>
          </w:p>
          <w:p>
            <w:pPr>
              <w:pStyle w:val="null3"/>
              <w:jc w:val="both"/>
            </w:pPr>
            <w:r>
              <w:rPr>
                <w:rFonts w:ascii="仿宋_GB2312" w:hAnsi="仿宋_GB2312" w:cs="仿宋_GB2312" w:eastAsia="仿宋_GB2312"/>
                <w:sz w:val="21"/>
                <w:shd w:fill="FFFFFF" w:val="clear"/>
              </w:rPr>
              <w:t>（四）</w:t>
            </w:r>
            <w:r>
              <w:rPr>
                <w:rFonts w:ascii="仿宋_GB2312" w:hAnsi="仿宋_GB2312" w:cs="仿宋_GB2312" w:eastAsia="仿宋_GB2312"/>
                <w:sz w:val="21"/>
                <w:shd w:fill="FFFFFF" w:val="clear"/>
              </w:rPr>
              <w:t>数字化建设总体设计</w:t>
            </w:r>
          </w:p>
          <w:p>
            <w:pPr>
              <w:pStyle w:val="null3"/>
              <w:jc w:val="both"/>
            </w:pPr>
            <w:r>
              <w:rPr>
                <w:rFonts w:ascii="仿宋_GB2312" w:hAnsi="仿宋_GB2312" w:cs="仿宋_GB2312" w:eastAsia="仿宋_GB2312"/>
                <w:sz w:val="21"/>
                <w:shd w:fill="FFFFFF" w:val="clear"/>
              </w:rPr>
              <w:t>（五）</w:t>
            </w:r>
            <w:r>
              <w:rPr>
                <w:rFonts w:ascii="仿宋_GB2312" w:hAnsi="仿宋_GB2312" w:cs="仿宋_GB2312" w:eastAsia="仿宋_GB2312"/>
                <w:sz w:val="21"/>
                <w:shd w:fill="FFFFFF" w:val="clear"/>
              </w:rPr>
              <w:t>数字化建设重点任务</w:t>
            </w:r>
          </w:p>
          <w:p>
            <w:pPr>
              <w:pStyle w:val="null3"/>
              <w:jc w:val="both"/>
            </w:pPr>
            <w:r>
              <w:rPr>
                <w:rFonts w:ascii="仿宋_GB2312" w:hAnsi="仿宋_GB2312" w:cs="仿宋_GB2312" w:eastAsia="仿宋_GB2312"/>
                <w:sz w:val="21"/>
                <w:shd w:fill="FFFFFF" w:val="clear"/>
              </w:rPr>
              <w:t>（六）</w:t>
            </w:r>
            <w:r>
              <w:rPr>
                <w:rFonts w:ascii="仿宋_GB2312" w:hAnsi="仿宋_GB2312" w:cs="仿宋_GB2312" w:eastAsia="仿宋_GB2312"/>
                <w:sz w:val="21"/>
                <w:shd w:fill="FFFFFF" w:val="clear"/>
              </w:rPr>
              <w:t>制定数字化建设实施计划</w:t>
            </w:r>
          </w:p>
          <w:p>
            <w:pPr>
              <w:pStyle w:val="null3"/>
              <w:jc w:val="both"/>
            </w:pPr>
            <w:r>
              <w:rPr>
                <w:rFonts w:ascii="仿宋_GB2312" w:hAnsi="仿宋_GB2312" w:cs="仿宋_GB2312" w:eastAsia="仿宋_GB2312"/>
                <w:sz w:val="21"/>
                <w:shd w:fill="FFFFFF" w:val="clear"/>
              </w:rPr>
              <w:t>（七）</w:t>
            </w:r>
            <w:r>
              <w:rPr>
                <w:rFonts w:ascii="仿宋_GB2312" w:hAnsi="仿宋_GB2312" w:cs="仿宋_GB2312" w:eastAsia="仿宋_GB2312"/>
                <w:sz w:val="21"/>
                <w:shd w:fill="FFFFFF" w:val="clear"/>
              </w:rPr>
              <w:t>制定数字化建设保障措施</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标准规范</w:t>
            </w:r>
          </w:p>
          <w:p>
            <w:pPr>
              <w:pStyle w:val="null3"/>
              <w:jc w:val="left"/>
            </w:pPr>
            <w:r>
              <w:rPr>
                <w:rFonts w:ascii="仿宋_GB2312" w:hAnsi="仿宋_GB2312" w:cs="仿宋_GB2312" w:eastAsia="仿宋_GB2312"/>
                <w:sz w:val="21"/>
              </w:rPr>
              <w:t>1、政策法规</w:t>
            </w:r>
          </w:p>
          <w:p>
            <w:pPr>
              <w:pStyle w:val="null3"/>
              <w:jc w:val="both"/>
            </w:pPr>
            <w:r>
              <w:rPr>
                <w:rFonts w:ascii="仿宋_GB2312" w:hAnsi="仿宋_GB2312" w:cs="仿宋_GB2312" w:eastAsia="仿宋_GB2312"/>
                <w:sz w:val="21"/>
                <w:shd w:fill="FFFFFF" w:val="clear"/>
              </w:rPr>
              <w:t>《中华人民共和国水法》；</w:t>
            </w:r>
          </w:p>
          <w:p>
            <w:pPr>
              <w:pStyle w:val="null3"/>
              <w:jc w:val="both"/>
            </w:pPr>
            <w:r>
              <w:rPr>
                <w:rFonts w:ascii="仿宋_GB2312" w:hAnsi="仿宋_GB2312" w:cs="仿宋_GB2312" w:eastAsia="仿宋_GB2312"/>
                <w:sz w:val="21"/>
                <w:shd w:fill="FFFFFF" w:val="clear"/>
              </w:rPr>
              <w:t>《中华人民共和国网络安全法》；</w:t>
            </w:r>
          </w:p>
          <w:p>
            <w:pPr>
              <w:pStyle w:val="null3"/>
              <w:jc w:val="both"/>
            </w:pPr>
            <w:r>
              <w:rPr>
                <w:rFonts w:ascii="仿宋_GB2312" w:hAnsi="仿宋_GB2312" w:cs="仿宋_GB2312" w:eastAsia="仿宋_GB2312"/>
                <w:sz w:val="21"/>
                <w:shd w:fill="FFFFFF" w:val="clear"/>
              </w:rPr>
              <w:t>《中华人民共和国数据安全法》；</w:t>
            </w:r>
          </w:p>
          <w:p>
            <w:pPr>
              <w:pStyle w:val="null3"/>
              <w:jc w:val="both"/>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“十四五”国家网络安全和信息化发展规划》；</w:t>
            </w:r>
          </w:p>
          <w:p>
            <w:pPr>
              <w:pStyle w:val="null3"/>
              <w:jc w:val="both"/>
            </w:pPr>
            <w:r>
              <w:rPr>
                <w:rFonts w:ascii="仿宋_GB2312" w:hAnsi="仿宋_GB2312" w:cs="仿宋_GB2312" w:eastAsia="仿宋_GB2312"/>
                <w:sz w:val="21"/>
                <w:shd w:fill="FFFFFF" w:val="clear"/>
              </w:rPr>
              <w:t>《关键信息基础设施安全保护条例》；</w:t>
            </w:r>
          </w:p>
          <w:p>
            <w:pPr>
              <w:pStyle w:val="null3"/>
              <w:jc w:val="both"/>
            </w:pPr>
            <w:r>
              <w:rPr>
                <w:rFonts w:ascii="仿宋_GB2312" w:hAnsi="仿宋_GB2312" w:cs="仿宋_GB2312" w:eastAsia="仿宋_GB2312"/>
                <w:sz w:val="21"/>
                <w:shd w:fill="FFFFFF" w:val="clear"/>
              </w:rPr>
              <w:t>《国家信息化发展战略纲要》；</w:t>
            </w:r>
          </w:p>
          <w:p>
            <w:pPr>
              <w:pStyle w:val="null3"/>
              <w:jc w:val="both"/>
            </w:pPr>
            <w:r>
              <w:rPr>
                <w:rFonts w:ascii="仿宋_GB2312" w:hAnsi="仿宋_GB2312" w:cs="仿宋_GB2312" w:eastAsia="仿宋_GB2312"/>
                <w:sz w:val="21"/>
                <w:shd w:fill="FFFFFF" w:val="clear"/>
              </w:rPr>
              <w:t>《国务院办公厅关于印发国家政务信息化项目建设管理办法的通知》（国办发〔</w:t>
            </w:r>
            <w:r>
              <w:rPr>
                <w:rFonts w:ascii="仿宋_GB2312" w:hAnsi="仿宋_GB2312" w:cs="仿宋_GB2312" w:eastAsia="仿宋_GB2312"/>
                <w:sz w:val="21"/>
                <w:shd w:fill="FFFFFF" w:val="clear"/>
              </w:rPr>
              <w:t>2019〕57号）；</w:t>
            </w:r>
          </w:p>
          <w:p>
            <w:pPr>
              <w:pStyle w:val="null3"/>
              <w:jc w:val="both"/>
            </w:pPr>
            <w:r>
              <w:rPr>
                <w:rFonts w:ascii="仿宋_GB2312" w:hAnsi="仿宋_GB2312" w:cs="仿宋_GB2312" w:eastAsia="仿宋_GB2312"/>
                <w:sz w:val="21"/>
                <w:shd w:fill="FFFFFF" w:val="clear"/>
              </w:rPr>
              <w:t>《国民经济和社会发展十四五规划和</w:t>
            </w:r>
            <w:r>
              <w:rPr>
                <w:rFonts w:ascii="仿宋_GB2312" w:hAnsi="仿宋_GB2312" w:cs="仿宋_GB2312" w:eastAsia="仿宋_GB2312"/>
                <w:sz w:val="21"/>
                <w:shd w:fill="FFFFFF" w:val="clear"/>
              </w:rPr>
              <w:t>2035年远景目标纲要》（2021年3月）；</w:t>
            </w:r>
          </w:p>
          <w:p>
            <w:pPr>
              <w:pStyle w:val="null3"/>
              <w:jc w:val="both"/>
            </w:pPr>
            <w:r>
              <w:rPr>
                <w:rFonts w:ascii="仿宋_GB2312" w:hAnsi="仿宋_GB2312" w:cs="仿宋_GB2312" w:eastAsia="仿宋_GB2312"/>
                <w:sz w:val="21"/>
                <w:shd w:fill="FFFFFF" w:val="clear"/>
              </w:rPr>
              <w:t>《智慧水利建设顶层设计》（水利部</w:t>
            </w:r>
            <w:r>
              <w:rPr>
                <w:rFonts w:ascii="仿宋_GB2312" w:hAnsi="仿宋_GB2312" w:cs="仿宋_GB2312" w:eastAsia="仿宋_GB2312"/>
                <w:sz w:val="21"/>
                <w:shd w:fill="FFFFFF" w:val="clear"/>
              </w:rPr>
              <w:t>2021年7月）</w:t>
            </w:r>
          </w:p>
          <w:p>
            <w:pPr>
              <w:pStyle w:val="null3"/>
              <w:jc w:val="both"/>
            </w:pPr>
            <w:r>
              <w:rPr>
                <w:rFonts w:ascii="仿宋_GB2312" w:hAnsi="仿宋_GB2312" w:cs="仿宋_GB2312" w:eastAsia="仿宋_GB2312"/>
                <w:sz w:val="21"/>
                <w:shd w:fill="FFFFFF" w:val="clear"/>
              </w:rPr>
              <w:t>《陕西省智慧水利</w:t>
            </w:r>
            <w:r>
              <w:rPr>
                <w:rFonts w:ascii="仿宋_GB2312" w:hAnsi="仿宋_GB2312" w:cs="仿宋_GB2312" w:eastAsia="仿宋_GB2312"/>
                <w:sz w:val="21"/>
                <w:shd w:fill="FFFFFF" w:val="clear"/>
              </w:rPr>
              <w:t>“十四五”规划》（陕西省水利厅，2021年7月）</w:t>
            </w:r>
          </w:p>
          <w:p>
            <w:pPr>
              <w:pStyle w:val="null3"/>
              <w:jc w:val="both"/>
            </w:pPr>
            <w:r>
              <w:rPr>
                <w:rFonts w:ascii="仿宋_GB2312" w:hAnsi="仿宋_GB2312" w:cs="仿宋_GB2312" w:eastAsia="仿宋_GB2312"/>
                <w:sz w:val="21"/>
                <w:shd w:fill="FFFFFF" w:val="clear"/>
              </w:rPr>
              <w:t>《陕西省数字政府建设</w:t>
            </w:r>
            <w:r>
              <w:rPr>
                <w:rFonts w:ascii="仿宋_GB2312" w:hAnsi="仿宋_GB2312" w:cs="仿宋_GB2312" w:eastAsia="仿宋_GB2312"/>
                <w:sz w:val="21"/>
                <w:shd w:fill="FFFFFF" w:val="clear"/>
              </w:rPr>
              <w:t>“十四五”规划》（陕政办发〔2021〕27号）；</w:t>
            </w:r>
          </w:p>
          <w:p>
            <w:pPr>
              <w:pStyle w:val="null3"/>
              <w:jc w:val="both"/>
            </w:pPr>
            <w:r>
              <w:rPr>
                <w:rFonts w:ascii="仿宋_GB2312" w:hAnsi="仿宋_GB2312" w:cs="仿宋_GB2312" w:eastAsia="仿宋_GB2312"/>
                <w:sz w:val="21"/>
                <w:shd w:fill="FFFFFF" w:val="clear"/>
              </w:rPr>
              <w:t>《国务院关于加强数字政府建设的指导意见》（国发〔</w:t>
            </w:r>
            <w:r>
              <w:rPr>
                <w:rFonts w:ascii="仿宋_GB2312" w:hAnsi="仿宋_GB2312" w:cs="仿宋_GB2312" w:eastAsia="仿宋_GB2312"/>
                <w:sz w:val="21"/>
                <w:shd w:fill="FFFFFF" w:val="clear"/>
              </w:rPr>
              <w:t>2022〕14号）；</w:t>
            </w:r>
          </w:p>
          <w:p>
            <w:pPr>
              <w:pStyle w:val="null3"/>
              <w:jc w:val="both"/>
            </w:pPr>
            <w:r>
              <w:rPr>
                <w:rFonts w:ascii="仿宋_GB2312" w:hAnsi="仿宋_GB2312" w:cs="仿宋_GB2312" w:eastAsia="仿宋_GB2312"/>
                <w:sz w:val="21"/>
                <w:shd w:fill="FFFFFF" w:val="clear"/>
              </w:rPr>
              <w:t>《陕西省省级政务信息化项目建设管理办法（暂行）》（陕政办发〔</w:t>
            </w:r>
            <w:r>
              <w:rPr>
                <w:rFonts w:ascii="仿宋_GB2312" w:hAnsi="仿宋_GB2312" w:cs="仿宋_GB2312" w:eastAsia="仿宋_GB2312"/>
                <w:sz w:val="21"/>
                <w:shd w:fill="FFFFFF" w:val="clear"/>
              </w:rPr>
              <w:t>2022〕19号）；</w:t>
            </w:r>
          </w:p>
          <w:p>
            <w:pPr>
              <w:pStyle w:val="null3"/>
              <w:jc w:val="both"/>
            </w:pPr>
            <w:r>
              <w:rPr>
                <w:rFonts w:ascii="仿宋_GB2312" w:hAnsi="仿宋_GB2312" w:cs="仿宋_GB2312" w:eastAsia="仿宋_GB2312"/>
                <w:sz w:val="21"/>
                <w:shd w:fill="FFFFFF" w:val="clear"/>
              </w:rPr>
              <w:t>《数字孪生流域建设技术大纲》（水利部，</w:t>
            </w:r>
            <w:r>
              <w:rPr>
                <w:rFonts w:ascii="仿宋_GB2312" w:hAnsi="仿宋_GB2312" w:cs="仿宋_GB2312" w:eastAsia="仿宋_GB2312"/>
                <w:sz w:val="21"/>
                <w:shd w:fill="FFFFFF" w:val="clear"/>
              </w:rPr>
              <w:t>2022年3月）</w:t>
            </w:r>
          </w:p>
          <w:p>
            <w:pPr>
              <w:pStyle w:val="null3"/>
              <w:jc w:val="both"/>
            </w:pPr>
            <w:r>
              <w:rPr>
                <w:rFonts w:ascii="仿宋_GB2312" w:hAnsi="仿宋_GB2312" w:cs="仿宋_GB2312" w:eastAsia="仿宋_GB2312"/>
                <w:sz w:val="21"/>
                <w:shd w:fill="FFFFFF" w:val="clear"/>
              </w:rPr>
              <w:t>《数字孪生水利工程建设技术导则》（水利部，</w:t>
            </w:r>
            <w:r>
              <w:rPr>
                <w:rFonts w:ascii="仿宋_GB2312" w:hAnsi="仿宋_GB2312" w:cs="仿宋_GB2312" w:eastAsia="仿宋_GB2312"/>
                <w:sz w:val="21"/>
                <w:shd w:fill="FFFFFF" w:val="clear"/>
              </w:rPr>
              <w:t>2022年3月）</w:t>
            </w:r>
          </w:p>
          <w:p>
            <w:pPr>
              <w:pStyle w:val="null3"/>
              <w:jc w:val="both"/>
            </w:pPr>
            <w:r>
              <w:rPr>
                <w:rFonts w:ascii="仿宋_GB2312" w:hAnsi="仿宋_GB2312" w:cs="仿宋_GB2312" w:eastAsia="仿宋_GB2312"/>
                <w:sz w:val="21"/>
                <w:shd w:fill="FFFFFF" w:val="clear"/>
              </w:rPr>
              <w:t>《水利业务</w:t>
            </w:r>
            <w:r>
              <w:rPr>
                <w:rFonts w:ascii="仿宋_GB2312" w:hAnsi="仿宋_GB2312" w:cs="仿宋_GB2312" w:eastAsia="仿宋_GB2312"/>
                <w:sz w:val="21"/>
                <w:shd w:fill="FFFFFF" w:val="clear"/>
              </w:rPr>
              <w:t>“四预”基本技术要求》（水利部，2022年3月）</w:t>
            </w:r>
          </w:p>
          <w:p>
            <w:pPr>
              <w:pStyle w:val="null3"/>
              <w:jc w:val="both"/>
            </w:pPr>
            <w:r>
              <w:rPr>
                <w:rFonts w:ascii="仿宋_GB2312" w:hAnsi="仿宋_GB2312" w:cs="仿宋_GB2312" w:eastAsia="仿宋_GB2312"/>
                <w:sz w:val="21"/>
                <w:shd w:fill="FFFFFF" w:val="clear"/>
              </w:rPr>
              <w:t>《数字孪生流域共建共享管理办法》（水利部，</w:t>
            </w:r>
            <w:r>
              <w:rPr>
                <w:rFonts w:ascii="仿宋_GB2312" w:hAnsi="仿宋_GB2312" w:cs="仿宋_GB2312" w:eastAsia="仿宋_GB2312"/>
                <w:sz w:val="21"/>
                <w:shd w:fill="FFFFFF" w:val="clear"/>
              </w:rPr>
              <w:t>2022年3月）</w:t>
            </w:r>
          </w:p>
          <w:p>
            <w:pPr>
              <w:pStyle w:val="null3"/>
              <w:jc w:val="both"/>
            </w:pPr>
            <w:r>
              <w:rPr>
                <w:rFonts w:ascii="仿宋_GB2312" w:hAnsi="仿宋_GB2312" w:cs="仿宋_GB2312" w:eastAsia="仿宋_GB2312"/>
                <w:sz w:val="21"/>
                <w:shd w:fill="FFFFFF" w:val="clear"/>
              </w:rPr>
              <w:t>《关于开展数字孪生流域建设先行先试工作的通知》（水利部，</w:t>
            </w:r>
            <w:r>
              <w:rPr>
                <w:rFonts w:ascii="仿宋_GB2312" w:hAnsi="仿宋_GB2312" w:cs="仿宋_GB2312" w:eastAsia="仿宋_GB2312"/>
                <w:sz w:val="21"/>
                <w:shd w:fill="FFFFFF" w:val="clear"/>
              </w:rPr>
              <w:t>2022年3月）</w:t>
            </w:r>
          </w:p>
          <w:p>
            <w:pPr>
              <w:pStyle w:val="null3"/>
              <w:jc w:val="both"/>
            </w:pPr>
            <w:r>
              <w:rPr>
                <w:rFonts w:ascii="仿宋_GB2312" w:hAnsi="仿宋_GB2312" w:cs="仿宋_GB2312" w:eastAsia="仿宋_GB2312"/>
                <w:sz w:val="21"/>
                <w:shd w:fill="FFFFFF" w:val="clear"/>
              </w:rPr>
              <w:t>《关于开展数字孪生灌区先行先试工作的通知》（水利部，</w:t>
            </w:r>
            <w:r>
              <w:rPr>
                <w:rFonts w:ascii="仿宋_GB2312" w:hAnsi="仿宋_GB2312" w:cs="仿宋_GB2312" w:eastAsia="仿宋_GB2312"/>
                <w:sz w:val="21"/>
                <w:shd w:fill="FFFFFF" w:val="clear"/>
              </w:rPr>
              <w:t>2022年12月）</w:t>
            </w:r>
          </w:p>
          <w:p>
            <w:pPr>
              <w:pStyle w:val="null3"/>
              <w:jc w:val="both"/>
            </w:pPr>
            <w:r>
              <w:rPr>
                <w:rFonts w:ascii="仿宋_GB2312" w:hAnsi="仿宋_GB2312" w:cs="仿宋_GB2312" w:eastAsia="仿宋_GB2312"/>
                <w:sz w:val="21"/>
                <w:shd w:fill="FFFFFF" w:val="clear"/>
              </w:rPr>
              <w:t>国家及陕西省相关技术标准规范。</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标准规范</w:t>
            </w:r>
          </w:p>
          <w:p>
            <w:pPr>
              <w:pStyle w:val="null3"/>
              <w:jc w:val="both"/>
            </w:pPr>
            <w:r>
              <w:rPr>
                <w:rFonts w:ascii="仿宋_GB2312" w:hAnsi="仿宋_GB2312" w:cs="仿宋_GB2312" w:eastAsia="仿宋_GB2312"/>
                <w:sz w:val="21"/>
                <w:shd w:fill="FFFFFF" w:val="clear"/>
              </w:rPr>
              <w:t>《水利信息化标准指南》（水利部</w:t>
            </w:r>
            <w:r>
              <w:rPr>
                <w:rFonts w:ascii="仿宋_GB2312" w:hAnsi="仿宋_GB2312" w:cs="仿宋_GB2312" w:eastAsia="仿宋_GB2312"/>
                <w:sz w:val="21"/>
                <w:shd w:fill="FFFFFF" w:val="clear"/>
              </w:rPr>
              <w:t>2007年5月）；</w:t>
            </w:r>
          </w:p>
          <w:p>
            <w:pPr>
              <w:pStyle w:val="null3"/>
              <w:jc w:val="both"/>
            </w:pPr>
            <w:r>
              <w:rPr>
                <w:rFonts w:ascii="仿宋_GB2312" w:hAnsi="仿宋_GB2312" w:cs="仿宋_GB2312" w:eastAsia="仿宋_GB2312"/>
                <w:sz w:val="21"/>
                <w:shd w:fill="FFFFFF" w:val="clear"/>
              </w:rPr>
              <w:t>《水利信息网建设指南》（</w:t>
            </w:r>
            <w:r>
              <w:rPr>
                <w:rFonts w:ascii="仿宋_GB2312" w:hAnsi="仿宋_GB2312" w:cs="仿宋_GB2312" w:eastAsia="仿宋_GB2312"/>
                <w:sz w:val="21"/>
                <w:shd w:fill="FFFFFF" w:val="clear"/>
              </w:rPr>
              <w:t>SL434-2008）；</w:t>
            </w:r>
          </w:p>
          <w:p>
            <w:pPr>
              <w:pStyle w:val="null3"/>
              <w:jc w:val="both"/>
            </w:pPr>
            <w:r>
              <w:rPr>
                <w:rFonts w:ascii="仿宋_GB2312" w:hAnsi="仿宋_GB2312" w:cs="仿宋_GB2312" w:eastAsia="仿宋_GB2312"/>
                <w:sz w:val="21"/>
                <w:shd w:fill="FFFFFF" w:val="clear"/>
              </w:rPr>
              <w:t>《水电水利工程通信设计规范》（</w:t>
            </w:r>
            <w:r>
              <w:rPr>
                <w:rFonts w:ascii="仿宋_GB2312" w:hAnsi="仿宋_GB2312" w:cs="仿宋_GB2312" w:eastAsia="仿宋_GB2312"/>
                <w:sz w:val="21"/>
                <w:shd w:fill="FFFFFF" w:val="clear"/>
              </w:rPr>
              <w:t>SL517-2013）；</w:t>
            </w:r>
          </w:p>
          <w:p>
            <w:pPr>
              <w:pStyle w:val="null3"/>
              <w:jc w:val="both"/>
            </w:pPr>
            <w:r>
              <w:rPr>
                <w:rFonts w:ascii="仿宋_GB2312" w:hAnsi="仿宋_GB2312" w:cs="仿宋_GB2312" w:eastAsia="仿宋_GB2312"/>
                <w:sz w:val="21"/>
                <w:shd w:fill="FFFFFF" w:val="clear"/>
              </w:rPr>
              <w:t>《水文自动测报系统技术规范》（</w:t>
            </w:r>
            <w:r>
              <w:rPr>
                <w:rFonts w:ascii="仿宋_GB2312" w:hAnsi="仿宋_GB2312" w:cs="仿宋_GB2312" w:eastAsia="仿宋_GB2312"/>
                <w:sz w:val="21"/>
                <w:shd w:fill="FFFFFF" w:val="clear"/>
              </w:rPr>
              <w:t>SL61-2015）；</w:t>
            </w:r>
          </w:p>
          <w:p>
            <w:pPr>
              <w:pStyle w:val="null3"/>
              <w:jc w:val="both"/>
            </w:pPr>
            <w:r>
              <w:rPr>
                <w:rFonts w:ascii="仿宋_GB2312" w:hAnsi="仿宋_GB2312" w:cs="仿宋_GB2312" w:eastAsia="仿宋_GB2312"/>
                <w:sz w:val="21"/>
                <w:shd w:fill="FFFFFF" w:val="clear"/>
              </w:rPr>
              <w:t>《通信线路工程设计规范》（</w:t>
            </w:r>
            <w:r>
              <w:rPr>
                <w:rFonts w:ascii="仿宋_GB2312" w:hAnsi="仿宋_GB2312" w:cs="仿宋_GB2312" w:eastAsia="仿宋_GB2312"/>
                <w:sz w:val="21"/>
                <w:shd w:fill="FFFFFF" w:val="clear"/>
              </w:rPr>
              <w:t>GB 51158-2015）；</w:t>
            </w:r>
          </w:p>
          <w:p>
            <w:pPr>
              <w:pStyle w:val="null3"/>
              <w:jc w:val="both"/>
            </w:pPr>
            <w:r>
              <w:rPr>
                <w:rFonts w:ascii="仿宋_GB2312" w:hAnsi="仿宋_GB2312" w:cs="仿宋_GB2312" w:eastAsia="仿宋_GB2312"/>
                <w:sz w:val="21"/>
                <w:shd w:fill="FFFFFF" w:val="clear"/>
              </w:rPr>
              <w:t>《数据中心设计规范》（</w:t>
            </w:r>
            <w:r>
              <w:rPr>
                <w:rFonts w:ascii="仿宋_GB2312" w:hAnsi="仿宋_GB2312" w:cs="仿宋_GB2312" w:eastAsia="仿宋_GB2312"/>
                <w:sz w:val="21"/>
                <w:shd w:fill="FFFFFF" w:val="clear"/>
              </w:rPr>
              <w:t>GB50174-2017）；</w:t>
            </w:r>
          </w:p>
          <w:p>
            <w:pPr>
              <w:pStyle w:val="null3"/>
              <w:jc w:val="both"/>
            </w:pPr>
            <w:r>
              <w:rPr>
                <w:rFonts w:ascii="仿宋_GB2312" w:hAnsi="仿宋_GB2312" w:cs="仿宋_GB2312" w:eastAsia="仿宋_GB2312"/>
                <w:sz w:val="21"/>
                <w:shd w:fill="FFFFFF" w:val="clear"/>
              </w:rPr>
              <w:t>《信息系统密码应用基本要求》（</w:t>
            </w:r>
            <w:r>
              <w:rPr>
                <w:rFonts w:ascii="仿宋_GB2312" w:hAnsi="仿宋_GB2312" w:cs="仿宋_GB2312" w:eastAsia="仿宋_GB2312"/>
                <w:sz w:val="21"/>
                <w:shd w:fill="FFFFFF" w:val="clear"/>
              </w:rPr>
              <w:t>GM/T 0054-2018）；</w:t>
            </w:r>
          </w:p>
          <w:p>
            <w:pPr>
              <w:pStyle w:val="null3"/>
              <w:jc w:val="both"/>
            </w:pPr>
            <w:r>
              <w:rPr>
                <w:rFonts w:ascii="仿宋_GB2312" w:hAnsi="仿宋_GB2312" w:cs="仿宋_GB2312" w:eastAsia="仿宋_GB2312"/>
                <w:sz w:val="21"/>
                <w:shd w:fill="FFFFFF" w:val="clear"/>
              </w:rPr>
              <w:t>《水利水电工程安全监测系统运行管理规范》（</w:t>
            </w:r>
            <w:r>
              <w:rPr>
                <w:rFonts w:ascii="仿宋_GB2312" w:hAnsi="仿宋_GB2312" w:cs="仿宋_GB2312" w:eastAsia="仿宋_GB2312"/>
                <w:sz w:val="21"/>
                <w:shd w:fill="FFFFFF" w:val="clear"/>
              </w:rPr>
              <w:t>SL/T 782-2019）；</w:t>
            </w:r>
          </w:p>
          <w:p>
            <w:pPr>
              <w:pStyle w:val="null3"/>
              <w:jc w:val="both"/>
            </w:pPr>
            <w:r>
              <w:rPr>
                <w:rFonts w:ascii="仿宋_GB2312" w:hAnsi="仿宋_GB2312" w:cs="仿宋_GB2312" w:eastAsia="仿宋_GB2312"/>
                <w:sz w:val="21"/>
                <w:shd w:fill="FFFFFF" w:val="clear"/>
              </w:rPr>
              <w:t>《工业电视系统工程设计标准》（</w:t>
            </w:r>
            <w:r>
              <w:rPr>
                <w:rFonts w:ascii="仿宋_GB2312" w:hAnsi="仿宋_GB2312" w:cs="仿宋_GB2312" w:eastAsia="仿宋_GB2312"/>
                <w:sz w:val="21"/>
                <w:shd w:fill="FFFFFF" w:val="clear"/>
              </w:rPr>
              <w:t>GB/T 50115-2019）；</w:t>
            </w:r>
          </w:p>
          <w:p>
            <w:pPr>
              <w:pStyle w:val="null3"/>
              <w:jc w:val="both"/>
            </w:pPr>
            <w:r>
              <w:rPr>
                <w:rFonts w:ascii="仿宋_GB2312" w:hAnsi="仿宋_GB2312" w:cs="仿宋_GB2312" w:eastAsia="仿宋_GB2312"/>
                <w:sz w:val="21"/>
                <w:shd w:fill="FFFFFF" w:val="clear"/>
              </w:rPr>
              <w:t>《信息安全技术网络安全等级保护实施指南》（</w:t>
            </w:r>
            <w:r>
              <w:rPr>
                <w:rFonts w:ascii="仿宋_GB2312" w:hAnsi="仿宋_GB2312" w:cs="仿宋_GB2312" w:eastAsia="仿宋_GB2312"/>
                <w:sz w:val="21"/>
                <w:shd w:fill="FFFFFF" w:val="clear"/>
              </w:rPr>
              <w:t>GB/T25058-2019）；</w:t>
            </w:r>
          </w:p>
          <w:p>
            <w:pPr>
              <w:pStyle w:val="null3"/>
              <w:jc w:val="both"/>
            </w:pPr>
            <w:r>
              <w:rPr>
                <w:rFonts w:ascii="仿宋_GB2312" w:hAnsi="仿宋_GB2312" w:cs="仿宋_GB2312" w:eastAsia="仿宋_GB2312"/>
                <w:sz w:val="21"/>
                <w:shd w:fill="FFFFFF" w:val="clear"/>
              </w:rPr>
              <w:t>《信息安全技术数据库管理系统安全技术要求》</w:t>
            </w:r>
            <w:r>
              <w:rPr>
                <w:rFonts w:ascii="仿宋_GB2312" w:hAnsi="仿宋_GB2312" w:cs="仿宋_GB2312" w:eastAsia="仿宋_GB2312"/>
                <w:sz w:val="21"/>
                <w:shd w:fill="FFFFFF" w:val="clear"/>
              </w:rPr>
              <w:t>GB/T20273-2019；</w:t>
            </w:r>
          </w:p>
          <w:p>
            <w:pPr>
              <w:pStyle w:val="null3"/>
              <w:jc w:val="both"/>
            </w:pPr>
            <w:r>
              <w:rPr>
                <w:rFonts w:ascii="仿宋_GB2312" w:hAnsi="仿宋_GB2312" w:cs="仿宋_GB2312" w:eastAsia="仿宋_GB2312"/>
                <w:sz w:val="21"/>
                <w:shd w:fill="FFFFFF" w:val="clear"/>
              </w:rPr>
              <w:t>《网络安全等级保护基本要求》（</w:t>
            </w:r>
            <w:r>
              <w:rPr>
                <w:rFonts w:ascii="仿宋_GB2312" w:hAnsi="仿宋_GB2312" w:cs="仿宋_GB2312" w:eastAsia="仿宋_GB2312"/>
                <w:sz w:val="21"/>
                <w:shd w:fill="FFFFFF" w:val="clear"/>
              </w:rPr>
              <w:t>GB/T 22239-2019）；</w:t>
            </w:r>
          </w:p>
          <w:p>
            <w:pPr>
              <w:pStyle w:val="null3"/>
              <w:jc w:val="both"/>
            </w:pPr>
            <w:r>
              <w:rPr>
                <w:rFonts w:ascii="仿宋_GB2312" w:hAnsi="仿宋_GB2312" w:cs="仿宋_GB2312" w:eastAsia="仿宋_GB2312"/>
                <w:sz w:val="21"/>
                <w:shd w:fill="FFFFFF" w:val="clear"/>
              </w:rPr>
              <w:t>《网络安全等级保护测评要求》（</w:t>
            </w:r>
            <w:r>
              <w:rPr>
                <w:rFonts w:ascii="仿宋_GB2312" w:hAnsi="仿宋_GB2312" w:cs="仿宋_GB2312" w:eastAsia="仿宋_GB2312"/>
                <w:sz w:val="21"/>
                <w:shd w:fill="FFFFFF" w:val="clear"/>
              </w:rPr>
              <w:t>GB/T 28448-2019）；</w:t>
            </w:r>
          </w:p>
          <w:p>
            <w:pPr>
              <w:pStyle w:val="null3"/>
              <w:jc w:val="both"/>
            </w:pPr>
            <w:r>
              <w:rPr>
                <w:rFonts w:ascii="仿宋_GB2312" w:hAnsi="仿宋_GB2312" w:cs="仿宋_GB2312" w:eastAsia="仿宋_GB2312"/>
                <w:sz w:val="21"/>
                <w:shd w:fill="FFFFFF" w:val="clear"/>
              </w:rPr>
              <w:t>《网络安全等级保护安全设计技术要求》（</w:t>
            </w:r>
            <w:r>
              <w:rPr>
                <w:rFonts w:ascii="仿宋_GB2312" w:hAnsi="仿宋_GB2312" w:cs="仿宋_GB2312" w:eastAsia="仿宋_GB2312"/>
                <w:sz w:val="21"/>
                <w:shd w:fill="FFFFFF" w:val="clear"/>
              </w:rPr>
              <w:t>GB/T25070-2019）；</w:t>
            </w:r>
          </w:p>
          <w:p>
            <w:pPr>
              <w:pStyle w:val="null3"/>
              <w:jc w:val="both"/>
            </w:pPr>
            <w:r>
              <w:rPr>
                <w:rFonts w:ascii="仿宋_GB2312" w:hAnsi="仿宋_GB2312" w:cs="仿宋_GB2312" w:eastAsia="仿宋_GB2312"/>
                <w:sz w:val="21"/>
                <w:shd w:fill="FFFFFF" w:val="clear"/>
              </w:rPr>
              <w:t>《水利网络安全保护技术规范》（</w:t>
            </w:r>
            <w:r>
              <w:rPr>
                <w:rFonts w:ascii="仿宋_GB2312" w:hAnsi="仿宋_GB2312" w:cs="仿宋_GB2312" w:eastAsia="仿宋_GB2312"/>
                <w:sz w:val="21"/>
                <w:shd w:fill="FFFFFF" w:val="clear"/>
              </w:rPr>
              <w:t>SL/T803-2020）；</w:t>
            </w:r>
          </w:p>
          <w:p>
            <w:pPr>
              <w:pStyle w:val="null3"/>
              <w:jc w:val="both"/>
            </w:pPr>
            <w:r>
              <w:rPr>
                <w:rFonts w:ascii="仿宋_GB2312" w:hAnsi="仿宋_GB2312" w:cs="仿宋_GB2312" w:eastAsia="仿宋_GB2312"/>
                <w:sz w:val="21"/>
                <w:shd w:fill="FFFFFF" w:val="clear"/>
              </w:rPr>
              <w:t>《水利系统通信业务技术导则》（</w:t>
            </w:r>
            <w:r>
              <w:rPr>
                <w:rFonts w:ascii="仿宋_GB2312" w:hAnsi="仿宋_GB2312" w:cs="仿宋_GB2312" w:eastAsia="仿宋_GB2312"/>
                <w:sz w:val="21"/>
                <w:shd w:fill="FFFFFF" w:val="clear"/>
              </w:rPr>
              <w:t>SL/T 292-2020）；</w:t>
            </w:r>
          </w:p>
          <w:p>
            <w:pPr>
              <w:pStyle w:val="null3"/>
              <w:jc w:val="both"/>
            </w:pPr>
            <w:r>
              <w:rPr>
                <w:rFonts w:ascii="仿宋_GB2312" w:hAnsi="仿宋_GB2312" w:cs="仿宋_GB2312" w:eastAsia="仿宋_GB2312"/>
                <w:sz w:val="21"/>
                <w:shd w:fill="FFFFFF" w:val="clear"/>
              </w:rPr>
              <w:t>《网络安全等级保护定级指南》（</w:t>
            </w:r>
            <w:r>
              <w:rPr>
                <w:rFonts w:ascii="仿宋_GB2312" w:hAnsi="仿宋_GB2312" w:cs="仿宋_GB2312" w:eastAsia="仿宋_GB2312"/>
                <w:sz w:val="21"/>
                <w:shd w:fill="FFFFFF" w:val="clear"/>
              </w:rPr>
              <w:t>GB/T 22240-2020）；</w:t>
            </w:r>
          </w:p>
          <w:p>
            <w:pPr>
              <w:pStyle w:val="null3"/>
              <w:jc w:val="both"/>
            </w:pPr>
            <w:r>
              <w:rPr>
                <w:rFonts w:ascii="仿宋_GB2312" w:hAnsi="仿宋_GB2312" w:cs="仿宋_GB2312" w:eastAsia="仿宋_GB2312"/>
                <w:sz w:val="21"/>
                <w:shd w:fill="FFFFFF" w:val="clear"/>
              </w:rPr>
              <w:t>《水利信息产品服务总则》（</w:t>
            </w:r>
            <w:r>
              <w:rPr>
                <w:rFonts w:ascii="仿宋_GB2312" w:hAnsi="仿宋_GB2312" w:cs="仿宋_GB2312" w:eastAsia="仿宋_GB2312"/>
                <w:sz w:val="21"/>
                <w:shd w:fill="FFFFFF" w:val="clear"/>
              </w:rPr>
              <w:t>SL/T 798-2020）；</w:t>
            </w:r>
          </w:p>
          <w:p>
            <w:pPr>
              <w:pStyle w:val="null3"/>
              <w:jc w:val="both"/>
            </w:pPr>
            <w:r>
              <w:rPr>
                <w:rFonts w:ascii="仿宋_GB2312" w:hAnsi="仿宋_GB2312" w:cs="仿宋_GB2312" w:eastAsia="仿宋_GB2312"/>
                <w:sz w:val="21"/>
                <w:shd w:fill="FFFFFF" w:val="clear"/>
              </w:rPr>
              <w:t>《水利空间数据交换协议》（</w:t>
            </w:r>
            <w:r>
              <w:rPr>
                <w:rFonts w:ascii="仿宋_GB2312" w:hAnsi="仿宋_GB2312" w:cs="仿宋_GB2312" w:eastAsia="仿宋_GB2312"/>
                <w:sz w:val="21"/>
                <w:shd w:fill="FFFFFF" w:val="clear"/>
              </w:rPr>
              <w:t>SL/T 797-2020）；</w:t>
            </w:r>
          </w:p>
          <w:p>
            <w:pPr>
              <w:pStyle w:val="null3"/>
              <w:jc w:val="both"/>
            </w:pPr>
            <w:r>
              <w:rPr>
                <w:rFonts w:ascii="仿宋_GB2312" w:hAnsi="仿宋_GB2312" w:cs="仿宋_GB2312" w:eastAsia="仿宋_GB2312"/>
                <w:sz w:val="21"/>
                <w:shd w:fill="FFFFFF" w:val="clear"/>
              </w:rPr>
              <w:t>《水利一张图空间信息服务规范》（</w:t>
            </w:r>
            <w:r>
              <w:rPr>
                <w:rFonts w:ascii="仿宋_GB2312" w:hAnsi="仿宋_GB2312" w:cs="仿宋_GB2312" w:eastAsia="仿宋_GB2312"/>
                <w:sz w:val="21"/>
                <w:shd w:fill="FFFFFF" w:val="clear"/>
              </w:rPr>
              <w:t>SL/T 801-2020）；</w:t>
            </w:r>
          </w:p>
          <w:p>
            <w:pPr>
              <w:pStyle w:val="null3"/>
              <w:jc w:val="both"/>
            </w:pPr>
            <w:r>
              <w:rPr>
                <w:rFonts w:ascii="仿宋_GB2312" w:hAnsi="仿宋_GB2312" w:cs="仿宋_GB2312" w:eastAsia="仿宋_GB2312"/>
                <w:sz w:val="21"/>
                <w:shd w:fill="FFFFFF" w:val="clear"/>
              </w:rPr>
              <w:t>《水利数据目录服务规范》（</w:t>
            </w:r>
            <w:r>
              <w:rPr>
                <w:rFonts w:ascii="仿宋_GB2312" w:hAnsi="仿宋_GB2312" w:cs="仿宋_GB2312" w:eastAsia="仿宋_GB2312"/>
                <w:sz w:val="21"/>
                <w:shd w:fill="FFFFFF" w:val="clear"/>
              </w:rPr>
              <w:t>SL/T 799-2020）；</w:t>
            </w:r>
          </w:p>
          <w:p>
            <w:pPr>
              <w:pStyle w:val="null3"/>
              <w:jc w:val="both"/>
            </w:pPr>
            <w:r>
              <w:rPr>
                <w:rFonts w:ascii="仿宋_GB2312" w:hAnsi="仿宋_GB2312" w:cs="仿宋_GB2312" w:eastAsia="仿宋_GB2312"/>
                <w:sz w:val="21"/>
                <w:shd w:fill="FFFFFF" w:val="clear"/>
              </w:rPr>
              <w:t>等相关设计、规范、规定及技术标准。</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主要成果递交</w:t>
            </w:r>
          </w:p>
          <w:p>
            <w:pPr>
              <w:pStyle w:val="null3"/>
              <w:ind w:firstLine="420"/>
              <w:jc w:val="both"/>
            </w:pPr>
            <w:r>
              <w:rPr>
                <w:rFonts w:ascii="仿宋_GB2312" w:hAnsi="仿宋_GB2312" w:cs="仿宋_GB2312" w:eastAsia="仿宋_GB2312"/>
                <w:sz w:val="21"/>
              </w:rPr>
              <w:t>主要成果递交</w:t>
            </w:r>
          </w:p>
          <w:p>
            <w:pPr>
              <w:pStyle w:val="null3"/>
              <w:ind w:firstLine="420"/>
              <w:jc w:val="both"/>
            </w:pPr>
            <w:r>
              <w:rPr>
                <w:rFonts w:ascii="仿宋_GB2312" w:hAnsi="仿宋_GB2312" w:cs="仿宋_GB2312" w:eastAsia="仿宋_GB2312"/>
                <w:sz w:val="21"/>
                <w:shd w:fill="FFFFFF" w:val="clear"/>
              </w:rPr>
              <w:t>编制完成《陕西省水利厅数字化建设总体设计（</w:t>
            </w:r>
            <w:r>
              <w:rPr>
                <w:rFonts w:ascii="仿宋_GB2312" w:hAnsi="仿宋_GB2312" w:cs="仿宋_GB2312" w:eastAsia="仿宋_GB2312"/>
                <w:sz w:val="21"/>
                <w:shd w:fill="FFFFFF" w:val="clear"/>
              </w:rPr>
              <w:t>2024年-2028年）》，</w:t>
            </w:r>
            <w:r>
              <w:rPr>
                <w:rFonts w:ascii="仿宋_GB2312" w:hAnsi="仿宋_GB2312" w:cs="仿宋_GB2312" w:eastAsia="仿宋_GB2312"/>
                <w:sz w:val="21"/>
                <w:shd w:fill="FFFFFF" w:val="clear"/>
              </w:rPr>
              <w:t>根据水利数字化建设及智慧水利建设要求，配合业务应用编制编制</w:t>
            </w:r>
            <w:r>
              <w:rPr>
                <w:rFonts w:ascii="仿宋_GB2312" w:hAnsi="仿宋_GB2312" w:cs="仿宋_GB2312" w:eastAsia="仿宋_GB2312"/>
                <w:sz w:val="21"/>
                <w:shd w:fill="FFFFFF" w:val="clear"/>
              </w:rPr>
              <w:t>“三张清单”。</w:t>
            </w:r>
          </w:p>
          <w:p>
            <w:pPr>
              <w:pStyle w:val="null3"/>
              <w:ind w:firstLine="420"/>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果递交后，成交人向采购人提交验收申请。2）采购人收到验收申请后组织验收，验收时成交人应无条件予以配合并提供验收所需的全部资料，若成交人不配合或者未按合同要求提供服务的，采购人将拒绝验收。3）验收依据：磋商文件、响应文件、合同文本、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提交成果后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通过验收后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1、按《中华人民共和国民法典》中的相关条款执行。2、未按合同要求提供服务或 服务质量不能满足技术要求，采购人有权终止合同，并对供方违约行为进行追究，同时按《中华人民共和国政府采购法》的有关规定进行处罚。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本项目实际服务期限以合同为准。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供应商需在项目电子化交易系统中按要求上传相应证明文件并进行电子签章。2）供应商须提供近一年度经审计的财务会计报告（含附表附注）复印件，或开标前三个月内基本开户银行出具的资信证明复印件，或信用担保机构出具的投标担保函复印件（以上三种形式的资料提供任何一种即可) 。</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营业执照或事业单位法人证书</w:t>
            </w:r>
          </w:p>
        </w:tc>
        <w:tc>
          <w:tcPr>
            <w:tcW w:type="dxa" w:w="3322"/>
          </w:tcPr>
          <w:p>
            <w:pPr>
              <w:pStyle w:val="null3"/>
            </w:pPr>
            <w:r>
              <w:rPr>
                <w:rFonts w:ascii="仿宋_GB2312" w:hAnsi="仿宋_GB2312" w:cs="仿宋_GB2312" w:eastAsia="仿宋_GB2312"/>
              </w:rPr>
              <w:t>供应商为合法注册的法人、其他组织，具有独立承担民事责任的能力，提供营业执照或事业单位法人证书复印件，供应商为自然人的提供身份证复印件。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提供递交响应文件截止之日前一年内任意一个月的依法缴纳税收的相关凭据（时间以税款所属日期为准）复印件。依法免税或无须缴纳税收的供应商，应提供相应证明文件复印件。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提供递交响应文件截止之日前一年内任意一个月的社会保障资金缴存单据或社保机构开具的社会保险参保缴费情况证明复印件。依法不需要缴纳社会保障资金的的供应商应提供相应证明文件复印件。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书面声明并加盖公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人员配备.docx 授权委托书.docx 中小企业声明函 商务应答表 报价表 响应文件封面 供应商认为有必要说明的事宜（如有）.docx 供应商应提交的相关资格证明材料.docx 承揽的类似项目情况表.docx 残疾人福利性单位声明函 服务方案 标的清单 服务内容及服务邀请应答表.docx 项目负责人简况表.docx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应符合“第七章 响应文件格式”的要求</w:t>
            </w:r>
          </w:p>
        </w:tc>
        <w:tc>
          <w:tcPr>
            <w:tcW w:type="dxa" w:w="1661"/>
          </w:tcPr>
          <w:p>
            <w:pPr>
              <w:pStyle w:val="null3"/>
            </w:pPr>
            <w:r>
              <w:rPr>
                <w:rFonts w:ascii="仿宋_GB2312" w:hAnsi="仿宋_GB2312" w:cs="仿宋_GB2312" w:eastAsia="仿宋_GB2312"/>
              </w:rPr>
              <w:t>响应文件封面 供应商应提交的相关资格证明材料.docx 人员配备.docx 承揽的类似项目情况表.docx 授权委托书.docx 商务应答表 标的清单 报价表 服务内容及服务邀请应答表.docx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唯一报价并未超出采购预算</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应满足磋商文件中的要求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采购要求（包括但不限于实施计划和技术方案的清晰性、针对性和所需收集资料及文件的准确性等）进行打分：供应商的实施计划合理、技术方案完善、实施性强，条理清晰、具有针对性且报告编制所需收集资料及文件的准确性。每项完全满足评审标准得3分，有缺陷或者不满足扣1分，缺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工作计划方案</w:t>
            </w:r>
          </w:p>
        </w:tc>
        <w:tc>
          <w:tcPr>
            <w:tcW w:type="dxa" w:w="2492"/>
          </w:tcPr>
          <w:p>
            <w:pPr>
              <w:pStyle w:val="null3"/>
            </w:pPr>
            <w:r>
              <w:rPr>
                <w:rFonts w:ascii="仿宋_GB2312" w:hAnsi="仿宋_GB2312" w:cs="仿宋_GB2312" w:eastAsia="仿宋_GB2312"/>
              </w:rPr>
              <w:t>根据供应商提供的工作计划方案（包括但不限于工作进度、工作计划、工作时效等）进行打分： 供应商提供的工作进度完善、工作计划明确、工作时效高。每项完全满足评审标准得3分，有缺陷或者不满足扣1分，缺项不得分。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 难点分析</w:t>
            </w:r>
          </w:p>
        </w:tc>
        <w:tc>
          <w:tcPr>
            <w:tcW w:type="dxa" w:w="2492"/>
          </w:tcPr>
          <w:p>
            <w:pPr>
              <w:pStyle w:val="null3"/>
            </w:pPr>
            <w:r>
              <w:rPr>
                <w:rFonts w:ascii="仿宋_GB2312" w:hAnsi="仿宋_GB2312" w:cs="仿宋_GB2312" w:eastAsia="仿宋_GB2312"/>
              </w:rPr>
              <w:t>根据供应商提供的重点、难点分析（包括但不限于工作重点理解深刻程度，对工作难点把握准确性、全面性等）进行打分：工作重点理解深刻，对工作难点把握准确、全面。每项完全满足评审标准得3分，有缺陷或者不满足扣1分，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工作质量保证措施</w:t>
            </w:r>
          </w:p>
        </w:tc>
        <w:tc>
          <w:tcPr>
            <w:tcW w:type="dxa" w:w="2492"/>
          </w:tcPr>
          <w:p>
            <w:pPr>
              <w:pStyle w:val="null3"/>
            </w:pPr>
            <w:r>
              <w:rPr>
                <w:rFonts w:ascii="仿宋_GB2312" w:hAnsi="仿宋_GB2312" w:cs="仿宋_GB2312" w:eastAsia="仿宋_GB2312"/>
              </w:rPr>
              <w:t>据供应商提供的质量保证措施：质量保证体系健全，质量保证措施具有针对性。每项完全满足评审标准得5分，有缺陷或者不满足扣2.5分，缺项不得分。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服务承诺（包括但不限于全面性、合理性，内容与深度是否达到本项目的要求，后续配合计划的完善度）进行打分：供应商服务承诺全面、合理，内容与深度均达到本项目要求、后续配合计划完善。每项完全满足评审标准得3分，有缺陷或者不满足扣1分，缺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1、本项目投入人员须为供应商在职人员并提供证明材料，否则不计分； 2、根据供应商对于本项目的人员配备情况进行打分：人员安排合理，职责分工明确。 每项完全满足评审标准得4分，有缺陷或者不满足扣2分，缺项不得分； 3、项目组成员每具有水利类专业高级工程师得0.5分，最多得1分； 4、项目负责人具有水利类专业高级工程师得1分。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项目负责人简况表.docx</w:t>
            </w:r>
          </w:p>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近年具有类似项目业绩，每具有一项计3分，最高12分。 注：应附合同协议书或中标（成交）通知书或立项文件或成果文件（如论文、课题、专利等）复印件。类似项目业绩指自2022年5月1日至投标截止日前，承揽过水利信息化项目。</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承揽的类似项目情况表.docx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经资格审查、符合性审查合格的响应文件，其磋商报价为有效磋商报价，对符合政策性扣减的供应商的有效磋商价格进行政策性扣减，并依据扣减后的价格（评审价格）进行价格评审。 满足磋商文件要求且磋商报价最低的为评标基准价，其价格分为满分。价格分按照下列公式计算。 报价得分=（评标基准价/有效报价）×价格权重×100符合磋商文件规定的小微企业或监狱企业或残疾人福利性单位优惠条件的供应商，价格给予10%的扣除，用扣除后的价格参与评审。</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详见附件：项目负责人简况表.docx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详见附件：承揽的类似项目情况表.docx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详见附件：供应商认为有必要说明的事宜（如有）.docx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