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版本号：ZCSP-商洛市-2026-00283、XHLJZC-SL2026-08320260817001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商洛市烈士陵园围墙维修改造工程项目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ZCSP-商洛市-2026-00283、XHLJZC-SL2026-083</w:t>
      </w:r>
      <w:r>
        <w:br/>
      </w:r>
      <w:r>
        <w:br/>
      </w:r>
      <w:r>
        <w:br/>
      </w:r>
    </w:p>
    <w:p>
      <w:pPr>
        <w:pStyle w:val="null3"/>
        <w:jc w:val="center"/>
        <w:outlineLvl w:val="2"/>
      </w:pPr>
      <w:r>
        <w:rPr>
          <w:rFonts w:ascii="仿宋_GB2312" w:hAnsi="仿宋_GB2312" w:cs="仿宋_GB2312" w:eastAsia="仿宋_GB2312"/>
          <w:sz w:val="28"/>
          <w:b/>
        </w:rPr>
        <w:t>商洛市烈士陵园管理所</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商洛市烈士陵园管理所</w:t>
      </w:r>
      <w:r>
        <w:rPr>
          <w:rFonts w:ascii="仿宋_GB2312" w:hAnsi="仿宋_GB2312" w:cs="仿宋_GB2312" w:eastAsia="仿宋_GB2312"/>
        </w:rPr>
        <w:t>委托，拟对</w:t>
      </w:r>
      <w:r>
        <w:rPr>
          <w:rFonts w:ascii="仿宋_GB2312" w:hAnsi="仿宋_GB2312" w:cs="仿宋_GB2312" w:eastAsia="仿宋_GB2312"/>
        </w:rPr>
        <w:t>商洛市烈士陵园围墙维修改造工程项目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ZCSP-商洛市-2026-00283、XHLJZC-SL2026-083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商洛市烈士陵园围墙维修改造工程项目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烈士陵园围墙维修改造，详见工程量清单。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采购包1（商洛市烈士陵园管理所商洛市烈士陵园围墙维修改造工程项目）：属于专门面向中小企业采购。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1、具有独立承担民事责任的能力：供应商应具有独立承担民事责任的能力且具备向采购人提供相关工程的企业法人、其他组织，企业法人应提供统一社会信用代码的营业执照；其他组织应提供合法证明文件。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8、资质条件：（8.1）提供建筑工程施工总承包三级及以上资质； （8.2）提供有效的安全生产许可证； （8.3）项目经理须具备建筑工程专业二级及以上注册建造师证书，有效的安全生产考核合格证书（建安B证），提供无在建项目承诺。</w:t>
      </w:r>
    </w:p>
    <w:p>
      <w:pPr>
        <w:pStyle w:val="null3"/>
      </w:pPr>
      <w:r>
        <w:rPr>
          <w:rFonts w:ascii="仿宋_GB2312" w:hAnsi="仿宋_GB2312" w:cs="仿宋_GB2312" w:eastAsia="仿宋_GB2312"/>
        </w:rPr>
        <w:t>9、声明函：提供《中小企业声明函》；监狱企业应提供监狱企业相关资格证明材料；残疾人福利性单位应提供《残疾人福利性单位声明函》。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商洛市烈士陵园管理所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商洛市陵园路金凤山</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0914-2317604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029-82513983、029-89183511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采购包1：1,082,061.58元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商洛市烈士陵园管理所</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商洛市烈士陵园管理所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商洛市烈士陵园管理所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联系人：孙梦妮、毛嘉伟、樊锐</w:t>
      </w:r>
    </w:p>
    <w:p>
      <w:pPr>
        <w:pStyle w:val="null3"/>
      </w:pPr>
      <w:r>
        <w:rPr>
          <w:rFonts w:ascii="仿宋_GB2312" w:hAnsi="仿宋_GB2312" w:cs="仿宋_GB2312" w:eastAsia="仿宋_GB2312"/>
        </w:rPr>
        <w:t>联系电话：029-82513983</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1,082,061.58</w:t>
      </w:r>
    </w:p>
    <w:p>
      <w:pPr>
        <w:pStyle w:val="null3"/>
      </w:pPr>
      <w:r>
        <w:rPr>
          <w:rFonts w:ascii="仿宋_GB2312" w:hAnsi="仿宋_GB2312" w:cs="仿宋_GB2312" w:eastAsia="仿宋_GB2312"/>
        </w:rPr>
        <w:t>采购包最高限价（元）: 1,082,061.58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商洛市烈士陵园围墙维修改造工程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1,082,061.58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标的名称：商洛市烈士陵园围墙维修改造工程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1.工期：60日历日 2.付款方式：整个项目竣工验收合格后支付合同总金额的97%，剩余3%作为质保金，若工程无质量问题且无索赔争议，质保金在质保期满后一个月内一次性无息支付。 3.质保期：项目竣工验收合格后一年。 4.对于投标报价中清单单价的不平衡报价，其报价高于或低于招标上限控制价中清单综合单价的5%时，工程结算执行招标上限控制价中清单综合单价。拦标价与中标价之间的差额部分由中标人承担。 5.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 6.竞争性磋商文件“合同构成”中必须包括“竞争性磋商文件”。 7.竞争性磋商文件中凡是有约定执行“陕建发(2009)3号”文件的，必须明确风险材料品种、风险范围、风险幅度和超出风险范围和幅度的调整办法；价格的风险应控制在合同约定价格的士5%以内。 8.竞争性磋商文件中相关结算条款若有约定以信息价为材料结算价的，必须使用商洛市定额站的信息价或市场价，不准约定使用陕西省信息价。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（8.1）提供建筑工程施工总承包三级及以上资质； （8.2）提供有效的安全生产许可证； （8.3）项目经理须具备建筑工程专业二级及以上注册建造师证书，有效的安全生产考核合格证书（建安B证），提供无在建项目承诺。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商务及其他要求响应表 已标价工程量清单 中小企业声明函 响应文件封面 技术要求响应 政府采购供应商拒绝政府采购领域商业贿赂承诺书 残疾人福利性单位声明函 报价函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商务及其他要求响应表 技术要求响应</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 ①施工目标； ②施工准备；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 ①施工进度计划横道图：每完全满足一个评审标准得1分，满分3分；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 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②施工质量的检验制度； ③确保质量的技术组织措施； ④施工质量控制措施。 二、评审标准 1、完整性：方案必须全面，对评审内容中的各项要求有详细描述； 2、可实施性：切合本项目实际情况，提出步骤清晰、合理的方案； 3、针对性：方案能够紧扣项目实际情况，内容科学合理。 三、赋分标准 ①质量目标管理体系：每完全满足一个评审标准得1分，满分3分； ②施工质量的检验制度：每完全满足一个评审标准得1分，满分3分； ③确保质量的技术组织措施：每完全满足一个评审标准得1分，满分3分； 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 ①成品保护措施； ②季节性施工措施； ③消防保卫措施； ④环境保护措施。 二、评审标准 1、完整性：方案必须全面，对评审内容中的各项要求有详细描述； 2、可实施性：切合本项目实际情况，提出步骤清晰、合理的方案； 3、针对性：方案能够紧扣项目实际情况，内容科学合理。 三、赋分标准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 ①管理机构的配备计划； ②组织机构的岗位职责。 二、评审标准 1、完整性：方案必须全面，对评审内容中的各项要求有详细描述； 2、可实施性：切合本项目实际情况，提出步骤清晰、合理的方案； 3、针对性：方案能够紧扣项目实际情况，内容科学合理。 三、赋分标准 ①管理机构的配备计划：每完全满足一个评审标准得0.5分，满分1.5分； ②组织机构的岗位职责：每完全满足一个评审标准得0.5分，满分1.5分。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详见附件：商务及其他要求响应表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