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78A6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75ED6238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要求，供应商认为有必要说明的其他内容。</w:t>
      </w:r>
    </w:p>
    <w:p w14:paraId="73EAB6AE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420" w:firstLineChars="200"/>
        <w:rPr>
          <w:rFonts w:hint="eastAsia" w:ascii="宋体" w:hAnsi="宋体" w:eastAsia="宋体" w:cs="宋体"/>
          <w:b/>
          <w:color w:val="auto"/>
          <w:sz w:val="36"/>
          <w:highlight w:val="none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  <w:bookmarkStart w:id="0" w:name="_GoBack"/>
      <w:bookmarkEnd w:id="0"/>
    </w:p>
    <w:p w14:paraId="0A8B43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AC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2026-05-15T02:55:26Z</dcterms:created>
  <dc:creator>Administrator</dc:creator>
  <cp:lastModifiedBy>弥猫深巷°</cp:lastModifiedBy>
  <dcterms:modified xsi:type="dcterms:W3CDTF">2026-05-15T02:55:36Z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eyJoZGlkIjoiODViY2JkMjU3NGYzZTEwMzZmMGFkZWViYmNkYWU3NDIiLCJ1c2VySWQiOiIyNTEwOTc4MjkifQ==</vt:lpwstr>
  </property>
  <property fmtid="{D5CDD505-2E9C-101B-9397-08002B2CF9AE}" pid="4" name="ICV">
    <vt:lpwstr>CD0D0E459BC441A4A02A7558376EF98D_12</vt:lpwstr>
  </property>
</Properties>
</file>