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0F4A1">
      <w:pPr>
        <w:ind w:firstLine="180" w:firstLineChars="50"/>
        <w:rPr>
          <w:rFonts w:hint="eastAsia" w:eastAsia="微软雅黑"/>
          <w:color w:val="auto"/>
          <w:sz w:val="36"/>
          <w:szCs w:val="36"/>
          <w:highlight w:val="none"/>
          <w:lang w:val="en-US" w:eastAsia="zh-CN"/>
        </w:rPr>
      </w:pPr>
      <w:r>
        <w:rPr>
          <w:rFonts w:hint="eastAsia"/>
          <w:color w:val="auto"/>
          <w:sz w:val="36"/>
          <w:szCs w:val="36"/>
          <w:highlight w:val="none"/>
        </w:rPr>
        <w:t>合同编号：</w:t>
      </w:r>
    </w:p>
    <w:p w14:paraId="09D9DBFF">
      <w:pPr>
        <w:ind w:firstLine="723"/>
        <w:jc w:val="center"/>
        <w:rPr>
          <w:snapToGrid w:val="0"/>
          <w:color w:val="auto"/>
          <w:sz w:val="36"/>
          <w:szCs w:val="36"/>
          <w:highlight w:val="none"/>
        </w:rPr>
      </w:pPr>
    </w:p>
    <w:p w14:paraId="7453C22A">
      <w:pPr>
        <w:ind w:firstLine="723"/>
        <w:jc w:val="center"/>
        <w:rPr>
          <w:rFonts w:hint="eastAsia" w:eastAsia="微软雅黑"/>
          <w:snapToGrid w:val="0"/>
          <w:color w:val="auto"/>
          <w:sz w:val="36"/>
          <w:szCs w:val="36"/>
          <w:highlight w:val="none"/>
          <w:lang w:val="en-US" w:eastAsia="zh-CN"/>
        </w:rPr>
      </w:pPr>
      <w:r>
        <w:rPr>
          <w:rFonts w:hint="eastAsia" w:eastAsia="微软雅黑"/>
          <w:snapToGrid w:val="0"/>
          <w:color w:val="auto"/>
          <w:sz w:val="36"/>
          <w:szCs w:val="36"/>
          <w:highlight w:val="none"/>
          <w:lang w:eastAsia="zh-CN"/>
        </w:rPr>
        <w:t>西安市第八十三中学</w:t>
      </w:r>
    </w:p>
    <w:p w14:paraId="60683F91">
      <w:pPr>
        <w:pStyle w:val="5"/>
        <w:rPr>
          <w:snapToGrid w:val="0"/>
          <w:color w:val="auto"/>
          <w:sz w:val="36"/>
          <w:szCs w:val="36"/>
          <w:highlight w:val="none"/>
        </w:rPr>
      </w:pPr>
    </w:p>
    <w:p w14:paraId="01C18A99">
      <w:pPr>
        <w:pStyle w:val="5"/>
        <w:ind w:firstLine="723"/>
        <w:jc w:val="center"/>
        <w:rPr>
          <w:snapToGrid w:val="0"/>
          <w:color w:val="auto"/>
          <w:sz w:val="36"/>
          <w:szCs w:val="36"/>
          <w:highlight w:val="none"/>
        </w:rPr>
      </w:pPr>
    </w:p>
    <w:p w14:paraId="27FC8023">
      <w:pPr>
        <w:pStyle w:val="5"/>
        <w:ind w:firstLine="723"/>
        <w:jc w:val="center"/>
        <w:rPr>
          <w:snapToGrid w:val="0"/>
          <w:color w:val="auto"/>
          <w:sz w:val="36"/>
          <w:szCs w:val="36"/>
          <w:highlight w:val="none"/>
        </w:rPr>
      </w:pPr>
    </w:p>
    <w:p w14:paraId="4F0BE6A6">
      <w:pPr>
        <w:rPr>
          <w:color w:val="auto"/>
          <w:sz w:val="36"/>
          <w:szCs w:val="36"/>
          <w:highlight w:val="none"/>
        </w:rPr>
      </w:pPr>
    </w:p>
    <w:p w14:paraId="38AFD0B5">
      <w:pPr>
        <w:ind w:firstLine="723"/>
        <w:jc w:val="center"/>
        <w:rPr>
          <w:color w:val="auto"/>
          <w:sz w:val="48"/>
          <w:szCs w:val="48"/>
          <w:highlight w:val="none"/>
        </w:rPr>
      </w:pPr>
      <w:r>
        <w:rPr>
          <w:rFonts w:hint="eastAsia"/>
          <w:color w:val="auto"/>
          <w:sz w:val="48"/>
          <w:szCs w:val="48"/>
          <w:highlight w:val="none"/>
        </w:rPr>
        <w:t>工 程 合 同</w:t>
      </w:r>
    </w:p>
    <w:p w14:paraId="590DFACD">
      <w:pPr>
        <w:ind w:firstLine="723"/>
        <w:jc w:val="center"/>
        <w:rPr>
          <w:color w:val="auto"/>
          <w:sz w:val="36"/>
          <w:szCs w:val="36"/>
          <w:highlight w:val="none"/>
        </w:rPr>
      </w:pPr>
    </w:p>
    <w:p w14:paraId="2D039DEE">
      <w:pPr>
        <w:rPr>
          <w:color w:val="auto"/>
          <w:sz w:val="36"/>
          <w:szCs w:val="36"/>
          <w:highlight w:val="none"/>
        </w:rPr>
      </w:pPr>
    </w:p>
    <w:p w14:paraId="6CDE96D5">
      <w:pPr>
        <w:ind w:firstLine="2520" w:firstLineChars="700"/>
        <w:jc w:val="both"/>
        <w:rPr>
          <w:rFonts w:hint="eastAsia" w:eastAsia="宋体"/>
          <w:color w:val="auto"/>
          <w:sz w:val="36"/>
          <w:szCs w:val="36"/>
          <w:highlight w:val="none"/>
          <w:lang w:eastAsia="zh-CN"/>
        </w:rPr>
      </w:pPr>
      <w:r>
        <w:rPr>
          <w:rFonts w:hint="eastAsia"/>
          <w:color w:val="auto"/>
          <w:sz w:val="36"/>
          <w:szCs w:val="36"/>
          <w:highlight w:val="none"/>
        </w:rPr>
        <w:t>甲  方：</w:t>
      </w:r>
      <w:r>
        <w:rPr>
          <w:rFonts w:hint="eastAsia"/>
          <w:color w:val="auto"/>
          <w:sz w:val="36"/>
          <w:szCs w:val="36"/>
          <w:highlight w:val="none"/>
          <w:lang w:eastAsia="zh-CN"/>
        </w:rPr>
        <w:t>西安市第八十三中学</w:t>
      </w:r>
    </w:p>
    <w:p w14:paraId="3527D165">
      <w:pPr>
        <w:ind w:firstLine="2520" w:firstLineChars="700"/>
        <w:rPr>
          <w:color w:val="auto"/>
          <w:sz w:val="36"/>
          <w:szCs w:val="36"/>
          <w:highlight w:val="none"/>
        </w:rPr>
      </w:pPr>
      <w:r>
        <w:rPr>
          <w:rFonts w:hint="eastAsia"/>
          <w:color w:val="auto"/>
          <w:sz w:val="36"/>
          <w:szCs w:val="36"/>
          <w:highlight w:val="none"/>
        </w:rPr>
        <w:t>乙  方：</w:t>
      </w:r>
    </w:p>
    <w:p w14:paraId="69F1481F">
      <w:pPr>
        <w:ind w:firstLine="723"/>
        <w:jc w:val="center"/>
        <w:rPr>
          <w:color w:val="auto"/>
          <w:sz w:val="36"/>
          <w:szCs w:val="36"/>
          <w:highlight w:val="none"/>
        </w:rPr>
      </w:pPr>
    </w:p>
    <w:p w14:paraId="14C8805C">
      <w:pPr>
        <w:ind w:firstLine="723"/>
        <w:jc w:val="center"/>
        <w:rPr>
          <w:color w:val="auto"/>
          <w:sz w:val="36"/>
          <w:szCs w:val="36"/>
          <w:highlight w:val="none"/>
        </w:rPr>
      </w:pPr>
      <w:r>
        <w:rPr>
          <w:rFonts w:hint="eastAsia"/>
          <w:color w:val="auto"/>
          <w:sz w:val="36"/>
          <w:szCs w:val="36"/>
          <w:highlight w:val="none"/>
        </w:rPr>
        <w:t>202</w:t>
      </w:r>
      <w:r>
        <w:rPr>
          <w:rFonts w:hint="eastAsia"/>
          <w:color w:val="auto"/>
          <w:sz w:val="36"/>
          <w:szCs w:val="36"/>
          <w:highlight w:val="none"/>
          <w:lang w:val="en-US" w:eastAsia="zh-CN"/>
        </w:rPr>
        <w:t>6</w:t>
      </w:r>
      <w:r>
        <w:rPr>
          <w:rFonts w:hint="eastAsia"/>
          <w:color w:val="auto"/>
          <w:sz w:val="36"/>
          <w:szCs w:val="36"/>
          <w:highlight w:val="none"/>
        </w:rPr>
        <w:t>年    月    日</w:t>
      </w:r>
    </w:p>
    <w:p w14:paraId="48EC7AA9">
      <w:pPr>
        <w:ind w:firstLine="723"/>
        <w:jc w:val="center"/>
        <w:rPr>
          <w:color w:val="auto"/>
          <w:sz w:val="36"/>
          <w:szCs w:val="36"/>
          <w:highlight w:val="none"/>
        </w:rPr>
      </w:pPr>
      <w:r>
        <w:rPr>
          <w:rFonts w:hint="eastAsia"/>
          <w:color w:val="auto"/>
          <w:sz w:val="36"/>
          <w:szCs w:val="36"/>
          <w:highlight w:val="none"/>
        </w:rPr>
        <w:t>中国  西安</w:t>
      </w:r>
    </w:p>
    <w:p w14:paraId="5B75DEE4">
      <w:pPr>
        <w:pStyle w:val="5"/>
        <w:ind w:firstLine="361"/>
        <w:rPr>
          <w:color w:val="auto"/>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FD799F0">
      <w:pPr>
        <w:overflowPunct w:val="0"/>
        <w:spacing w:after="0" w:line="440" w:lineRule="exact"/>
        <w:jc w:val="both"/>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甲 方：</w:t>
      </w:r>
      <w:r>
        <w:rPr>
          <w:rFonts w:hint="eastAsia" w:ascii="等线" w:hAnsi="等线" w:cs="仿宋_GB2312"/>
          <w:color w:val="auto"/>
          <w:kern w:val="2"/>
          <w:sz w:val="24"/>
          <w:szCs w:val="24"/>
          <w:highlight w:val="none"/>
          <w:lang w:eastAsia="zh-CN"/>
        </w:rPr>
        <w:t>西安市第八十三中学</w:t>
      </w:r>
      <w:r>
        <w:rPr>
          <w:rFonts w:hint="eastAsia" w:ascii="等线" w:hAnsi="等线" w:eastAsia="宋体" w:cs="仿宋_GB2312"/>
          <w:color w:val="auto"/>
          <w:kern w:val="2"/>
          <w:sz w:val="24"/>
          <w:szCs w:val="24"/>
          <w:highlight w:val="none"/>
        </w:rPr>
        <w:t xml:space="preserve"> </w:t>
      </w:r>
    </w:p>
    <w:p w14:paraId="0148D158">
      <w:pPr>
        <w:overflowPunct w:val="0"/>
        <w:spacing w:after="0" w:line="440" w:lineRule="exact"/>
        <w:jc w:val="both"/>
        <w:rPr>
          <w:rFonts w:hint="eastAsia" w:ascii="等线" w:hAnsi="等线" w:eastAsia="宋体" w:cs="仿宋_GB2312"/>
          <w:color w:val="auto"/>
          <w:kern w:val="2"/>
          <w:sz w:val="24"/>
          <w:szCs w:val="24"/>
          <w:highlight w:val="none"/>
          <w:u w:val="single"/>
        </w:rPr>
      </w:pPr>
      <w:r>
        <w:rPr>
          <w:rFonts w:hint="eastAsia" w:ascii="等线" w:hAnsi="等线" w:eastAsia="宋体" w:cs="仿宋_GB2312"/>
          <w:color w:val="auto"/>
          <w:kern w:val="2"/>
          <w:sz w:val="24"/>
          <w:szCs w:val="24"/>
          <w:highlight w:val="none"/>
        </w:rPr>
        <w:t>乙 方：</w:t>
      </w:r>
      <w:r>
        <w:rPr>
          <w:rFonts w:hint="eastAsia" w:ascii="等线" w:hAnsi="等线" w:eastAsia="宋体" w:cs="仿宋_GB2312"/>
          <w:color w:val="auto"/>
          <w:kern w:val="2"/>
          <w:sz w:val="24"/>
          <w:szCs w:val="24"/>
          <w:highlight w:val="none"/>
          <w:u w:val="single"/>
        </w:rPr>
        <w:t xml:space="preserve">                                    </w:t>
      </w:r>
    </w:p>
    <w:p w14:paraId="433D822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甲方所需工程，按照采购程序，确定乙方为中标供应商。依据《中华人民共和国政府采购法》及实施条例、《中华人民共和国招标投标法》及实施条例、《中华人民共和国民法典》、中标供应商响应文件正本、中标</w:t>
      </w:r>
      <w:r>
        <w:rPr>
          <w:rFonts w:hint="eastAsia" w:ascii="等线" w:hAnsi="等线" w:cs="仿宋_GB2312"/>
          <w:color w:val="auto"/>
          <w:kern w:val="2"/>
          <w:sz w:val="24"/>
          <w:szCs w:val="24"/>
          <w:highlight w:val="none"/>
          <w:lang w:eastAsia="zh-CN"/>
        </w:rPr>
        <w:t>（</w:t>
      </w:r>
      <w:r>
        <w:rPr>
          <w:rFonts w:hint="eastAsia" w:ascii="等线" w:hAnsi="等线" w:cs="仿宋_GB2312"/>
          <w:color w:val="auto"/>
          <w:kern w:val="2"/>
          <w:sz w:val="24"/>
          <w:szCs w:val="24"/>
          <w:highlight w:val="none"/>
          <w:lang w:val="en-US" w:eastAsia="zh-CN"/>
        </w:rPr>
        <w:t>成交）</w:t>
      </w:r>
      <w:r>
        <w:rPr>
          <w:rFonts w:hint="eastAsia" w:ascii="等线" w:hAnsi="等线" w:eastAsia="宋体" w:cs="仿宋_GB2312"/>
          <w:color w:val="auto"/>
          <w:kern w:val="2"/>
          <w:sz w:val="24"/>
          <w:szCs w:val="24"/>
          <w:highlight w:val="none"/>
        </w:rPr>
        <w:t>通知书，经甲、乙双方协商，达成如下条款。</w:t>
      </w:r>
    </w:p>
    <w:p w14:paraId="51F912BB">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 xml:space="preserve">一、合同内容 </w:t>
      </w:r>
    </w:p>
    <w:p w14:paraId="3F12DD5A">
      <w:pPr>
        <w:keepNext w:val="0"/>
        <w:keepLines w:val="0"/>
        <w:pageBreakBefore w:val="0"/>
        <w:widowControl w:val="0"/>
        <w:kinsoku/>
        <w:wordWrap/>
        <w:topLinePunct w:val="0"/>
        <w:autoSpaceDE/>
        <w:autoSpaceDN/>
        <w:bidi w:val="0"/>
        <w:adjustRightInd/>
        <w:snapToGrid/>
        <w:spacing w:line="360" w:lineRule="auto"/>
        <w:ind w:firstLine="480" w:firstLineChars="200"/>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按照</w:t>
      </w:r>
      <w:r>
        <w:rPr>
          <w:rFonts w:hint="eastAsia" w:ascii="等线" w:hAnsi="等线" w:cs="仿宋_GB2312"/>
          <w:color w:val="auto"/>
          <w:kern w:val="2"/>
          <w:sz w:val="24"/>
          <w:szCs w:val="24"/>
          <w:highlight w:val="none"/>
          <w:lang w:val="en-US" w:eastAsia="zh-CN"/>
        </w:rPr>
        <w:t>采购需求</w:t>
      </w:r>
      <w:r>
        <w:rPr>
          <w:rFonts w:hint="eastAsia" w:ascii="等线" w:hAnsi="等线" w:eastAsia="宋体" w:cs="仿宋_GB2312"/>
          <w:color w:val="auto"/>
          <w:kern w:val="2"/>
          <w:sz w:val="24"/>
          <w:szCs w:val="24"/>
          <w:highlight w:val="none"/>
        </w:rPr>
        <w:t>完成</w:t>
      </w:r>
      <w:r>
        <w:rPr>
          <w:rFonts w:hint="eastAsia" w:ascii="等线" w:hAnsi="等线" w:cs="仿宋_GB2312"/>
          <w:color w:val="auto"/>
          <w:kern w:val="2"/>
          <w:sz w:val="24"/>
          <w:szCs w:val="24"/>
          <w:highlight w:val="none"/>
          <w:lang w:eastAsia="zh-CN"/>
        </w:rPr>
        <w:t>西安市第八十三中学学校教学及辅助用房维修改造</w:t>
      </w:r>
      <w:r>
        <w:rPr>
          <w:rFonts w:hint="eastAsia" w:ascii="等线" w:hAnsi="等线" w:eastAsia="宋体" w:cs="仿宋_GB2312"/>
          <w:color w:val="auto"/>
          <w:kern w:val="2"/>
          <w:sz w:val="24"/>
          <w:szCs w:val="24"/>
          <w:highlight w:val="none"/>
        </w:rPr>
        <w:t>，乙方签订合同前应出具项目效果图，甲方签字认可方可施工。工程内容包含：</w:t>
      </w:r>
    </w:p>
    <w:tbl>
      <w:tblPr>
        <w:tblStyle w:val="9"/>
        <w:tblW w:w="89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6"/>
        <w:gridCol w:w="2102"/>
        <w:gridCol w:w="3461"/>
        <w:gridCol w:w="1253"/>
        <w:gridCol w:w="1123"/>
      </w:tblGrid>
      <w:tr w14:paraId="51343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80" w:hRule="atLeast"/>
        </w:trPr>
        <w:tc>
          <w:tcPr>
            <w:tcW w:w="1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99F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8A6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3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268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p>
        </w:tc>
        <w:tc>
          <w:tcPr>
            <w:tcW w:w="12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0DA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计量单位</w:t>
            </w:r>
          </w:p>
        </w:tc>
        <w:tc>
          <w:tcPr>
            <w:tcW w:w="1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A88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工程数量</w:t>
            </w:r>
          </w:p>
        </w:tc>
      </w:tr>
      <w:tr w14:paraId="60E45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966B8">
            <w:pPr>
              <w:jc w:val="center"/>
              <w:rPr>
                <w:rFonts w:hint="eastAsia" w:ascii="宋体" w:hAnsi="宋体" w:eastAsia="宋体" w:cs="宋体"/>
                <w:i w:val="0"/>
                <w:iCs w:val="0"/>
                <w:color w:val="000000"/>
                <w:sz w:val="21"/>
                <w:szCs w:val="21"/>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D65F5">
            <w:pPr>
              <w:jc w:val="center"/>
              <w:rPr>
                <w:rFonts w:hint="eastAsia" w:ascii="宋体" w:hAnsi="宋体" w:eastAsia="宋体" w:cs="宋体"/>
                <w:i w:val="0"/>
                <w:iCs w:val="0"/>
                <w:color w:val="000000"/>
                <w:sz w:val="21"/>
                <w:szCs w:val="21"/>
                <w:u w:val="none"/>
              </w:rPr>
            </w:pPr>
          </w:p>
        </w:tc>
        <w:tc>
          <w:tcPr>
            <w:tcW w:w="3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775B1">
            <w:pPr>
              <w:jc w:val="center"/>
              <w:rPr>
                <w:rFonts w:hint="eastAsia" w:ascii="宋体" w:hAnsi="宋体" w:eastAsia="宋体" w:cs="宋体"/>
                <w:i w:val="0"/>
                <w:iCs w:val="0"/>
                <w:color w:val="000000"/>
                <w:sz w:val="21"/>
                <w:szCs w:val="21"/>
                <w:u w:val="none"/>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68F7B">
            <w:pPr>
              <w:jc w:val="center"/>
              <w:rPr>
                <w:rFonts w:hint="eastAsia" w:ascii="宋体" w:hAnsi="宋体" w:eastAsia="宋体" w:cs="宋体"/>
                <w:i w:val="0"/>
                <w:iCs w:val="0"/>
                <w:color w:val="000000"/>
                <w:sz w:val="21"/>
                <w:szCs w:val="21"/>
                <w:u w:val="none"/>
              </w:rPr>
            </w:pP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51745">
            <w:pPr>
              <w:jc w:val="center"/>
              <w:rPr>
                <w:rFonts w:hint="eastAsia" w:ascii="宋体" w:hAnsi="宋体" w:eastAsia="宋体" w:cs="宋体"/>
                <w:i w:val="0"/>
                <w:iCs w:val="0"/>
                <w:color w:val="000000"/>
                <w:sz w:val="21"/>
                <w:szCs w:val="21"/>
                <w:u w:val="none"/>
              </w:rPr>
            </w:pPr>
          </w:p>
        </w:tc>
      </w:tr>
      <w:tr w14:paraId="58FF6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0F7E1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2481D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灯具拆除</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400B4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1.办公室内灯具拆除清理干净</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E96AC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6C5A1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w:t>
            </w:r>
          </w:p>
        </w:tc>
      </w:tr>
      <w:tr w14:paraId="5C958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85697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B2664D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开关插座拆除</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DFE68B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1.人工拆除开关插座</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CBCDA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DA3DA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r>
      <w:tr w14:paraId="25347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BE0A3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F90DF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家具拆除搬运</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F8702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1.原有家具拆除及搬运至指定位置</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E6E49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67F9B4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r>
      <w:tr w14:paraId="49622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83AC0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656893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实塑地板</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29248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工程部位：办公室地面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工程做法：13J502-3   C/F04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1.泡沫塑料衬套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2.实塑地板铺装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3.8厚实塑地板衬板拼接，板间留2mm缝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4.胶粘橡胶弹性垫</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2AF92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1BAC9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625.5</w:t>
            </w:r>
          </w:p>
        </w:tc>
      </w:tr>
      <w:tr w14:paraId="43B20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E1634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3EC63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木质踢脚线</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D2741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工程做法：13J502-3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1.成品木踢脚安装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2.原墙体</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233FF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6CE18D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583.44</w:t>
            </w:r>
          </w:p>
        </w:tc>
      </w:tr>
      <w:tr w14:paraId="1E782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7E215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6FC4D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窗台板</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84E13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1.人造石加工，加厚圆边安装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2.原窗户台面上结构胶固定</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A05BB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E644E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15.64</w:t>
            </w:r>
          </w:p>
        </w:tc>
      </w:tr>
      <w:tr w14:paraId="3AC3A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D4698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B350A5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墙面安装护墙板</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3BFAF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1.原墙面磁砖表面清理干净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2.安装8mm厚灰色护墙板</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10C91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D8643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r>
      <w:tr w14:paraId="2B2FA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8D58E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245F5C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窗帘轨及窗帘</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146AE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1.定制加工布窗帘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2.原窗洞口尺寸</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86033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F8528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412.61</w:t>
            </w:r>
          </w:p>
        </w:tc>
      </w:tr>
      <w:tr w14:paraId="40ADA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39172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4892D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墙面喷刷乳胶漆</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D2AAC9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工程部位：办公室墙面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1、满刮腻子两遍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2、白色乳胶漆两道</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936EC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034CC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2620</w:t>
            </w:r>
          </w:p>
        </w:tc>
      </w:tr>
      <w:tr w14:paraId="6AD7E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FAEFA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6DA79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天棚喷刷乳胶漆</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5E19D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工程部位：办公室天棚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1、满刮腻子两遍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2、白色乳胶漆两道</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AD33A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74566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892.76</w:t>
            </w:r>
          </w:p>
        </w:tc>
      </w:tr>
      <w:tr w14:paraId="57547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1ABFC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A0A43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配电箱</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A8B32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1.名称、型号:配电箱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2.规格:500x300x200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3.安装方式:底边距地1.5m，挂墙暗装</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FBBB5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A364E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r>
      <w:tr w14:paraId="7C3EF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8F206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745B0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电气配管</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39E75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1.名称:塑料线管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2.规格:DN20</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8B40D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38A30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535</w:t>
            </w:r>
          </w:p>
        </w:tc>
      </w:tr>
      <w:tr w14:paraId="303EF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C84D7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510C88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配线BV4mm2</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025CF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1.配线形式:管内穿线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2.导线型号、材质、规格:BV4</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BA466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A348D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1046</w:t>
            </w:r>
          </w:p>
        </w:tc>
      </w:tr>
      <w:tr w14:paraId="71839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2E98A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0C9D6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配线BV2.5mm2</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6A3402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1.配线形式:管内穿线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2.导线型号、材质、规格:BV2.5</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185A1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CE89C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1287</w:t>
            </w:r>
          </w:p>
        </w:tc>
      </w:tr>
      <w:tr w14:paraId="522A7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3F3CD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B9398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暗装双联开关</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90B84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1.名称：暗装开关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2.型号:250V~10A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3.安装方式:距地1.3m暗装</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E5F42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62FD46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r>
      <w:tr w14:paraId="65663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2618EC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40A0AE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暗装五孔插座</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2E8F3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1.名称:普通插座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2.型号:安全五孔型 250V~10A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3.安装高度:距地0.3m暗装</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093CD3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52DDF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w:t>
            </w:r>
          </w:p>
        </w:tc>
      </w:tr>
      <w:tr w14:paraId="001CD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1047" w:type="dxa"/>
            <w:tcBorders>
              <w:top w:val="single" w:color="000008" w:sz="4" w:space="0"/>
              <w:left w:val="single" w:color="000008" w:sz="4" w:space="0"/>
              <w:bottom w:val="single" w:color="000008" w:sz="4" w:space="0"/>
              <w:right w:val="single" w:color="000008" w:sz="4" w:space="0"/>
            </w:tcBorders>
            <w:shd w:val="clear" w:color="auto" w:fill="auto"/>
            <w:vAlign w:val="center"/>
          </w:tcPr>
          <w:p w14:paraId="1D636D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10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8BE60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LED护眼灯</w:t>
            </w:r>
          </w:p>
        </w:tc>
        <w:tc>
          <w:tcPr>
            <w:tcW w:w="346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75908B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1.名称:LED护眼灯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2.型号:LED光源：32W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3.安装高度:距地吊装2.3m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4.只计安装，灯具甲供</w:t>
            </w:r>
          </w:p>
        </w:tc>
        <w:tc>
          <w:tcPr>
            <w:tcW w:w="1255"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1117F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124" w:type="dxa"/>
            <w:tcBorders>
              <w:top w:val="single" w:color="000008" w:sz="4" w:space="0"/>
              <w:left w:val="single" w:color="000008" w:sz="4" w:space="0"/>
              <w:bottom w:val="single" w:color="000008" w:sz="4" w:space="0"/>
              <w:right w:val="single" w:color="000008" w:sz="4" w:space="0"/>
            </w:tcBorders>
            <w:shd w:val="clear" w:color="auto" w:fill="auto"/>
            <w:vAlign w:val="center"/>
          </w:tcPr>
          <w:p w14:paraId="3CA7D2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w:t>
            </w:r>
          </w:p>
        </w:tc>
      </w:tr>
    </w:tbl>
    <w:p w14:paraId="58A845CE">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二、合同金额</w:t>
      </w:r>
    </w:p>
    <w:p w14:paraId="0516D4A4">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（一）合同价（大写：</w:t>
      </w:r>
      <w:r>
        <w:rPr>
          <w:rFonts w:hint="eastAsia" w:ascii="等线" w:hAnsi="等线" w:eastAsia="宋体" w:cs="仿宋_GB2312"/>
          <w:color w:val="auto"/>
          <w:kern w:val="2"/>
          <w:sz w:val="24"/>
          <w:szCs w:val="24"/>
          <w:highlight w:val="none"/>
          <w:u w:val="single"/>
        </w:rPr>
        <w:t xml:space="preserve">                                 </w:t>
      </w:r>
      <w:r>
        <w:rPr>
          <w:rFonts w:hint="eastAsia" w:ascii="等线" w:hAnsi="等线" w:eastAsia="宋体" w:cs="仿宋_GB2312"/>
          <w:color w:val="auto"/>
          <w:kern w:val="2"/>
          <w:sz w:val="24"/>
          <w:szCs w:val="24"/>
          <w:highlight w:val="none"/>
        </w:rPr>
        <w:t xml:space="preserve"> ） （小写：</w:t>
      </w:r>
      <w:r>
        <w:rPr>
          <w:rFonts w:hint="eastAsia" w:ascii="等线" w:hAnsi="等线" w:eastAsia="宋体" w:cs="仿宋_GB2312"/>
          <w:color w:val="auto"/>
          <w:kern w:val="2"/>
          <w:sz w:val="24"/>
          <w:szCs w:val="24"/>
          <w:highlight w:val="none"/>
          <w:u w:val="single"/>
        </w:rPr>
        <w:t xml:space="preserve">                             </w:t>
      </w:r>
      <w:r>
        <w:rPr>
          <w:rFonts w:hint="eastAsia" w:ascii="等线" w:hAnsi="等线" w:eastAsia="宋体" w:cs="仿宋_GB2312"/>
          <w:color w:val="auto"/>
          <w:kern w:val="2"/>
          <w:sz w:val="24"/>
          <w:szCs w:val="24"/>
          <w:highlight w:val="none"/>
        </w:rPr>
        <w:t xml:space="preserve"> ）（含税、含拆除、含垃圾清运），据实结算。</w:t>
      </w:r>
    </w:p>
    <w:p w14:paraId="58C71E9C">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合同总价包括：施工单位包工包料，包施工设施、包安全（含设备及主辅材费、人工费、安装费、机械费、管理费、利润、风险费、场内场外二次倒运费、场地清理及地面恢复费、垃圾清运费、运输费、装卸费、试验费、资料费、成品保护费、检测费、施工配合费、调试费、措施费、验收、相关税金等及与施工相关的一切费用）。</w:t>
      </w:r>
    </w:p>
    <w:p w14:paraId="0960957F">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（三）本工程结算方式：以固定综合单价方式结算，最终工程总价款以甲方审计结果为准。</w:t>
      </w:r>
    </w:p>
    <w:p w14:paraId="0E17D152">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lang w:eastAsia="zh-CN"/>
        </w:rPr>
      </w:pPr>
      <w:r>
        <w:rPr>
          <w:rFonts w:hint="eastAsia" w:ascii="等线" w:hAnsi="等线" w:eastAsia="宋体" w:cs="仿宋_GB2312"/>
          <w:b/>
          <w:bCs/>
          <w:color w:val="auto"/>
          <w:kern w:val="2"/>
          <w:sz w:val="24"/>
          <w:szCs w:val="24"/>
          <w:highlight w:val="none"/>
        </w:rPr>
        <w:t>三、施工地点：</w:t>
      </w:r>
      <w:r>
        <w:rPr>
          <w:rFonts w:hint="eastAsia" w:ascii="等线" w:hAnsi="等线" w:cs="仿宋_GB2312"/>
          <w:b/>
          <w:bCs/>
          <w:color w:val="auto"/>
          <w:kern w:val="2"/>
          <w:sz w:val="24"/>
          <w:szCs w:val="24"/>
          <w:highlight w:val="none"/>
          <w:lang w:eastAsia="zh-CN"/>
        </w:rPr>
        <w:t>西安市第八十三中学</w:t>
      </w:r>
    </w:p>
    <w:p w14:paraId="6FEA04FB">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四、工程工期：</w:t>
      </w:r>
      <w:r>
        <w:rPr>
          <w:rFonts w:hint="eastAsia" w:ascii="等线" w:hAnsi="等线" w:cs="仿宋_GB2312"/>
          <w:b/>
          <w:bCs/>
          <w:color w:val="auto"/>
          <w:kern w:val="2"/>
          <w:sz w:val="24"/>
          <w:szCs w:val="24"/>
          <w:highlight w:val="none"/>
          <w:lang w:val="en-US" w:eastAsia="zh-CN"/>
        </w:rPr>
        <w:t>25</w:t>
      </w:r>
      <w:r>
        <w:rPr>
          <w:rFonts w:hint="eastAsia" w:ascii="等线" w:hAnsi="等线" w:eastAsia="宋体" w:cs="仿宋_GB2312"/>
          <w:b/>
          <w:bCs/>
          <w:color w:val="auto"/>
          <w:kern w:val="2"/>
          <w:sz w:val="24"/>
          <w:szCs w:val="24"/>
          <w:highlight w:val="none"/>
        </w:rPr>
        <w:t>个日历天</w:t>
      </w:r>
    </w:p>
    <w:p w14:paraId="0ED00D84">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开工日期：以甲方的开工报告时间为准，工期不变，完成全部项目施工并交付甲方使用，每推迟1天扣合同总价的3‰，累计超过30天的，视为乙方违约，甲方有权单方解除合同（合同自书面解除通知送达乙方之日起解除），乙方应赔偿解除合同给甲方造成的全部损失（包括但不限于重新采购产生的费用、合同未履行导致工程不能按规划交付使用可能产生的租赁费用），还应按合同总价款的30%支付违约金。 </w:t>
      </w:r>
    </w:p>
    <w:p w14:paraId="4737C75C">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五、质保期</w:t>
      </w:r>
    </w:p>
    <w:p w14:paraId="399E9EE7">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按《建设工程质量管理条例》》第三十二条规定：乙方对施工中出现质量问题的建设工程或者竣工验收不合格的建设工程，应当负责返修且工期不顺延，由此产生的费用及造成的损失，乙方自行承担。</w:t>
      </w:r>
    </w:p>
    <w:p w14:paraId="7C8B9950">
      <w:pPr>
        <w:keepNext w:val="0"/>
        <w:keepLines w:val="0"/>
        <w:pageBreakBefore w:val="0"/>
        <w:widowControl w:val="0"/>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缺陷责任期：</w:t>
      </w:r>
      <w:r>
        <w:rPr>
          <w:rFonts w:hint="eastAsia" w:ascii="宋体" w:hAnsi="宋体" w:eastAsia="宋体" w:cs="宋体"/>
          <w:color w:val="auto"/>
          <w:sz w:val="24"/>
          <w:szCs w:val="24"/>
          <w:highlight w:val="none"/>
          <w:lang w:eastAsia="zh-CN"/>
        </w:rPr>
        <w:t>防水部分缺陷</w:t>
      </w:r>
      <w:r>
        <w:rPr>
          <w:rFonts w:hint="eastAsia" w:ascii="宋体" w:hAnsi="宋体" w:eastAsia="宋体" w:cs="宋体"/>
          <w:color w:val="auto"/>
          <w:sz w:val="24"/>
          <w:szCs w:val="24"/>
          <w:highlight w:val="none"/>
        </w:rPr>
        <w:t>责任期为五年</w:t>
      </w:r>
      <w:r>
        <w:rPr>
          <w:rFonts w:hint="eastAsia" w:ascii="宋体" w:hAnsi="宋体" w:eastAsia="宋体" w:cs="宋体"/>
          <w:color w:val="auto"/>
          <w:sz w:val="24"/>
          <w:szCs w:val="24"/>
          <w:highlight w:val="none"/>
          <w:lang w:eastAsia="zh-CN"/>
        </w:rPr>
        <w:t>，其余为两年</w:t>
      </w:r>
      <w:r>
        <w:rPr>
          <w:rFonts w:hint="eastAsia" w:ascii="宋体" w:hAnsi="宋体" w:eastAsia="宋体" w:cs="宋体"/>
          <w:color w:val="auto"/>
          <w:sz w:val="24"/>
          <w:szCs w:val="24"/>
          <w:highlight w:val="none"/>
        </w:rPr>
        <w:t>，缺陷责任期自工程通过竣工验收之日起计算。由于承包方原因导致工程无法按规定期限进行竣（交）工验收的，缺陷责任期从实际通过竣（交）工验收之日起计。</w:t>
      </w:r>
    </w:p>
    <w:p w14:paraId="27DD8D80">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cs="仿宋_GB2312"/>
          <w:color w:val="auto"/>
          <w:kern w:val="2"/>
          <w:sz w:val="24"/>
          <w:szCs w:val="24"/>
          <w:highlight w:val="none"/>
          <w:lang w:eastAsia="zh-CN"/>
        </w:rPr>
        <w:t>自验收合格之日起五年</w:t>
      </w:r>
      <w:r>
        <w:rPr>
          <w:rFonts w:hint="eastAsia" w:ascii="等线" w:hAnsi="等线" w:eastAsia="宋体" w:cs="仿宋_GB2312"/>
          <w:color w:val="auto"/>
          <w:kern w:val="2"/>
          <w:sz w:val="24"/>
          <w:szCs w:val="24"/>
          <w:highlight w:val="none"/>
        </w:rPr>
        <w:t>，根据成交单位响应文件，合同未约定质保事项以《房屋建筑工程质量保修办法》为准。</w:t>
      </w:r>
    </w:p>
    <w:p w14:paraId="39C722BE">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六、款项结算</w:t>
      </w:r>
    </w:p>
    <w:p w14:paraId="14AD1DE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（一）付款方式：银行转账。</w:t>
      </w:r>
    </w:p>
    <w:p w14:paraId="1B36DA2C">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本项目无预付款。</w:t>
      </w:r>
    </w:p>
    <w:p w14:paraId="3F1D7F28">
      <w:pPr>
        <w:keepNext w:val="0"/>
        <w:keepLines w:val="0"/>
        <w:pageBreakBefore w:val="0"/>
        <w:widowControl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第一次付款：合同签订后7工作日内支付30%预付款。</w:t>
      </w:r>
    </w:p>
    <w:p w14:paraId="75ED396D">
      <w:pPr>
        <w:keepNext w:val="0"/>
        <w:keepLines w:val="0"/>
        <w:pageBreakBefore w:val="0"/>
        <w:widowControl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第二次付款：全部工程实施完毕并验收合格后支付</w:t>
      </w:r>
      <w:r>
        <w:rPr>
          <w:rFonts w:hint="eastAsia" w:ascii="宋体" w:hAnsi="宋体" w:cs="宋体"/>
          <w:color w:val="auto"/>
          <w:sz w:val="24"/>
          <w:szCs w:val="24"/>
          <w:highlight w:val="none"/>
          <w:lang w:val="en-US" w:eastAsia="zh-CN"/>
        </w:rPr>
        <w:t>70</w:t>
      </w:r>
      <w:r>
        <w:rPr>
          <w:rFonts w:hint="eastAsia" w:ascii="宋体" w:hAnsi="宋体" w:eastAsia="宋体" w:cs="宋体"/>
          <w:color w:val="auto"/>
          <w:sz w:val="24"/>
          <w:szCs w:val="24"/>
          <w:highlight w:val="none"/>
          <w:lang w:val="en-US" w:eastAsia="zh-CN"/>
        </w:rPr>
        <w:t>%。</w:t>
      </w:r>
    </w:p>
    <w:p w14:paraId="5F3B7BC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（二）支付方式：银行转账。</w:t>
      </w:r>
    </w:p>
    <w:p w14:paraId="00AFA116">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通过银行转账方式将款项转入乙方银行账户。乙方银行账户信息如下：</w:t>
      </w:r>
    </w:p>
    <w:p w14:paraId="1DAA5E2C">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u w:val="single"/>
        </w:rPr>
      </w:pPr>
      <w:r>
        <w:rPr>
          <w:rFonts w:hint="eastAsia" w:ascii="等线" w:hAnsi="等线" w:eastAsia="宋体" w:cs="仿宋_GB2312"/>
          <w:color w:val="auto"/>
          <w:kern w:val="2"/>
          <w:sz w:val="24"/>
          <w:szCs w:val="24"/>
          <w:highlight w:val="none"/>
        </w:rPr>
        <w:t>账户全称：</w:t>
      </w:r>
    </w:p>
    <w:p w14:paraId="4F0C4CA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账    号：</w:t>
      </w:r>
    </w:p>
    <w:p w14:paraId="169967F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开 户 行：</w:t>
      </w:r>
    </w:p>
    <w:p w14:paraId="1F1A1A26">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甲方仅认可上述指定账户并向该账户付款，甲方有权拒绝向指定账户之外的任何账户付款，并且由此导致的付款延迟责任由乙方承担。</w:t>
      </w:r>
    </w:p>
    <w:p w14:paraId="51823D1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甲方每次付款前乙方要如实开具发票，不得变更开票内容，乙方开具发票出现税务争议时，乙方需承担税款、滞纳金、罚款等赔偿责任以及其他相关责任。 </w:t>
      </w:r>
    </w:p>
    <w:p w14:paraId="772BC4F3">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（三）结算方式：乙方持成交通知书、合同、正式发票、验收单，以固定综合单价方式与甲方进行结算，最终工程总价款以甲方审计为准。</w:t>
      </w:r>
    </w:p>
    <w:p w14:paraId="32075576">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四）以施工合同、竣工图纸、设计变更、现场签证、洽商文件、甲方认质认价单及乙方投标承诺、招标文件、答疑纪要、经修订的工程量清单、投标文件以及相关法律、法规和文件等为依据进行结算，认质认价材料的差价在工程结算时除规费和税金外不计取其他任何费用，其他项目清单中属于招标人部分的暂列金额、专业工程暂估价结算时按实调整。本工程施工过程中，由于乙方自身原因引起的设计变更、洽商，其费用由乙方承担，合同价款将不做调整。</w:t>
      </w:r>
    </w:p>
    <w:p w14:paraId="4CC6B9B0">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（五）在本工程施工过程中，若发生设计变更及签证，按下列规定执行：</w:t>
      </w:r>
    </w:p>
    <w:p w14:paraId="5D543E8E">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①合同中已有适用于变更工程的综合单价或价格，按合同已有的综合单价或价格变更合同价款；</w:t>
      </w:r>
    </w:p>
    <w:p w14:paraId="349FD820">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②合同中只有类似于变更工程的综合单价或价格，可以参照类似综合单价或价格变更合同价款；</w:t>
      </w:r>
    </w:p>
    <w:p w14:paraId="11F44EB2">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③合同中没有适用及类似变更工程的综合单价或价格，由甲方以编制最高限价当期的信息价进行组价，并按甲方认质认价办法进行材料认价后，同时按照最高投标限价与中标价的下浮率计算后的综合单价或价格，进行结算。</w:t>
      </w:r>
    </w:p>
    <w:p w14:paraId="17827CBA">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（六）同一种材料单价出现二种以上单价时，以最低者为准进行工程结算。</w:t>
      </w:r>
    </w:p>
    <w:p w14:paraId="56CF34DE">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（七）在施工过程中如遇国家法律法规或政策性调整，双方应依照执行。</w:t>
      </w:r>
    </w:p>
    <w:p w14:paraId="11C3417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（八）乙方应严格按照招标文件、本合同确定的计算方法编制竣工结算，不得高估冒报，如核减金额超过送审金额5%以外的审减成果费由乙方承担。</w:t>
      </w:r>
    </w:p>
    <w:p w14:paraId="4696648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（九）乙方应遵守甲方制定的有关制度及规定及财政投资项目管理办法、材料设备价格管理及评审实施意见等文件的规定。</w:t>
      </w:r>
    </w:p>
    <w:p w14:paraId="627AE76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（十）因乙方原因引起的工程变更，乙方必须予以执行。乙方不得以变更过多或变更工程量较大等因素为由向甲方追加索赔、停止工程施工或故意拖延工期，否则，由此给甲方造成的损失由乙方承担。</w:t>
      </w:r>
    </w:p>
    <w:p w14:paraId="2C2B830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（十一）现场工程经济签证单，乙方应及时按甲方规定办理，未经甲方相关部门签字或签字不全者结算时将不予认可（结算时必须提交签证单原件）。</w:t>
      </w:r>
    </w:p>
    <w:p w14:paraId="659524A3">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七、安全责任</w:t>
      </w:r>
    </w:p>
    <w:p w14:paraId="0C58ED9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1、乙方在施工期间，须注意院内人员安全，加强安全防护及警示措施，遵循国家有关安全生产的法规和甲方有关安全规章制度，办理工作人员出入证，并接受甲方和监理方正当、合理的监督检查。</w:t>
      </w:r>
    </w:p>
    <w:p w14:paraId="0E24AFF9">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2、乙方须按照有关规定对施工人员进行安全教育并配备足够的安全员和安全保护措施，施工人员必须持证上岗。</w:t>
      </w:r>
    </w:p>
    <w:p w14:paraId="7D999956">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3、乙方应按照设备规范操作，严把质量关，文明工作。</w:t>
      </w:r>
    </w:p>
    <w:p w14:paraId="62C427D2">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4、乙方需确保该项工程实施的可行性。</w:t>
      </w:r>
    </w:p>
    <w:p w14:paraId="2CD08CD7">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5、项目实施过程中，所造成的一切财产损失及人身意外，一切均由乙方负责，与甲方无关。</w:t>
      </w:r>
    </w:p>
    <w:p w14:paraId="7192D111">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6、为确保医院正常有序运转及采购人工作的特殊性，要求中标供应商在施工中做到封闭性施工，一切施工垃圾中标供应商应及时清运出现场，保障现场整洁性。</w:t>
      </w:r>
    </w:p>
    <w:p w14:paraId="5D813CC9">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八、双方的权利及义务</w:t>
      </w:r>
    </w:p>
    <w:p w14:paraId="30D69E16">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（一）甲方的权利和义务</w:t>
      </w:r>
    </w:p>
    <w:p w14:paraId="14C3F87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1、甲方向乙方施工现场提供水,供电保障，并设置现场监理人员，乙方确保水、电使用安全。</w:t>
      </w:r>
    </w:p>
    <w:p w14:paraId="18BFDB44">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2、由于乙方原因不能按合同约定履约，致使合同解除，甲方有权扣留剩余款项，作为对甲方损失的赔偿，剩余款项已付或不足以赔偿甲方损失的，由乙方另行支付。乙方还须按合同总价的30%支付违约金。</w:t>
      </w:r>
    </w:p>
    <w:p w14:paraId="10D01F1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3、甲方有权对施工现场进行管理、监督。</w:t>
      </w:r>
    </w:p>
    <w:p w14:paraId="16BDCAEC">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4、甲方应积极配合乙方办理其他与该工程相关手续。</w:t>
      </w:r>
    </w:p>
    <w:p w14:paraId="1DB2FFE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5、甲方应按合同约定支付合同款项。</w:t>
      </w:r>
    </w:p>
    <w:p w14:paraId="53022A81">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（二）乙方的权利和义务</w:t>
      </w:r>
    </w:p>
    <w:p w14:paraId="51023721">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1、乙方进场施工期间应严格遵守《建筑安装工程技术规程》、《建筑安装工人安全操作规程》、《中华人民共和国消防条例》和其他相关的法规、规范，组织施工。</w:t>
      </w:r>
    </w:p>
    <w:p w14:paraId="43A1314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2、乙方必须设置施工现场安全管理人员及专职安全员，杜绝违规施工，其中乙方施工人员（电工、水工、电气焊工）必须持证上岗。</w:t>
      </w:r>
    </w:p>
    <w:p w14:paraId="4FBA426D">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乙方必须对施工地域环境卫生、人员安全、生产安全、防火安全负全责。灭火器具是进入施工现场的必备条件（自备）。施工现场的各种活动须服从甲方相关部门的管理、监督，同时做好与其它施工人员的交叉作业及配合工作。</w:t>
      </w:r>
    </w:p>
    <w:p w14:paraId="107C767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乙方必须加强对施工现场的安全监督、管理，对进入现场的易燃材料生产工具应指定专人管理，必要时派人驻守。对当日产生的易燃废料需当日清理出施工现场，堆放到甲方制定区域，当日应及时清理出院，消除安全隐患。</w:t>
      </w:r>
    </w:p>
    <w:p w14:paraId="34BD3E89">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5、乙方负责办理解决相关工程开工前后的各项必备手续，同时承担相应的费用支出。</w:t>
      </w:r>
    </w:p>
    <w:p w14:paraId="65D4AD5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6、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5480DD2C">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7、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42844DF2">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8、违反以上约定者，甲方现场管理人员有权制止其行为并劝其离场，乙方应停工整顿且工期不顺延（停工期间造成的损失由乙方自行承担）。如乙方人员违反以上约定3次，甲方有权单方解除合同，合同自书面解除通知送达乙方之日解除，乙方除应赔偿由此给甲方造成的全部损失外，还应按照合同总价的30%承担违约金。</w:t>
      </w:r>
    </w:p>
    <w:p w14:paraId="1013805F">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9、由于乙方在施工过程中施工组织管理不当违反安全规程、消防安全条例发生安全或火灾事故所造成的安全责任事故、经济损失及人身伤亡，乙方承担全部责任，甲方概不负责。在施工中如发生事故造成甲方财产经济损失、人身伤亡，乙方承担全部责任。</w:t>
      </w:r>
    </w:p>
    <w:p w14:paraId="1D1F0BA1">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10、乙方施工材料、沙土、水泥需在甲方指定地点有序堆放，建筑垃圾应24小时内清理倒运，严禁随意乱堆乱放，影响院内大环境及道路畅通。</w:t>
      </w:r>
    </w:p>
    <w:p w14:paraId="148418AD">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11、乙方应在甲方的配合下，全权办理与该工程验收所有手续。</w:t>
      </w:r>
    </w:p>
    <w:p w14:paraId="11F9A5DD">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12、工程施工期间，因施工造成甲方乙方或第三方人员财务损失，由乙方承担赔偿损失。如发生劳动争议与甲方无关，一切责任乙方承担。</w:t>
      </w:r>
    </w:p>
    <w:p w14:paraId="1AB21E23">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13、乙方违反上述任一约定，均视为违约，每违反一次扣除合同总价的5%，并承担由此造成的全部损失，累计超过3次的，视为乙方根本违约，甲方有权解除合同，合同自书面解除通知乙方之日解除，乙方除应赔偿由此给甲方造成的全部损失外，还应按照合同总价的30%承担违约金。</w:t>
      </w:r>
    </w:p>
    <w:p w14:paraId="5713A48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14、乙方需为现场施工人员购买人身意外保险，保险费用由乙方自行承担。若未按国家相关规定办理人员保险和相关福利等未杜绝非法用工造成的用工纠纷、员工劳动报酬、劳保待遇、社会保险、工伤索赔等不良后果由乙方负责，若发生争执，乙方负责解决，与甲方无关，甲方不承担任何责任。</w:t>
      </w:r>
    </w:p>
    <w:p w14:paraId="121983B4">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w:t>
      </w:r>
      <w:r>
        <w:rPr>
          <w:rFonts w:hint="eastAsia" w:ascii="等线" w:hAnsi="等线" w:cs="仿宋_GB2312"/>
          <w:color w:val="auto"/>
          <w:kern w:val="2"/>
          <w:sz w:val="24"/>
          <w:szCs w:val="24"/>
          <w:highlight w:val="none"/>
          <w:lang w:val="en-US" w:eastAsia="zh-CN"/>
        </w:rPr>
        <w:t>5</w:t>
      </w:r>
      <w:r>
        <w:rPr>
          <w:rFonts w:hint="eastAsia" w:ascii="等线" w:hAnsi="等线" w:eastAsia="宋体" w:cs="仿宋_GB2312"/>
          <w:color w:val="auto"/>
          <w:kern w:val="2"/>
          <w:sz w:val="24"/>
          <w:szCs w:val="24"/>
          <w:highlight w:val="none"/>
        </w:rPr>
        <w:t>、乙方材料进场后，须经甲方、监理方验收合格后方可施工。</w:t>
      </w:r>
    </w:p>
    <w:p w14:paraId="21B2DF81">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九、运输</w:t>
      </w:r>
    </w:p>
    <w:p w14:paraId="4BECCEC6">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1运输由乙方负责，运杂费已包含在合同总价内，包括从货物供应地点所含的运输费、装卸费、仓储费、保险费等。</w:t>
      </w:r>
    </w:p>
    <w:p w14:paraId="2CA4A22A">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2运输方式由乙方自行选择，但必须保证按期交付。</w:t>
      </w:r>
    </w:p>
    <w:p w14:paraId="5299F9B1">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十、质量保障</w:t>
      </w:r>
    </w:p>
    <w:p w14:paraId="2955BF55">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 xml:space="preserve">1、乙方未征得甲方同意和谅解而单方面延迟工期，将按违约终止合同。 </w:t>
      </w:r>
    </w:p>
    <w:p w14:paraId="210ADEAE">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2、乙方遇到可能妨碍按时完工的情况，应当及时以书面形式通知甲方，说明原由、拖延的期限等；甲方在收到通知后，尽快进行情况评估并确定是否通过修改合同，酌情延长工期或者通过协商加收误期赔偿金。</w:t>
      </w:r>
    </w:p>
    <w:p w14:paraId="244AFE1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3、乙方应保质保量按照甲方要求施工，工程完工</w:t>
      </w:r>
      <w:r>
        <w:rPr>
          <w:rFonts w:hint="eastAsia" w:ascii="等线" w:hAnsi="等线" w:cs="仿宋_GB2312"/>
          <w:color w:val="auto"/>
          <w:kern w:val="2"/>
          <w:sz w:val="24"/>
          <w:szCs w:val="24"/>
          <w:highlight w:val="none"/>
          <w:lang w:eastAsia="zh-CN"/>
        </w:rPr>
        <w:t>，</w:t>
      </w:r>
      <w:r>
        <w:rPr>
          <w:rFonts w:hint="eastAsia" w:ascii="等线" w:hAnsi="等线" w:eastAsia="宋体" w:cs="仿宋_GB2312"/>
          <w:color w:val="auto"/>
          <w:kern w:val="2"/>
          <w:sz w:val="24"/>
          <w:szCs w:val="24"/>
          <w:highlight w:val="none"/>
        </w:rPr>
        <w:t xml:space="preserve">后甲方按照国家相关技术规范要求进行验收。乙方若不按甲方要求施工的，甲方有权要求乙方停工，乙方应在甲方规定期限内进行整改，停工期间工期不顺延，由此产生的费用及损失，乙方自行承担；乙方累计停工超过约定工期一半天数的，视为乙方根本违约，甲方有权单方解除合同，合同自书面解除通知送达乙方之日解除，乙方除应赔偿由此给甲方造成的全部损失外，还应按照合同总价的30%承担违约金。 </w:t>
      </w:r>
    </w:p>
    <w:p w14:paraId="268B1FCE">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4、乙方应妥善保护甲方提供的设备及现场放置的陈设、工程成品及</w:t>
      </w:r>
      <w:r>
        <w:rPr>
          <w:rFonts w:hint="eastAsia" w:ascii="等线" w:hAnsi="等线" w:eastAsia="宋体" w:cs="仿宋_GB2312"/>
          <w:color w:val="auto"/>
          <w:kern w:val="2"/>
          <w:sz w:val="24"/>
          <w:szCs w:val="24"/>
          <w:highlight w:val="none"/>
          <w:lang w:eastAsia="zh-CN"/>
        </w:rPr>
        <w:t>材料</w:t>
      </w:r>
      <w:r>
        <w:rPr>
          <w:rFonts w:hint="eastAsia" w:ascii="等线" w:hAnsi="等线" w:eastAsia="宋体" w:cs="仿宋_GB2312"/>
          <w:color w:val="auto"/>
          <w:kern w:val="2"/>
          <w:sz w:val="24"/>
          <w:szCs w:val="24"/>
          <w:highlight w:val="none"/>
        </w:rPr>
        <w:t>，如造成损失，乙方照价赔偿。</w:t>
      </w:r>
    </w:p>
    <w:p w14:paraId="225D715C">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5、未经甲方书面同意，乙方擅自拆改原有建筑物的结构或设备管线，由此发生的损失或事故（包括罚款），由乙方负责并承担全部责任。</w:t>
      </w:r>
    </w:p>
    <w:p w14:paraId="0CBE8DFF">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w:t>
      </w:r>
      <w:r>
        <w:rPr>
          <w:rFonts w:hint="eastAsia" w:ascii="等线" w:hAnsi="等线" w:cs="仿宋_GB2312"/>
          <w:b/>
          <w:bCs/>
          <w:color w:val="auto"/>
          <w:kern w:val="2"/>
          <w:sz w:val="24"/>
          <w:szCs w:val="24"/>
          <w:highlight w:val="none"/>
          <w:lang w:val="en-US" w:eastAsia="zh-CN"/>
        </w:rPr>
        <w:t>一</w:t>
      </w:r>
      <w:r>
        <w:rPr>
          <w:rFonts w:hint="eastAsia" w:ascii="等线" w:hAnsi="等线" w:eastAsia="宋体" w:cs="仿宋_GB2312"/>
          <w:b/>
          <w:bCs/>
          <w:color w:val="auto"/>
          <w:kern w:val="2"/>
          <w:sz w:val="24"/>
          <w:szCs w:val="24"/>
          <w:highlight w:val="none"/>
        </w:rPr>
        <w:t>、验收</w:t>
      </w:r>
    </w:p>
    <w:p w14:paraId="1AF6C74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（一）施工所需物品到达甲方指定地点后，甲方根据合同要求，进行外观验收，确认产地、规格、型号和数量。</w:t>
      </w:r>
    </w:p>
    <w:p w14:paraId="3D3034C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（二）隐蔽工程在隐蔽前须进行分项验收，验收合格后乙方留存相关照片及资料。</w:t>
      </w:r>
    </w:p>
    <w:p w14:paraId="4D0D3420">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w:t>
      </w:r>
    </w:p>
    <w:p w14:paraId="5C2C4A07">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四）乙方对材料、设备的改变或代用品必须经甲方同意，并发正式书面通知，经甲方代表签证后，方可用于工程；甲方提供的材料需要复检的，复检符合要求后，方可用于工程，其复检费由乙方承担，复检不合格，乙方承担检测费用及工程损失，工期不顺延。</w:t>
      </w:r>
    </w:p>
    <w:p w14:paraId="1DF0A5C2">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（五）按照甲方标书和乙方响应文件及承诺中的要求，安装、调试、检测，平稳运行，确认项目完成，乙方进行自检，自检合格后，准备验收文件，并书面通知甲方。</w:t>
      </w:r>
    </w:p>
    <w:p w14:paraId="4BB1E786">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（六）乙方应在甲方组织竣工验收前，办理好相手续。</w:t>
      </w:r>
    </w:p>
    <w:p w14:paraId="73D6C6A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w:t>
      </w:r>
      <w:r>
        <w:rPr>
          <w:rFonts w:hint="eastAsia" w:ascii="等线" w:hAnsi="等线" w:cs="仿宋_GB2312"/>
          <w:color w:val="auto"/>
          <w:kern w:val="2"/>
          <w:sz w:val="24"/>
          <w:szCs w:val="24"/>
          <w:highlight w:val="none"/>
          <w:lang w:val="en-US" w:eastAsia="zh-CN"/>
        </w:rPr>
        <w:t>七</w:t>
      </w:r>
      <w:r>
        <w:rPr>
          <w:rFonts w:hint="eastAsia" w:ascii="等线" w:hAnsi="等线" w:eastAsia="宋体" w:cs="仿宋_GB2312"/>
          <w:color w:val="auto"/>
          <w:kern w:val="2"/>
          <w:sz w:val="24"/>
          <w:szCs w:val="24"/>
          <w:highlight w:val="none"/>
        </w:rPr>
        <w:t>）乙方须向甲方提交项目实施过程中的所有资料，以便甲方日后管理和维护。</w:t>
      </w:r>
    </w:p>
    <w:p w14:paraId="4B4C4D11">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w:t>
      </w:r>
      <w:r>
        <w:rPr>
          <w:rFonts w:hint="eastAsia" w:ascii="等线" w:hAnsi="等线" w:cs="仿宋_GB2312"/>
          <w:color w:val="auto"/>
          <w:kern w:val="2"/>
          <w:sz w:val="24"/>
          <w:szCs w:val="24"/>
          <w:highlight w:val="none"/>
          <w:lang w:val="en-US" w:eastAsia="zh-CN"/>
        </w:rPr>
        <w:t>八</w:t>
      </w:r>
      <w:r>
        <w:rPr>
          <w:rFonts w:hint="eastAsia" w:ascii="等线" w:hAnsi="等线" w:eastAsia="宋体" w:cs="仿宋_GB2312"/>
          <w:color w:val="auto"/>
          <w:kern w:val="2"/>
          <w:sz w:val="24"/>
          <w:szCs w:val="24"/>
          <w:highlight w:val="none"/>
        </w:rPr>
        <w:t>）验收依据</w:t>
      </w:r>
    </w:p>
    <w:p w14:paraId="33A1A38A">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1、磋商文件、响应文件、澄清表（函）；</w:t>
      </w:r>
    </w:p>
    <w:p w14:paraId="2FD4DD8E">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2、本合同及附件文本；</w:t>
      </w:r>
    </w:p>
    <w:p w14:paraId="73D65AE4">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3、国家相应的标准、规范；</w:t>
      </w:r>
    </w:p>
    <w:p w14:paraId="379DD031">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4、项目竣工资料、签证、图纸、检验测试报告；</w:t>
      </w:r>
    </w:p>
    <w:p w14:paraId="28C32A98">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5、其它资料。</w:t>
      </w:r>
    </w:p>
    <w:p w14:paraId="35671B64">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w:t>
      </w:r>
      <w:r>
        <w:rPr>
          <w:rFonts w:hint="eastAsia" w:ascii="等线" w:hAnsi="等线" w:cs="仿宋_GB2312"/>
          <w:b/>
          <w:bCs/>
          <w:color w:val="auto"/>
          <w:kern w:val="2"/>
          <w:sz w:val="24"/>
          <w:szCs w:val="24"/>
          <w:highlight w:val="none"/>
          <w:lang w:val="en-US" w:eastAsia="zh-CN"/>
        </w:rPr>
        <w:t>二</w:t>
      </w:r>
      <w:r>
        <w:rPr>
          <w:rFonts w:hint="eastAsia" w:ascii="等线" w:hAnsi="等线" w:eastAsia="宋体" w:cs="仿宋_GB2312"/>
          <w:b/>
          <w:bCs/>
          <w:color w:val="auto"/>
          <w:kern w:val="2"/>
          <w:sz w:val="24"/>
          <w:szCs w:val="24"/>
          <w:highlight w:val="none"/>
        </w:rPr>
        <w:t>、违约责任</w:t>
      </w:r>
    </w:p>
    <w:p w14:paraId="60EB7CE0">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（一）按《中华人民共和国民法典》中的相关条款执行。</w:t>
      </w:r>
    </w:p>
    <w:p w14:paraId="196DCD32">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color w:val="auto"/>
          <w:highlight w:val="none"/>
        </w:rPr>
      </w:pPr>
      <w:r>
        <w:rPr>
          <w:rFonts w:hint="eastAsia" w:ascii="等线" w:hAnsi="等线" w:eastAsia="宋体" w:cs="仿宋_GB2312"/>
          <w:color w:val="auto"/>
          <w:kern w:val="2"/>
          <w:sz w:val="24"/>
          <w:szCs w:val="24"/>
          <w:highlight w:val="none"/>
        </w:rPr>
        <w:t>（二）未按合同要求提供，质量不能满足技术要求的，甲方会同政府采购机构有权终止合同（合同自书面通知送达乙方之日解除），乙方赔偿甲方解除合同的全部损失（包括但不限于重新采购产生的费用及其它由此造成的甲方对第三方的违约损失），并按照合同总价的30%支付违约金。同时按《政府采购法》有关处罚条款报监管机构进行相应的处罚。</w:t>
      </w:r>
    </w:p>
    <w:p w14:paraId="6CBD9E25">
      <w:pPr>
        <w:keepNext w:val="0"/>
        <w:keepLines w:val="0"/>
        <w:pageBreakBefore w:val="0"/>
        <w:widowControl w:val="0"/>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乙方提供的人员、材料、设备须与投标承诺一致，未经甲方书面同意不得擅自更换或撤出，擅自更换或撤出应向甲方支付人民币5000元的违约金，甲方有权从未支付的工程款中直接扣除。同时有权要求乙方限期恢复投标承诺约定的人员、设备配置；若违约金不足以弥补甲方实际损失的，甲方有权就超出部分向乙方追偿。</w:t>
      </w:r>
    </w:p>
    <w:p w14:paraId="5FCBAC72">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w:t>
      </w:r>
      <w:r>
        <w:rPr>
          <w:rFonts w:hint="eastAsia" w:ascii="等线" w:hAnsi="等线" w:cs="仿宋_GB2312"/>
          <w:b/>
          <w:bCs/>
          <w:color w:val="auto"/>
          <w:kern w:val="2"/>
          <w:sz w:val="24"/>
          <w:szCs w:val="24"/>
          <w:highlight w:val="none"/>
          <w:lang w:val="en-US" w:eastAsia="zh-CN"/>
        </w:rPr>
        <w:t>三</w:t>
      </w:r>
      <w:r>
        <w:rPr>
          <w:rFonts w:hint="eastAsia" w:ascii="等线" w:hAnsi="等线" w:eastAsia="宋体" w:cs="仿宋_GB2312"/>
          <w:b/>
          <w:bCs/>
          <w:color w:val="auto"/>
          <w:kern w:val="2"/>
          <w:sz w:val="24"/>
          <w:szCs w:val="24"/>
          <w:highlight w:val="none"/>
        </w:rPr>
        <w:t>、合同争议的解决</w:t>
      </w:r>
    </w:p>
    <w:p w14:paraId="011BC154">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合同执行中发生争议的，当事人双方应协商解决，协商达不成一致时，向甲方所在地人民法院提请诉讼。</w:t>
      </w:r>
    </w:p>
    <w:p w14:paraId="520D95CD">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w:t>
      </w:r>
      <w:r>
        <w:rPr>
          <w:rFonts w:hint="eastAsia" w:ascii="等线" w:hAnsi="等线" w:cs="仿宋_GB2312"/>
          <w:b/>
          <w:bCs/>
          <w:color w:val="auto"/>
          <w:kern w:val="2"/>
          <w:sz w:val="24"/>
          <w:szCs w:val="24"/>
          <w:highlight w:val="none"/>
          <w:lang w:val="en-US" w:eastAsia="zh-CN"/>
        </w:rPr>
        <w:t>四</w:t>
      </w:r>
      <w:r>
        <w:rPr>
          <w:rFonts w:hint="eastAsia" w:ascii="等线" w:hAnsi="等线" w:eastAsia="宋体" w:cs="仿宋_GB2312"/>
          <w:b/>
          <w:bCs/>
          <w:color w:val="auto"/>
          <w:kern w:val="2"/>
          <w:sz w:val="24"/>
          <w:szCs w:val="24"/>
          <w:highlight w:val="none"/>
        </w:rPr>
        <w:t>、合同生效</w:t>
      </w:r>
    </w:p>
    <w:p w14:paraId="38C31B5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合同一式陆份，甲方伍份、乙方壹份。合同经甲方、乙方签字盖章后生效，合同执行完毕后，自动终止（合同的服务承诺则长期有效）。</w:t>
      </w:r>
    </w:p>
    <w:p w14:paraId="6F1A36AC">
      <w:pPr>
        <w:keepNext w:val="0"/>
        <w:keepLines w:val="0"/>
        <w:pageBreakBefore w:val="0"/>
        <w:widowControl w:val="0"/>
        <w:kinsoku/>
        <w:wordWrap/>
        <w:overflowPunct w:val="0"/>
        <w:topLinePunct w:val="0"/>
        <w:autoSpaceDE/>
        <w:autoSpaceDN/>
        <w:bidi w:val="0"/>
        <w:adjustRightInd/>
        <w:snapToGrid/>
        <w:spacing w:after="0" w:line="360" w:lineRule="auto"/>
        <w:jc w:val="both"/>
        <w:textAlignment w:val="auto"/>
        <w:rPr>
          <w:rFonts w:hint="eastAsia" w:ascii="等线" w:hAnsi="等线" w:eastAsia="宋体" w:cs="仿宋_GB2312"/>
          <w:b/>
          <w:bCs/>
          <w:color w:val="auto"/>
          <w:kern w:val="2"/>
          <w:sz w:val="24"/>
          <w:szCs w:val="24"/>
          <w:highlight w:val="none"/>
        </w:rPr>
      </w:pPr>
      <w:r>
        <w:rPr>
          <w:rFonts w:hint="eastAsia" w:ascii="等线" w:hAnsi="等线" w:eastAsia="宋体" w:cs="仿宋_GB2312"/>
          <w:b/>
          <w:bCs/>
          <w:color w:val="auto"/>
          <w:kern w:val="2"/>
          <w:sz w:val="24"/>
          <w:szCs w:val="24"/>
          <w:highlight w:val="none"/>
        </w:rPr>
        <w:t>十</w:t>
      </w:r>
      <w:r>
        <w:rPr>
          <w:rFonts w:hint="eastAsia" w:ascii="等线" w:hAnsi="等线" w:cs="仿宋_GB2312"/>
          <w:b/>
          <w:bCs/>
          <w:color w:val="auto"/>
          <w:kern w:val="2"/>
          <w:sz w:val="24"/>
          <w:szCs w:val="24"/>
          <w:highlight w:val="none"/>
          <w:lang w:val="en-US" w:eastAsia="zh-CN"/>
        </w:rPr>
        <w:t>五</w:t>
      </w:r>
      <w:r>
        <w:rPr>
          <w:rFonts w:hint="eastAsia" w:ascii="等线" w:hAnsi="等线" w:eastAsia="宋体" w:cs="仿宋_GB2312"/>
          <w:b/>
          <w:bCs/>
          <w:color w:val="auto"/>
          <w:kern w:val="2"/>
          <w:sz w:val="24"/>
          <w:szCs w:val="24"/>
          <w:highlight w:val="none"/>
        </w:rPr>
        <w:t>、其他事项</w:t>
      </w:r>
    </w:p>
    <w:p w14:paraId="18C54A50">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（一）磋商文件、响应文件、澄清表（函）、中标通知书、合同附件均成为合同不可分割的部分。</w:t>
      </w:r>
    </w:p>
    <w:p w14:paraId="289A988B">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（二）合同未尽事宜，由甲、乙双方协商签订补充协议，作为合同的补充，与原合同具有同等法律效力。</w:t>
      </w:r>
    </w:p>
    <w:p w14:paraId="74525F71">
      <w:pPr>
        <w:keepNext w:val="0"/>
        <w:keepLines w:val="0"/>
        <w:pageBreakBefore w:val="0"/>
        <w:widowControl w:val="0"/>
        <w:kinsoku/>
        <w:wordWrap/>
        <w:overflowPunct w:val="0"/>
        <w:topLinePunct w:val="0"/>
        <w:autoSpaceDE/>
        <w:autoSpaceDN/>
        <w:bidi w:val="0"/>
        <w:adjustRightInd/>
        <w:snapToGrid/>
        <w:spacing w:after="0" w:line="360" w:lineRule="auto"/>
        <w:ind w:firstLine="480" w:firstLineChars="200"/>
        <w:jc w:val="both"/>
        <w:textAlignment w:val="auto"/>
        <w:rPr>
          <w:rFonts w:hint="eastAsia" w:ascii="等线" w:hAnsi="等线" w:eastAsia="宋体" w:cs="仿宋_GB2312"/>
          <w:color w:val="auto"/>
          <w:kern w:val="2"/>
          <w:sz w:val="24"/>
          <w:szCs w:val="24"/>
          <w:highlight w:val="none"/>
        </w:rPr>
      </w:pPr>
      <w:r>
        <w:rPr>
          <w:rFonts w:hint="eastAsia" w:ascii="等线" w:hAnsi="等线" w:eastAsia="宋体" w:cs="仿宋_GB2312"/>
          <w:color w:val="auto"/>
          <w:kern w:val="2"/>
          <w:sz w:val="24"/>
          <w:szCs w:val="24"/>
          <w:highlight w:val="none"/>
        </w:rPr>
        <w:t>（三）乙方为依法规范用工行为，未按国家相关规定办理人员的保险和相关福利等，未杜绝非法用工造成的用工纠纷和不良后果；员工劳动报酬、保险待遇、社会保险、工伤赔偿等由乙方负责，若发生争议，由乙方解决，与甲方无关，甲方不承担任何责任。</w:t>
      </w:r>
    </w:p>
    <w:p w14:paraId="1B603AA0">
      <w:pPr>
        <w:overflowPunct w:val="0"/>
        <w:spacing w:line="600" w:lineRule="exact"/>
        <w:jc w:val="both"/>
        <w:rPr>
          <w:rFonts w:hint="eastAsia" w:ascii="宋体" w:hAnsi="宋体" w:eastAsia="宋体" w:cs="宋体"/>
          <w:color w:val="auto"/>
          <w:sz w:val="24"/>
          <w:szCs w:val="24"/>
          <w:highlight w:val="none"/>
        </w:rPr>
      </w:pPr>
      <w:bookmarkStart w:id="0" w:name="_GoBack"/>
      <w:bookmarkEnd w:id="0"/>
      <w:r>
        <w:rPr>
          <w:rFonts w:hint="eastAsia" w:ascii="宋体" w:hAnsi="宋体" w:eastAsia="宋体" w:cs="宋体"/>
          <w:color w:val="auto"/>
          <w:sz w:val="24"/>
          <w:szCs w:val="24"/>
          <w:highlight w:val="none"/>
        </w:rPr>
        <w:t>甲    方：（法人公章）                  乙    方：（法人公章）</w:t>
      </w:r>
    </w:p>
    <w:p w14:paraId="7A602992">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r>
        <w:rPr>
          <w:rFonts w:hint="eastAsia" w:ascii="宋体" w:hAnsi="宋体" w:cs="宋体"/>
          <w:color w:val="auto"/>
          <w:sz w:val="24"/>
          <w:szCs w:val="24"/>
          <w:highlight w:val="none"/>
          <w:lang w:eastAsia="zh-CN"/>
        </w:rPr>
        <w:t>西安市第八十三中学</w:t>
      </w:r>
      <w:r>
        <w:rPr>
          <w:rFonts w:hint="eastAsia" w:ascii="宋体" w:hAnsi="宋体" w:eastAsia="宋体" w:cs="宋体"/>
          <w:color w:val="auto"/>
          <w:sz w:val="24"/>
          <w:szCs w:val="24"/>
          <w:highlight w:val="none"/>
        </w:rPr>
        <w:t xml:space="preserve">            单位名称：</w:t>
      </w:r>
    </w:p>
    <w:p w14:paraId="6F01E306">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地址：</w:t>
      </w:r>
    </w:p>
    <w:p w14:paraId="39BA09B7">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经办人：                                经办人：                               </w:t>
      </w:r>
    </w:p>
    <w:p w14:paraId="75E0B626">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主管院长：                                </w:t>
      </w:r>
    </w:p>
    <w:p w14:paraId="6E28A046">
      <w:pPr>
        <w:overflowPunct w:val="0"/>
        <w:spacing w:line="600" w:lineRule="exact"/>
        <w:ind w:left="5040" w:hanging="5040" w:hanging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法定代表人（签字或盖章）：              法定代表人（签字或盖章）： </w:t>
      </w:r>
    </w:p>
    <w:p w14:paraId="7B241EAE">
      <w:pPr>
        <w:overflowPunct w:val="0"/>
        <w:spacing w:line="600" w:lineRule="exact"/>
        <w:ind w:left="5040" w:hanging="5040" w:hanging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开户银行：</w:t>
      </w:r>
    </w:p>
    <w:p w14:paraId="2EB7BF30">
      <w:pPr>
        <w:overflowPunct w:val="0"/>
        <w:spacing w:line="600" w:lineRule="exact"/>
        <w:ind w:firstLine="4800" w:firstLineChars="20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帐    号：</w:t>
      </w:r>
    </w:p>
    <w:p w14:paraId="3CF49BB5">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                              联系电话：</w:t>
      </w:r>
    </w:p>
    <w:p w14:paraId="30F3789A">
      <w:pPr>
        <w:overflowPunct w:val="0"/>
        <w:spacing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    年   月   日              签订日期：    年   月   日</w:t>
      </w:r>
    </w:p>
    <w:p w14:paraId="5A08D7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B4A11">
    <w:pPr>
      <w:pStyle w:val="5"/>
      <w:ind w:firstLine="3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B7CC">
    <w:pPr>
      <w:pStyle w:val="5"/>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ED151">
    <w:pPr>
      <w:pStyle w:val="5"/>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031B5">
    <w:pPr>
      <w:pStyle w:val="6"/>
      <w:ind w:firstLine="36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772F6">
    <w:pPr>
      <w:pStyle w:val="6"/>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EA218">
    <w:pPr>
      <w:pStyle w:val="6"/>
      <w:ind w:firstLine="36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42427"/>
    <w:rsid w:val="06A42427"/>
    <w:rsid w:val="216D2FAB"/>
    <w:rsid w:val="5C333469"/>
    <w:rsid w:val="5F7B790D"/>
    <w:rsid w:val="6BEC4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next w:val="4"/>
    <w:qFormat/>
    <w:uiPriority w:val="0"/>
    <w:pPr>
      <w:spacing w:after="120"/>
      <w:ind w:left="420" w:leftChars="200"/>
    </w:pPr>
    <w:rPr>
      <w:rFonts w:ascii="Times New Roman" w:hAnsi="Times New Roman" w:eastAsia="宋体" w:cs="Times New Roman"/>
    </w:rPr>
  </w:style>
  <w:style w:type="paragraph" w:customStyle="1" w:styleId="4">
    <w:name w:val="font5"/>
    <w:basedOn w:val="1"/>
    <w:qFormat/>
    <w:uiPriority w:val="0"/>
    <w:pPr>
      <w:spacing w:before="100" w:beforeAutospacing="1" w:after="100" w:afterAutospacing="1"/>
    </w:pPr>
    <w:rPr>
      <w:rFonts w:hint="eastAsia" w:ascii="宋体" w:hAnsi="宋体" w:eastAsia="宋体" w:cs="Times New Roman"/>
      <w:sz w:val="24"/>
      <w:szCs w:val="24"/>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jc w:val="center"/>
    </w:pPr>
    <w:rPr>
      <w:sz w:val="18"/>
      <w:szCs w:val="18"/>
    </w:rPr>
  </w:style>
  <w:style w:type="paragraph" w:styleId="7">
    <w:name w:val="Body Text First Indent"/>
    <w:basedOn w:val="2"/>
    <w:next w:val="1"/>
    <w:qFormat/>
    <w:uiPriority w:val="0"/>
    <w:pPr>
      <w:spacing w:line="312" w:lineRule="auto"/>
      <w:ind w:firstLine="420"/>
    </w:pPr>
    <w:rPr>
      <w:rFonts w:ascii="仿宋_GB2312" w:eastAsia="仿宋_GB2312"/>
      <w:spacing w:val="-20"/>
    </w:rPr>
  </w:style>
  <w:style w:type="paragraph" w:styleId="8">
    <w:name w:val="Body Text First Indent 2"/>
    <w:basedOn w:val="3"/>
    <w:next w:val="7"/>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6307</Words>
  <Characters>6529</Characters>
  <Lines>0</Lines>
  <Paragraphs>0</Paragraphs>
  <TotalTime>0</TotalTime>
  <ScaleCrop>false</ScaleCrop>
  <LinksUpToDate>false</LinksUpToDate>
  <CharactersWithSpaces>6956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2026-07-27T09:56:00Z</dcterms:created>
  <dc:creator>陈灏</dc:creator>
  <cp:lastModifiedBy>王诗瑶</cp:lastModifiedBy>
  <dcterms:modified xsi:type="dcterms:W3CDTF">2026-07-28T06:20:06Z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8D3F461A284F4824940E01FAF08D093E_11</vt:lpwstr>
  </property>
  <property fmtid="{D5CDD505-2E9C-101B-9397-08002B2CF9AE}" pid="4" name="KSOTemplateDocerSaveRecord">
    <vt:lpwstr>eyJoZGlkIjoiZWRhOWE0ZmVmYzg3ZWQwYTM3Mjk3YTdkNjMzNGIzODIiLCJ1c2VySWQiOiI0MTc2OTE2NDEifQ==</vt:lpwstr>
  </property>
</Properties>
</file>